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3E793D8" w:rsidR="00864F56" w:rsidRPr="00BF5A9D" w:rsidRDefault="00836B30" w:rsidP="00E043C3">
      <w:pPr>
        <w:pStyle w:val="Heading1"/>
        <w:spacing w:line="240" w:lineRule="auto"/>
        <w:rPr>
          <w:rFonts w:ascii="Arial" w:eastAsia="Arial" w:hAnsi="Arial" w:cs="Arial"/>
          <w:b/>
          <w:bCs w:val="0"/>
          <w:color w:val="98D7F0"/>
          <w:sz w:val="52"/>
          <w:szCs w:val="52"/>
        </w:rPr>
      </w:pPr>
      <w:bookmarkStart w:id="0" w:name="_Toc129007399"/>
      <w:bookmarkStart w:id="1" w:name="_Toc130908347"/>
      <w:bookmarkStart w:id="2" w:name="_Toc130908448"/>
      <w:bookmarkStart w:id="3" w:name="_Toc130908710"/>
      <w:bookmarkStart w:id="4" w:name="_Toc130908754"/>
      <w:bookmarkStart w:id="5" w:name="_Toc130908791"/>
      <w:bookmarkStart w:id="6" w:name="_Toc130908890"/>
      <w:bookmarkStart w:id="7" w:name="_Toc130909647"/>
      <w:bookmarkStart w:id="8" w:name="_Toc130980928"/>
      <w:bookmarkStart w:id="9" w:name="_Toc131158456"/>
      <w:bookmarkStart w:id="10" w:name="_Toc131192959"/>
      <w:bookmarkStart w:id="11" w:name="_Toc131193919"/>
      <w:r>
        <w:rPr>
          <w:b/>
          <w:bCs w:val="0"/>
          <w:color w:val="98D7F0"/>
          <w:sz w:val="100"/>
          <w:szCs w:val="36"/>
        </w:rPr>
        <w:t>Child protection risks a</w:t>
      </w:r>
      <w:r w:rsidR="00E043C3">
        <w:rPr>
          <w:b/>
          <w:bCs w:val="0"/>
          <w:color w:val="98D7F0"/>
          <w:sz w:val="100"/>
          <w:szCs w:val="36"/>
        </w:rPr>
        <w:t>c</w:t>
      </w:r>
      <w:r>
        <w:rPr>
          <w:b/>
          <w:bCs w:val="0"/>
          <w:color w:val="98D7F0"/>
          <w:sz w:val="100"/>
          <w:szCs w:val="36"/>
        </w:rPr>
        <w:t>ross j</w:t>
      </w:r>
      <w:r w:rsidR="009B4136">
        <w:rPr>
          <w:b/>
          <w:bCs w:val="0"/>
          <w:color w:val="98D7F0"/>
          <w:sz w:val="100"/>
          <w:szCs w:val="36"/>
        </w:rPr>
        <w:t>F</w:t>
      </w:r>
      <w:r>
        <w:rPr>
          <w:b/>
          <w:bCs w:val="0"/>
          <w:color w:val="98D7F0"/>
          <w:sz w:val="100"/>
          <w:szCs w:val="36"/>
        </w:rPr>
        <w:t>-cp</w:t>
      </w:r>
      <w:r w:rsidR="00102962">
        <w:rPr>
          <w:b/>
          <w:bCs w:val="0"/>
          <w:color w:val="98D7F0"/>
          <w:sz w:val="100"/>
          <w:szCs w:val="36"/>
        </w:rPr>
        <w:t>i</w:t>
      </w:r>
      <w:r>
        <w:rPr>
          <w:b/>
          <w:bCs w:val="0"/>
          <w:color w:val="98D7F0"/>
          <w:sz w:val="100"/>
          <w:szCs w:val="36"/>
        </w:rPr>
        <w:t xml:space="preserve">e project </w:t>
      </w:r>
      <w:bookmarkEnd w:id="0"/>
      <w:bookmarkEnd w:id="1"/>
      <w:bookmarkEnd w:id="2"/>
      <w:bookmarkEnd w:id="3"/>
      <w:bookmarkEnd w:id="4"/>
      <w:bookmarkEnd w:id="5"/>
      <w:bookmarkEnd w:id="6"/>
      <w:bookmarkEnd w:id="7"/>
      <w:bookmarkEnd w:id="8"/>
      <w:bookmarkEnd w:id="9"/>
      <w:r w:rsidR="00346432">
        <w:rPr>
          <w:b/>
          <w:bCs w:val="0"/>
          <w:color w:val="98D7F0"/>
          <w:sz w:val="100"/>
          <w:szCs w:val="36"/>
        </w:rPr>
        <w:t>locations</w:t>
      </w:r>
      <w:bookmarkEnd w:id="10"/>
      <w:bookmarkEnd w:id="11"/>
    </w:p>
    <w:p w14:paraId="00000002" w14:textId="77777777" w:rsidR="00864F56" w:rsidRDefault="00864F56">
      <w:pPr>
        <w:pStyle w:val="Heading1"/>
        <w:spacing w:line="240" w:lineRule="auto"/>
        <w:rPr>
          <w:rFonts w:ascii="Arial" w:eastAsia="Arial" w:hAnsi="Arial" w:cs="Arial"/>
          <w:color w:val="000000"/>
          <w:sz w:val="20"/>
          <w:szCs w:val="20"/>
        </w:rPr>
      </w:pPr>
    </w:p>
    <w:p w14:paraId="00000003" w14:textId="65283E89" w:rsidR="00864F56" w:rsidRPr="002B7A4A" w:rsidRDefault="00836B30">
      <w:pPr>
        <w:pStyle w:val="Heading1"/>
        <w:spacing w:line="240" w:lineRule="auto"/>
        <w:rPr>
          <w:rFonts w:ascii="Century Gothic" w:eastAsia="Arial" w:hAnsi="Century Gothic" w:cs="Arial"/>
          <w:b/>
          <w:color w:val="98D7F0"/>
          <w:sz w:val="50"/>
          <w:szCs w:val="50"/>
        </w:rPr>
      </w:pPr>
      <w:bookmarkStart w:id="12" w:name="_Toc129007400"/>
      <w:bookmarkStart w:id="13" w:name="_Toc130908348"/>
      <w:bookmarkStart w:id="14" w:name="_Toc130908449"/>
      <w:bookmarkStart w:id="15" w:name="_Toc130908711"/>
      <w:bookmarkStart w:id="16" w:name="_Toc130908755"/>
      <w:bookmarkStart w:id="17" w:name="_Toc130908792"/>
      <w:bookmarkStart w:id="18" w:name="_Toc130908891"/>
      <w:bookmarkStart w:id="19" w:name="_Toc130909648"/>
      <w:bookmarkStart w:id="20" w:name="_Toc130980929"/>
      <w:bookmarkStart w:id="21" w:name="_Toc131158457"/>
      <w:bookmarkStart w:id="22" w:name="_Toc131192960"/>
      <w:bookmarkStart w:id="23" w:name="_Toc131193920"/>
      <w:r>
        <w:rPr>
          <w:rFonts w:ascii="Century Gothic" w:eastAsia="Arial" w:hAnsi="Century Gothic" w:cs="Arial"/>
          <w:color w:val="000000"/>
          <w:sz w:val="28"/>
        </w:rPr>
        <w:t xml:space="preserve">the baseline/ needs assessment report for </w:t>
      </w:r>
      <w:r w:rsidR="00D754EB" w:rsidRPr="002B7A4A">
        <w:rPr>
          <w:rFonts w:ascii="Century Gothic" w:eastAsia="Arial" w:hAnsi="Century Gothic" w:cs="Arial"/>
          <w:color w:val="000000"/>
          <w:sz w:val="28"/>
        </w:rPr>
        <w:t>The Joining Forces for Child Protection in Emergencies</w:t>
      </w:r>
      <w:bookmarkEnd w:id="12"/>
      <w:bookmarkEnd w:id="13"/>
      <w:bookmarkEnd w:id="14"/>
      <w:bookmarkEnd w:id="15"/>
      <w:bookmarkEnd w:id="16"/>
      <w:bookmarkEnd w:id="17"/>
      <w:bookmarkEnd w:id="18"/>
      <w:bookmarkEnd w:id="19"/>
      <w:bookmarkEnd w:id="20"/>
      <w:bookmarkEnd w:id="21"/>
      <w:r>
        <w:rPr>
          <w:rFonts w:ascii="Century Gothic" w:eastAsia="Arial" w:hAnsi="Century Gothic" w:cs="Arial"/>
          <w:color w:val="000000"/>
          <w:sz w:val="28"/>
        </w:rPr>
        <w:t xml:space="preserve"> (</w:t>
      </w:r>
      <w:r w:rsidR="00EE08B3">
        <w:rPr>
          <w:rFonts w:ascii="Century Gothic" w:eastAsia="Arial" w:hAnsi="Century Gothic" w:cs="Arial"/>
          <w:color w:val="000000"/>
          <w:sz w:val="28"/>
        </w:rPr>
        <w:t>jf-cpie) pro</w:t>
      </w:r>
      <w:r w:rsidR="00827ED8">
        <w:rPr>
          <w:rFonts w:ascii="Century Gothic" w:eastAsia="Arial" w:hAnsi="Century Gothic" w:cs="Arial"/>
          <w:color w:val="000000"/>
          <w:sz w:val="28"/>
        </w:rPr>
        <w:t>ject</w:t>
      </w:r>
      <w:bookmarkEnd w:id="22"/>
      <w:bookmarkEnd w:id="23"/>
    </w:p>
    <w:p w14:paraId="75827619" w14:textId="77777777" w:rsidR="00864F56" w:rsidRDefault="00864F56">
      <w:pPr>
        <w:spacing w:after="0" w:line="240" w:lineRule="auto"/>
        <w:ind w:left="360"/>
      </w:pPr>
    </w:p>
    <w:p w14:paraId="6A8912E7" w14:textId="56631B14" w:rsidR="0058150B" w:rsidRDefault="0058150B" w:rsidP="0058150B">
      <w:pPr>
        <w:spacing w:after="0" w:line="240" w:lineRule="auto"/>
        <w:ind w:left="360"/>
        <w:jc w:val="center"/>
      </w:pPr>
    </w:p>
    <w:p w14:paraId="3312C0C2" w14:textId="25FB64C7" w:rsidR="0058150B" w:rsidRDefault="0058150B" w:rsidP="0058150B">
      <w:pPr>
        <w:spacing w:after="0" w:line="240" w:lineRule="auto"/>
        <w:ind w:left="360"/>
        <w:jc w:val="center"/>
      </w:pPr>
    </w:p>
    <w:p w14:paraId="3855EF0D" w14:textId="53C08782" w:rsidR="009D32D4" w:rsidRDefault="009D32D4" w:rsidP="0058150B">
      <w:pPr>
        <w:spacing w:after="0" w:line="240" w:lineRule="auto"/>
        <w:ind w:left="360"/>
        <w:jc w:val="center"/>
      </w:pPr>
    </w:p>
    <w:p w14:paraId="1C1B7280" w14:textId="64045E08" w:rsidR="009D32D4" w:rsidRDefault="009D32D4" w:rsidP="0058150B">
      <w:pPr>
        <w:spacing w:after="0" w:line="240" w:lineRule="auto"/>
        <w:ind w:left="360"/>
        <w:jc w:val="center"/>
      </w:pPr>
    </w:p>
    <w:p w14:paraId="16984854" w14:textId="77777777" w:rsidR="009D32D4" w:rsidRDefault="009D32D4" w:rsidP="0058150B">
      <w:pPr>
        <w:spacing w:after="0" w:line="240" w:lineRule="auto"/>
        <w:ind w:left="360"/>
        <w:jc w:val="center"/>
      </w:pPr>
    </w:p>
    <w:p w14:paraId="61398F19" w14:textId="4CEEA755" w:rsidR="0058150B" w:rsidRPr="009D32D4" w:rsidRDefault="0058150B" w:rsidP="009D32D4">
      <w:pPr>
        <w:spacing w:after="0" w:line="240" w:lineRule="auto"/>
        <w:ind w:left="360"/>
        <w:rPr>
          <w:rFonts w:ascii="Century Gothic" w:hAnsi="Century Gothic"/>
          <w:sz w:val="28"/>
          <w:szCs w:val="28"/>
        </w:rPr>
      </w:pPr>
      <w:r w:rsidRPr="009D32D4">
        <w:rPr>
          <w:rFonts w:ascii="Century Gothic" w:hAnsi="Century Gothic"/>
          <w:sz w:val="28"/>
          <w:szCs w:val="28"/>
        </w:rPr>
        <w:t>Dominik Bulla</w:t>
      </w:r>
      <w:r w:rsidR="00A9361E" w:rsidRPr="009D32D4">
        <w:rPr>
          <w:rFonts w:ascii="Century Gothic" w:hAnsi="Century Gothic"/>
          <w:sz w:val="28"/>
          <w:szCs w:val="28"/>
        </w:rPr>
        <w:t>,</w:t>
      </w:r>
    </w:p>
    <w:p w14:paraId="54AD35BC" w14:textId="16AB2D4E" w:rsidR="0058150B" w:rsidRDefault="002E50CA" w:rsidP="009D32D4">
      <w:pPr>
        <w:spacing w:after="0" w:line="240" w:lineRule="auto"/>
        <w:ind w:left="360"/>
        <w:rPr>
          <w:rFonts w:ascii="Century Gothic" w:hAnsi="Century Gothic"/>
          <w:sz w:val="28"/>
          <w:szCs w:val="28"/>
        </w:rPr>
      </w:pPr>
      <w:r w:rsidRPr="009D32D4">
        <w:rPr>
          <w:rFonts w:ascii="Century Gothic" w:hAnsi="Century Gothic"/>
          <w:sz w:val="28"/>
          <w:szCs w:val="28"/>
        </w:rPr>
        <w:t>Sebastián Vacas-Oleas</w:t>
      </w:r>
      <w:r w:rsidR="003C196D" w:rsidRPr="009D32D4">
        <w:rPr>
          <w:rFonts w:ascii="Century Gothic" w:hAnsi="Century Gothic"/>
          <w:sz w:val="28"/>
          <w:szCs w:val="28"/>
        </w:rPr>
        <w:t xml:space="preserve"> </w:t>
      </w:r>
    </w:p>
    <w:p w14:paraId="3FF5D41D" w14:textId="77777777" w:rsidR="009D32D4" w:rsidRPr="009D32D4" w:rsidRDefault="009D32D4" w:rsidP="004946E9">
      <w:pPr>
        <w:spacing w:after="0" w:line="240" w:lineRule="auto"/>
        <w:ind w:left="360"/>
        <w:rPr>
          <w:rFonts w:ascii="Century Gothic" w:hAnsi="Century Gothic"/>
          <w:sz w:val="28"/>
          <w:szCs w:val="28"/>
        </w:rPr>
      </w:pPr>
    </w:p>
    <w:p w14:paraId="535DBEF5" w14:textId="529A0E88" w:rsidR="002656BE" w:rsidRPr="00AC40B1" w:rsidRDefault="004946E9" w:rsidP="009D32D4">
      <w:pPr>
        <w:spacing w:after="0" w:line="240" w:lineRule="auto"/>
        <w:ind w:left="360"/>
        <w:rPr>
          <w:rFonts w:ascii="Century Gothic" w:hAnsi="Century Gothic"/>
          <w:sz w:val="24"/>
          <w:szCs w:val="24"/>
        </w:rPr>
      </w:pPr>
      <w:r w:rsidRPr="00AC40B1">
        <w:rPr>
          <w:rFonts w:ascii="Century Gothic" w:hAnsi="Century Gothic"/>
          <w:sz w:val="24"/>
          <w:szCs w:val="24"/>
        </w:rPr>
        <w:t xml:space="preserve">With </w:t>
      </w:r>
    </w:p>
    <w:p w14:paraId="4DB79C34" w14:textId="7A9649F5" w:rsidR="002656BE" w:rsidRPr="009D32D4" w:rsidRDefault="002656BE" w:rsidP="009D32D4">
      <w:pPr>
        <w:spacing w:after="0" w:line="240" w:lineRule="auto"/>
        <w:ind w:left="360"/>
        <w:rPr>
          <w:rFonts w:ascii="Century Gothic" w:hAnsi="Century Gothic"/>
          <w:sz w:val="28"/>
          <w:szCs w:val="28"/>
        </w:rPr>
      </w:pPr>
      <w:r w:rsidRPr="009D32D4">
        <w:rPr>
          <w:rFonts w:ascii="Century Gothic" w:hAnsi="Century Gothic"/>
          <w:sz w:val="28"/>
          <w:szCs w:val="28"/>
        </w:rPr>
        <w:t>Ririhafi Gamaliel</w:t>
      </w:r>
      <w:r w:rsidR="00A9361E" w:rsidRPr="009D32D4">
        <w:rPr>
          <w:rFonts w:ascii="Century Gothic" w:hAnsi="Century Gothic"/>
          <w:sz w:val="28"/>
          <w:szCs w:val="28"/>
        </w:rPr>
        <w:t>,</w:t>
      </w:r>
      <w:r w:rsidRPr="009D32D4">
        <w:rPr>
          <w:rFonts w:ascii="Century Gothic" w:hAnsi="Century Gothic"/>
          <w:sz w:val="28"/>
          <w:szCs w:val="28"/>
        </w:rPr>
        <w:t xml:space="preserve"> </w:t>
      </w:r>
    </w:p>
    <w:p w14:paraId="74C6C372" w14:textId="57AF1103" w:rsidR="003C196D" w:rsidRPr="009D32D4" w:rsidRDefault="003C196D" w:rsidP="009D32D4">
      <w:pPr>
        <w:spacing w:after="0" w:line="240" w:lineRule="auto"/>
        <w:ind w:left="360"/>
        <w:rPr>
          <w:rFonts w:ascii="Century Gothic" w:hAnsi="Century Gothic"/>
          <w:sz w:val="28"/>
          <w:szCs w:val="28"/>
        </w:rPr>
      </w:pPr>
      <w:r w:rsidRPr="009D32D4">
        <w:rPr>
          <w:rFonts w:ascii="Century Gothic" w:hAnsi="Century Gothic"/>
          <w:sz w:val="28"/>
          <w:szCs w:val="28"/>
        </w:rPr>
        <w:t>Thomas Sanderson</w:t>
      </w:r>
    </w:p>
    <w:p w14:paraId="104CA258" w14:textId="4A9C466A" w:rsidR="003C196D" w:rsidRPr="009D32D4" w:rsidRDefault="003C196D" w:rsidP="009D32D4">
      <w:pPr>
        <w:spacing w:after="0" w:line="240" w:lineRule="auto"/>
        <w:ind w:left="360"/>
        <w:rPr>
          <w:rFonts w:ascii="Century Gothic" w:hAnsi="Century Gothic"/>
          <w:sz w:val="28"/>
          <w:szCs w:val="28"/>
        </w:rPr>
      </w:pPr>
    </w:p>
    <w:p w14:paraId="08C312AD" w14:textId="398BDE86" w:rsidR="003C196D" w:rsidRPr="009D32D4" w:rsidRDefault="003C196D" w:rsidP="009D32D4">
      <w:pPr>
        <w:spacing w:after="0" w:line="240" w:lineRule="auto"/>
        <w:ind w:left="360"/>
        <w:rPr>
          <w:rFonts w:ascii="Century Gothic" w:hAnsi="Century Gothic"/>
          <w:sz w:val="28"/>
          <w:szCs w:val="28"/>
        </w:rPr>
      </w:pPr>
      <w:r w:rsidRPr="009D32D4">
        <w:rPr>
          <w:rFonts w:ascii="Century Gothic" w:hAnsi="Century Gothic"/>
          <w:sz w:val="28"/>
          <w:szCs w:val="28"/>
        </w:rPr>
        <w:t>31</w:t>
      </w:r>
      <w:r w:rsidRPr="009D32D4">
        <w:rPr>
          <w:rFonts w:ascii="Century Gothic" w:hAnsi="Century Gothic"/>
          <w:sz w:val="28"/>
          <w:szCs w:val="28"/>
          <w:vertAlign w:val="superscript"/>
        </w:rPr>
        <w:t>st</w:t>
      </w:r>
      <w:r w:rsidRPr="009D32D4">
        <w:rPr>
          <w:rFonts w:ascii="Century Gothic" w:hAnsi="Century Gothic"/>
          <w:sz w:val="28"/>
          <w:szCs w:val="28"/>
        </w:rPr>
        <w:t xml:space="preserve"> March 2023</w:t>
      </w:r>
    </w:p>
    <w:p w14:paraId="521FC5EB" w14:textId="49ADEC9C" w:rsidR="00CE60C1" w:rsidRDefault="00CE60C1">
      <w:pPr>
        <w:spacing w:line="260" w:lineRule="auto"/>
      </w:pPr>
      <w:r>
        <w:br w:type="page"/>
      </w:r>
    </w:p>
    <w:p w14:paraId="305AED72" w14:textId="77777777" w:rsidR="0058150B" w:rsidRDefault="0058150B">
      <w:pPr>
        <w:spacing w:after="0" w:line="240" w:lineRule="auto"/>
        <w:ind w:left="360"/>
      </w:pPr>
    </w:p>
    <w:p w14:paraId="44ACF54F" w14:textId="77777777" w:rsidR="00CE60C1" w:rsidRDefault="00CE60C1" w:rsidP="00CE60C1">
      <w:pPr>
        <w:pStyle w:val="Heading3"/>
      </w:pPr>
    </w:p>
    <w:p w14:paraId="50B3C3F5" w14:textId="5273EF37" w:rsidR="00CE60C1" w:rsidRDefault="00CE60C1" w:rsidP="00CE60C1">
      <w:pPr>
        <w:pStyle w:val="Heading3"/>
      </w:pPr>
      <w:bookmarkStart w:id="24" w:name="_Toc130980930"/>
      <w:bookmarkStart w:id="25" w:name="_Toc131158458"/>
      <w:bookmarkStart w:id="26" w:name="_Toc131192961"/>
      <w:bookmarkStart w:id="27" w:name="_Toc131193921"/>
      <w:r>
        <w:t>Table of Content</w:t>
      </w:r>
      <w:bookmarkEnd w:id="24"/>
      <w:bookmarkEnd w:id="25"/>
      <w:bookmarkEnd w:id="26"/>
      <w:bookmarkEnd w:id="27"/>
    </w:p>
    <w:p w14:paraId="432DDF10" w14:textId="614054B2" w:rsidR="00FA0176" w:rsidRDefault="00D20388">
      <w:pPr>
        <w:pStyle w:val="TOC1"/>
        <w:tabs>
          <w:tab w:val="right" w:leader="dot" w:pos="8891"/>
        </w:tabs>
        <w:rPr>
          <w:rFonts w:asciiTheme="minorHAnsi" w:eastAsiaTheme="minorEastAsia" w:hAnsiTheme="minorHAnsi" w:cstheme="minorBidi"/>
          <w:b w:val="0"/>
          <w:bCs w:val="0"/>
          <w:caps w:val="0"/>
          <w:noProof/>
          <w:color w:val="auto"/>
          <w:sz w:val="22"/>
          <w:szCs w:val="22"/>
        </w:rPr>
      </w:pPr>
      <w:r>
        <w:rPr>
          <w:rFonts w:ascii="Arial" w:hAnsi="Arial" w:cs="Arial"/>
          <w:b w:val="0"/>
          <w:bCs w:val="0"/>
          <w:caps w:val="0"/>
          <w:sz w:val="20"/>
          <w:szCs w:val="20"/>
        </w:rPr>
        <w:fldChar w:fldCharType="begin"/>
      </w:r>
      <w:r>
        <w:instrText xml:space="preserve"> TOC \o "1-4" \h \z \u </w:instrText>
      </w:r>
      <w:r>
        <w:rPr>
          <w:rFonts w:ascii="Arial" w:hAnsi="Arial" w:cs="Arial"/>
          <w:b w:val="0"/>
          <w:bCs w:val="0"/>
          <w:caps w:val="0"/>
          <w:sz w:val="20"/>
          <w:szCs w:val="20"/>
        </w:rPr>
        <w:fldChar w:fldCharType="separate"/>
      </w:r>
      <w:hyperlink w:anchor="_Toc131193919" w:history="1">
        <w:r w:rsidR="00FA0176" w:rsidRPr="00D5141A">
          <w:rPr>
            <w:rStyle w:val="Hyperlink"/>
            <w:noProof/>
          </w:rPr>
          <w:t>Child protection risks aross jc-cpie project locations</w:t>
        </w:r>
        <w:r w:rsidR="00FA0176">
          <w:rPr>
            <w:noProof/>
            <w:webHidden/>
          </w:rPr>
          <w:tab/>
        </w:r>
        <w:r w:rsidR="00FA0176">
          <w:rPr>
            <w:noProof/>
            <w:webHidden/>
          </w:rPr>
          <w:fldChar w:fldCharType="begin"/>
        </w:r>
        <w:r w:rsidR="00FA0176">
          <w:rPr>
            <w:noProof/>
            <w:webHidden/>
          </w:rPr>
          <w:instrText xml:space="preserve"> PAGEREF _Toc131193919 \h </w:instrText>
        </w:r>
        <w:r w:rsidR="00FA0176">
          <w:rPr>
            <w:noProof/>
            <w:webHidden/>
          </w:rPr>
        </w:r>
        <w:r w:rsidR="00FA0176">
          <w:rPr>
            <w:noProof/>
            <w:webHidden/>
          </w:rPr>
          <w:fldChar w:fldCharType="separate"/>
        </w:r>
        <w:r w:rsidR="008D1295">
          <w:rPr>
            <w:noProof/>
            <w:webHidden/>
          </w:rPr>
          <w:t>1</w:t>
        </w:r>
        <w:r w:rsidR="00FA0176">
          <w:rPr>
            <w:noProof/>
            <w:webHidden/>
          </w:rPr>
          <w:fldChar w:fldCharType="end"/>
        </w:r>
      </w:hyperlink>
    </w:p>
    <w:p w14:paraId="51D33DDB" w14:textId="15D8083C" w:rsidR="00FA0176" w:rsidRDefault="00FA0176">
      <w:pPr>
        <w:pStyle w:val="TOC1"/>
        <w:tabs>
          <w:tab w:val="right" w:leader="dot" w:pos="8891"/>
        </w:tabs>
        <w:rPr>
          <w:rFonts w:asciiTheme="minorHAnsi" w:eastAsiaTheme="minorEastAsia" w:hAnsiTheme="minorHAnsi" w:cstheme="minorBidi"/>
          <w:b w:val="0"/>
          <w:bCs w:val="0"/>
          <w:caps w:val="0"/>
          <w:noProof/>
          <w:color w:val="auto"/>
          <w:sz w:val="22"/>
          <w:szCs w:val="22"/>
        </w:rPr>
      </w:pPr>
      <w:hyperlink w:anchor="_Toc131193920" w:history="1">
        <w:r w:rsidRPr="00D5141A">
          <w:rPr>
            <w:rStyle w:val="Hyperlink"/>
            <w:rFonts w:ascii="Century Gothic" w:hAnsi="Century Gothic" w:cs="Arial"/>
            <w:noProof/>
          </w:rPr>
          <w:t>the baseline/ needs assessment report for The Joining Forces for Child Protection in Emergencies (jf-cpie) project</w:t>
        </w:r>
        <w:r>
          <w:rPr>
            <w:noProof/>
            <w:webHidden/>
          </w:rPr>
          <w:tab/>
        </w:r>
        <w:r>
          <w:rPr>
            <w:noProof/>
            <w:webHidden/>
          </w:rPr>
          <w:fldChar w:fldCharType="begin"/>
        </w:r>
        <w:r>
          <w:rPr>
            <w:noProof/>
            <w:webHidden/>
          </w:rPr>
          <w:instrText xml:space="preserve"> PAGEREF _Toc131193920 \h </w:instrText>
        </w:r>
        <w:r>
          <w:rPr>
            <w:noProof/>
            <w:webHidden/>
          </w:rPr>
        </w:r>
        <w:r>
          <w:rPr>
            <w:noProof/>
            <w:webHidden/>
          </w:rPr>
          <w:fldChar w:fldCharType="separate"/>
        </w:r>
        <w:r w:rsidR="008D1295">
          <w:rPr>
            <w:noProof/>
            <w:webHidden/>
          </w:rPr>
          <w:t>1</w:t>
        </w:r>
        <w:r>
          <w:rPr>
            <w:noProof/>
            <w:webHidden/>
          </w:rPr>
          <w:fldChar w:fldCharType="end"/>
        </w:r>
      </w:hyperlink>
    </w:p>
    <w:p w14:paraId="2FF8DA9E" w14:textId="49C74171" w:rsidR="00FA0176" w:rsidRDefault="00FA0176">
      <w:pPr>
        <w:pStyle w:val="TOC3"/>
        <w:tabs>
          <w:tab w:val="right" w:leader="dot" w:pos="8891"/>
        </w:tabs>
        <w:rPr>
          <w:rFonts w:eastAsiaTheme="minorEastAsia" w:cstheme="minorBidi"/>
          <w:noProof/>
          <w:color w:val="auto"/>
          <w:sz w:val="22"/>
          <w:szCs w:val="22"/>
        </w:rPr>
      </w:pPr>
      <w:hyperlink w:anchor="_Toc131193921" w:history="1">
        <w:r w:rsidRPr="00D5141A">
          <w:rPr>
            <w:rStyle w:val="Hyperlink"/>
            <w:noProof/>
          </w:rPr>
          <w:t>Table of Content</w:t>
        </w:r>
        <w:r>
          <w:rPr>
            <w:noProof/>
            <w:webHidden/>
          </w:rPr>
          <w:tab/>
        </w:r>
        <w:r>
          <w:rPr>
            <w:noProof/>
            <w:webHidden/>
          </w:rPr>
          <w:fldChar w:fldCharType="begin"/>
        </w:r>
        <w:r>
          <w:rPr>
            <w:noProof/>
            <w:webHidden/>
          </w:rPr>
          <w:instrText xml:space="preserve"> PAGEREF _Toc131193921 \h </w:instrText>
        </w:r>
        <w:r>
          <w:rPr>
            <w:noProof/>
            <w:webHidden/>
          </w:rPr>
        </w:r>
        <w:r>
          <w:rPr>
            <w:noProof/>
            <w:webHidden/>
          </w:rPr>
          <w:fldChar w:fldCharType="separate"/>
        </w:r>
        <w:r w:rsidR="008D1295">
          <w:rPr>
            <w:noProof/>
            <w:webHidden/>
          </w:rPr>
          <w:t>2</w:t>
        </w:r>
        <w:r>
          <w:rPr>
            <w:noProof/>
            <w:webHidden/>
          </w:rPr>
          <w:fldChar w:fldCharType="end"/>
        </w:r>
      </w:hyperlink>
    </w:p>
    <w:p w14:paraId="78E7B3FD" w14:textId="6944E04E" w:rsidR="00FA0176" w:rsidRDefault="00FA0176">
      <w:pPr>
        <w:pStyle w:val="TOC3"/>
        <w:tabs>
          <w:tab w:val="right" w:leader="dot" w:pos="8891"/>
        </w:tabs>
        <w:rPr>
          <w:rFonts w:eastAsiaTheme="minorEastAsia" w:cstheme="minorBidi"/>
          <w:noProof/>
          <w:color w:val="auto"/>
          <w:sz w:val="22"/>
          <w:szCs w:val="22"/>
        </w:rPr>
      </w:pPr>
      <w:hyperlink w:anchor="_Toc131193922" w:history="1">
        <w:r w:rsidRPr="00D5141A">
          <w:rPr>
            <w:rStyle w:val="Hyperlink"/>
            <w:noProof/>
          </w:rPr>
          <w:t>Table of figures</w:t>
        </w:r>
        <w:r>
          <w:rPr>
            <w:noProof/>
            <w:webHidden/>
          </w:rPr>
          <w:tab/>
        </w:r>
        <w:r>
          <w:rPr>
            <w:noProof/>
            <w:webHidden/>
          </w:rPr>
          <w:fldChar w:fldCharType="begin"/>
        </w:r>
        <w:r>
          <w:rPr>
            <w:noProof/>
            <w:webHidden/>
          </w:rPr>
          <w:instrText xml:space="preserve"> PAGEREF _Toc131193922 \h </w:instrText>
        </w:r>
        <w:r>
          <w:rPr>
            <w:noProof/>
            <w:webHidden/>
          </w:rPr>
        </w:r>
        <w:r>
          <w:rPr>
            <w:noProof/>
            <w:webHidden/>
          </w:rPr>
          <w:fldChar w:fldCharType="separate"/>
        </w:r>
        <w:r w:rsidR="008D1295">
          <w:rPr>
            <w:noProof/>
            <w:webHidden/>
          </w:rPr>
          <w:t>3</w:t>
        </w:r>
        <w:r>
          <w:rPr>
            <w:noProof/>
            <w:webHidden/>
          </w:rPr>
          <w:fldChar w:fldCharType="end"/>
        </w:r>
      </w:hyperlink>
    </w:p>
    <w:p w14:paraId="6BF0F3E2" w14:textId="3DDB4DBC" w:rsidR="00FA0176" w:rsidRDefault="00FA0176">
      <w:pPr>
        <w:pStyle w:val="TOC3"/>
        <w:tabs>
          <w:tab w:val="right" w:leader="dot" w:pos="8891"/>
        </w:tabs>
        <w:rPr>
          <w:rFonts w:eastAsiaTheme="minorEastAsia" w:cstheme="minorBidi"/>
          <w:noProof/>
          <w:color w:val="auto"/>
          <w:sz w:val="22"/>
          <w:szCs w:val="22"/>
        </w:rPr>
      </w:pPr>
      <w:hyperlink w:anchor="_Toc131193923" w:history="1">
        <w:r w:rsidRPr="00D5141A">
          <w:rPr>
            <w:rStyle w:val="Hyperlink"/>
            <w:noProof/>
          </w:rPr>
          <w:t>Table of tables</w:t>
        </w:r>
        <w:r>
          <w:rPr>
            <w:noProof/>
            <w:webHidden/>
          </w:rPr>
          <w:tab/>
        </w:r>
        <w:r>
          <w:rPr>
            <w:noProof/>
            <w:webHidden/>
          </w:rPr>
          <w:fldChar w:fldCharType="begin"/>
        </w:r>
        <w:r>
          <w:rPr>
            <w:noProof/>
            <w:webHidden/>
          </w:rPr>
          <w:instrText xml:space="preserve"> PAGEREF _Toc131193923 \h </w:instrText>
        </w:r>
        <w:r>
          <w:rPr>
            <w:noProof/>
            <w:webHidden/>
          </w:rPr>
        </w:r>
        <w:r>
          <w:rPr>
            <w:noProof/>
            <w:webHidden/>
          </w:rPr>
          <w:fldChar w:fldCharType="separate"/>
        </w:r>
        <w:r w:rsidR="008D1295">
          <w:rPr>
            <w:noProof/>
            <w:webHidden/>
          </w:rPr>
          <w:t>5</w:t>
        </w:r>
        <w:r>
          <w:rPr>
            <w:noProof/>
            <w:webHidden/>
          </w:rPr>
          <w:fldChar w:fldCharType="end"/>
        </w:r>
      </w:hyperlink>
    </w:p>
    <w:p w14:paraId="15C9126D" w14:textId="7D726189" w:rsidR="00FA0176" w:rsidRDefault="00FA0176">
      <w:pPr>
        <w:pStyle w:val="TOC3"/>
        <w:tabs>
          <w:tab w:val="right" w:leader="dot" w:pos="8891"/>
        </w:tabs>
        <w:rPr>
          <w:rFonts w:eastAsiaTheme="minorEastAsia" w:cstheme="minorBidi"/>
          <w:noProof/>
          <w:color w:val="auto"/>
          <w:sz w:val="22"/>
          <w:szCs w:val="22"/>
        </w:rPr>
      </w:pPr>
      <w:hyperlink w:anchor="_Toc131193924" w:history="1">
        <w:r w:rsidRPr="00D5141A">
          <w:rPr>
            <w:rStyle w:val="Hyperlink"/>
            <w:noProof/>
          </w:rPr>
          <w:t>Acronyms/Glossary</w:t>
        </w:r>
        <w:r>
          <w:rPr>
            <w:noProof/>
            <w:webHidden/>
          </w:rPr>
          <w:tab/>
        </w:r>
        <w:r>
          <w:rPr>
            <w:noProof/>
            <w:webHidden/>
          </w:rPr>
          <w:fldChar w:fldCharType="begin"/>
        </w:r>
        <w:r>
          <w:rPr>
            <w:noProof/>
            <w:webHidden/>
          </w:rPr>
          <w:instrText xml:space="preserve"> PAGEREF _Toc131193924 \h </w:instrText>
        </w:r>
        <w:r>
          <w:rPr>
            <w:noProof/>
            <w:webHidden/>
          </w:rPr>
        </w:r>
        <w:r>
          <w:rPr>
            <w:noProof/>
            <w:webHidden/>
          </w:rPr>
          <w:fldChar w:fldCharType="separate"/>
        </w:r>
        <w:r w:rsidR="008D1295">
          <w:rPr>
            <w:noProof/>
            <w:webHidden/>
          </w:rPr>
          <w:t>6</w:t>
        </w:r>
        <w:r>
          <w:rPr>
            <w:noProof/>
            <w:webHidden/>
          </w:rPr>
          <w:fldChar w:fldCharType="end"/>
        </w:r>
      </w:hyperlink>
    </w:p>
    <w:p w14:paraId="5DD493AC" w14:textId="40C6CB57" w:rsidR="00FA0176" w:rsidRDefault="00FA0176">
      <w:pPr>
        <w:pStyle w:val="TOC3"/>
        <w:tabs>
          <w:tab w:val="right" w:leader="dot" w:pos="8891"/>
        </w:tabs>
        <w:rPr>
          <w:rFonts w:eastAsiaTheme="minorEastAsia" w:cstheme="minorBidi"/>
          <w:noProof/>
          <w:color w:val="auto"/>
          <w:sz w:val="22"/>
          <w:szCs w:val="22"/>
        </w:rPr>
      </w:pPr>
      <w:hyperlink w:anchor="_Toc131193925" w:history="1">
        <w:r w:rsidRPr="00D5141A">
          <w:rPr>
            <w:rStyle w:val="Hyperlink"/>
            <w:noProof/>
          </w:rPr>
          <w:t>Executive Summary</w:t>
        </w:r>
        <w:r>
          <w:rPr>
            <w:noProof/>
            <w:webHidden/>
          </w:rPr>
          <w:tab/>
        </w:r>
        <w:r>
          <w:rPr>
            <w:noProof/>
            <w:webHidden/>
          </w:rPr>
          <w:fldChar w:fldCharType="begin"/>
        </w:r>
        <w:r>
          <w:rPr>
            <w:noProof/>
            <w:webHidden/>
          </w:rPr>
          <w:instrText xml:space="preserve"> PAGEREF _Toc131193925 \h </w:instrText>
        </w:r>
        <w:r>
          <w:rPr>
            <w:noProof/>
            <w:webHidden/>
          </w:rPr>
        </w:r>
        <w:r>
          <w:rPr>
            <w:noProof/>
            <w:webHidden/>
          </w:rPr>
          <w:fldChar w:fldCharType="separate"/>
        </w:r>
        <w:r w:rsidR="008D1295">
          <w:rPr>
            <w:noProof/>
            <w:webHidden/>
          </w:rPr>
          <w:t>7</w:t>
        </w:r>
        <w:r>
          <w:rPr>
            <w:noProof/>
            <w:webHidden/>
          </w:rPr>
          <w:fldChar w:fldCharType="end"/>
        </w:r>
      </w:hyperlink>
    </w:p>
    <w:p w14:paraId="3F32108A" w14:textId="61035763" w:rsidR="00FA0176" w:rsidRDefault="00FA0176">
      <w:pPr>
        <w:pStyle w:val="TOC2"/>
        <w:rPr>
          <w:rFonts w:eastAsiaTheme="minorEastAsia" w:cstheme="minorBidi"/>
          <w:b w:val="0"/>
          <w:bCs w:val="0"/>
          <w:noProof/>
          <w:color w:val="auto"/>
          <w:sz w:val="22"/>
          <w:szCs w:val="22"/>
        </w:rPr>
      </w:pPr>
      <w:hyperlink w:anchor="_Toc131193926" w:history="1">
        <w:r w:rsidRPr="00D5141A">
          <w:rPr>
            <w:rStyle w:val="Hyperlink"/>
            <w:noProof/>
          </w:rPr>
          <w:t>Introduction and background</w:t>
        </w:r>
        <w:r>
          <w:rPr>
            <w:noProof/>
            <w:webHidden/>
          </w:rPr>
          <w:tab/>
        </w:r>
        <w:r>
          <w:rPr>
            <w:noProof/>
            <w:webHidden/>
          </w:rPr>
          <w:fldChar w:fldCharType="begin"/>
        </w:r>
        <w:r>
          <w:rPr>
            <w:noProof/>
            <w:webHidden/>
          </w:rPr>
          <w:instrText xml:space="preserve"> PAGEREF _Toc131193926 \h </w:instrText>
        </w:r>
        <w:r>
          <w:rPr>
            <w:noProof/>
            <w:webHidden/>
          </w:rPr>
        </w:r>
        <w:r>
          <w:rPr>
            <w:noProof/>
            <w:webHidden/>
          </w:rPr>
          <w:fldChar w:fldCharType="separate"/>
        </w:r>
        <w:r w:rsidR="008D1295">
          <w:rPr>
            <w:noProof/>
            <w:webHidden/>
          </w:rPr>
          <w:t>1</w:t>
        </w:r>
        <w:r>
          <w:rPr>
            <w:noProof/>
            <w:webHidden/>
          </w:rPr>
          <w:fldChar w:fldCharType="end"/>
        </w:r>
      </w:hyperlink>
    </w:p>
    <w:p w14:paraId="7EB15CEA" w14:textId="1BA9F709" w:rsidR="00FA0176" w:rsidRDefault="00FA0176">
      <w:pPr>
        <w:pStyle w:val="TOC2"/>
        <w:rPr>
          <w:rFonts w:eastAsiaTheme="minorEastAsia" w:cstheme="minorBidi"/>
          <w:b w:val="0"/>
          <w:bCs w:val="0"/>
          <w:noProof/>
          <w:color w:val="auto"/>
          <w:sz w:val="22"/>
          <w:szCs w:val="22"/>
        </w:rPr>
      </w:pPr>
      <w:hyperlink w:anchor="_Toc131193927" w:history="1">
        <w:r w:rsidRPr="00D5141A">
          <w:rPr>
            <w:rStyle w:val="Hyperlink"/>
            <w:noProof/>
          </w:rPr>
          <w:t>The Methodology of baseline and needs assessment</w:t>
        </w:r>
        <w:r>
          <w:rPr>
            <w:noProof/>
            <w:webHidden/>
          </w:rPr>
          <w:tab/>
        </w:r>
        <w:r>
          <w:rPr>
            <w:noProof/>
            <w:webHidden/>
          </w:rPr>
          <w:fldChar w:fldCharType="begin"/>
        </w:r>
        <w:r>
          <w:rPr>
            <w:noProof/>
            <w:webHidden/>
          </w:rPr>
          <w:instrText xml:space="preserve"> PAGEREF _Toc131193927 \h </w:instrText>
        </w:r>
        <w:r>
          <w:rPr>
            <w:noProof/>
            <w:webHidden/>
          </w:rPr>
        </w:r>
        <w:r>
          <w:rPr>
            <w:noProof/>
            <w:webHidden/>
          </w:rPr>
          <w:fldChar w:fldCharType="separate"/>
        </w:r>
        <w:r w:rsidR="008D1295">
          <w:rPr>
            <w:noProof/>
            <w:webHidden/>
          </w:rPr>
          <w:t>2</w:t>
        </w:r>
        <w:r>
          <w:rPr>
            <w:noProof/>
            <w:webHidden/>
          </w:rPr>
          <w:fldChar w:fldCharType="end"/>
        </w:r>
      </w:hyperlink>
    </w:p>
    <w:p w14:paraId="75467497" w14:textId="0626AA88" w:rsidR="00FA0176" w:rsidRDefault="00FA0176">
      <w:pPr>
        <w:pStyle w:val="TOC3"/>
        <w:tabs>
          <w:tab w:val="right" w:leader="dot" w:pos="8891"/>
        </w:tabs>
        <w:rPr>
          <w:rFonts w:eastAsiaTheme="minorEastAsia" w:cstheme="minorBidi"/>
          <w:noProof/>
          <w:color w:val="auto"/>
          <w:sz w:val="22"/>
          <w:szCs w:val="22"/>
        </w:rPr>
      </w:pPr>
      <w:hyperlink w:anchor="_Toc131193928" w:history="1">
        <w:r w:rsidRPr="00D5141A">
          <w:rPr>
            <w:rStyle w:val="Hyperlink"/>
            <w:noProof/>
          </w:rPr>
          <w:t>The baseline study</w:t>
        </w:r>
        <w:r>
          <w:rPr>
            <w:noProof/>
            <w:webHidden/>
          </w:rPr>
          <w:tab/>
        </w:r>
        <w:r>
          <w:rPr>
            <w:noProof/>
            <w:webHidden/>
          </w:rPr>
          <w:fldChar w:fldCharType="begin"/>
        </w:r>
        <w:r>
          <w:rPr>
            <w:noProof/>
            <w:webHidden/>
          </w:rPr>
          <w:instrText xml:space="preserve"> PAGEREF _Toc131193928 \h </w:instrText>
        </w:r>
        <w:r>
          <w:rPr>
            <w:noProof/>
            <w:webHidden/>
          </w:rPr>
        </w:r>
        <w:r>
          <w:rPr>
            <w:noProof/>
            <w:webHidden/>
          </w:rPr>
          <w:fldChar w:fldCharType="separate"/>
        </w:r>
        <w:r w:rsidR="008D1295">
          <w:rPr>
            <w:noProof/>
            <w:webHidden/>
          </w:rPr>
          <w:t>2</w:t>
        </w:r>
        <w:r>
          <w:rPr>
            <w:noProof/>
            <w:webHidden/>
          </w:rPr>
          <w:fldChar w:fldCharType="end"/>
        </w:r>
      </w:hyperlink>
    </w:p>
    <w:p w14:paraId="2AF3C12A" w14:textId="142557FE" w:rsidR="00FA0176" w:rsidRDefault="00FA0176">
      <w:pPr>
        <w:pStyle w:val="TOC3"/>
        <w:tabs>
          <w:tab w:val="right" w:leader="dot" w:pos="8891"/>
        </w:tabs>
        <w:rPr>
          <w:rFonts w:eastAsiaTheme="minorEastAsia" w:cstheme="minorBidi"/>
          <w:noProof/>
          <w:color w:val="auto"/>
          <w:sz w:val="22"/>
          <w:szCs w:val="22"/>
        </w:rPr>
      </w:pPr>
      <w:hyperlink w:anchor="_Toc131193929" w:history="1">
        <w:r w:rsidRPr="00D5141A">
          <w:rPr>
            <w:rStyle w:val="Hyperlink"/>
            <w:noProof/>
          </w:rPr>
          <w:t>The needs assessment</w:t>
        </w:r>
        <w:r>
          <w:rPr>
            <w:noProof/>
            <w:webHidden/>
          </w:rPr>
          <w:tab/>
        </w:r>
        <w:r>
          <w:rPr>
            <w:noProof/>
            <w:webHidden/>
          </w:rPr>
          <w:fldChar w:fldCharType="begin"/>
        </w:r>
        <w:r>
          <w:rPr>
            <w:noProof/>
            <w:webHidden/>
          </w:rPr>
          <w:instrText xml:space="preserve"> PAGEREF _Toc131193929 \h </w:instrText>
        </w:r>
        <w:r>
          <w:rPr>
            <w:noProof/>
            <w:webHidden/>
          </w:rPr>
        </w:r>
        <w:r>
          <w:rPr>
            <w:noProof/>
            <w:webHidden/>
          </w:rPr>
          <w:fldChar w:fldCharType="separate"/>
        </w:r>
        <w:r w:rsidR="008D1295">
          <w:rPr>
            <w:noProof/>
            <w:webHidden/>
          </w:rPr>
          <w:t>7</w:t>
        </w:r>
        <w:r>
          <w:rPr>
            <w:noProof/>
            <w:webHidden/>
          </w:rPr>
          <w:fldChar w:fldCharType="end"/>
        </w:r>
      </w:hyperlink>
    </w:p>
    <w:p w14:paraId="644628EB" w14:textId="53D33DFF" w:rsidR="00FA0176" w:rsidRDefault="00FA0176">
      <w:pPr>
        <w:pStyle w:val="TOC3"/>
        <w:tabs>
          <w:tab w:val="right" w:leader="dot" w:pos="8891"/>
        </w:tabs>
        <w:rPr>
          <w:rFonts w:eastAsiaTheme="minorEastAsia" w:cstheme="minorBidi"/>
          <w:noProof/>
          <w:color w:val="auto"/>
          <w:sz w:val="22"/>
          <w:szCs w:val="22"/>
        </w:rPr>
      </w:pPr>
      <w:hyperlink w:anchor="_Toc131193930" w:history="1">
        <w:r w:rsidRPr="00D5141A">
          <w:rPr>
            <w:rStyle w:val="Hyperlink"/>
            <w:noProof/>
          </w:rPr>
          <w:t>Ethics process</w:t>
        </w:r>
        <w:r>
          <w:rPr>
            <w:noProof/>
            <w:webHidden/>
          </w:rPr>
          <w:tab/>
        </w:r>
        <w:r>
          <w:rPr>
            <w:noProof/>
            <w:webHidden/>
          </w:rPr>
          <w:fldChar w:fldCharType="begin"/>
        </w:r>
        <w:r>
          <w:rPr>
            <w:noProof/>
            <w:webHidden/>
          </w:rPr>
          <w:instrText xml:space="preserve"> PAGEREF _Toc131193930 \h </w:instrText>
        </w:r>
        <w:r>
          <w:rPr>
            <w:noProof/>
            <w:webHidden/>
          </w:rPr>
        </w:r>
        <w:r>
          <w:rPr>
            <w:noProof/>
            <w:webHidden/>
          </w:rPr>
          <w:fldChar w:fldCharType="separate"/>
        </w:r>
        <w:r w:rsidR="008D1295">
          <w:rPr>
            <w:noProof/>
            <w:webHidden/>
          </w:rPr>
          <w:t>8</w:t>
        </w:r>
        <w:r>
          <w:rPr>
            <w:noProof/>
            <w:webHidden/>
          </w:rPr>
          <w:fldChar w:fldCharType="end"/>
        </w:r>
      </w:hyperlink>
    </w:p>
    <w:p w14:paraId="729CB634" w14:textId="5849167E" w:rsidR="00FA0176" w:rsidRDefault="00FA0176">
      <w:pPr>
        <w:pStyle w:val="TOC3"/>
        <w:tabs>
          <w:tab w:val="right" w:leader="dot" w:pos="8891"/>
        </w:tabs>
        <w:rPr>
          <w:rFonts w:eastAsiaTheme="minorEastAsia" w:cstheme="minorBidi"/>
          <w:noProof/>
          <w:color w:val="auto"/>
          <w:sz w:val="22"/>
          <w:szCs w:val="22"/>
        </w:rPr>
      </w:pPr>
      <w:hyperlink w:anchor="_Toc131193931" w:history="1">
        <w:r w:rsidRPr="00D5141A">
          <w:rPr>
            <w:rStyle w:val="Hyperlink"/>
            <w:noProof/>
          </w:rPr>
          <w:t>Approval of the BNA process and tools</w:t>
        </w:r>
        <w:r>
          <w:rPr>
            <w:noProof/>
            <w:webHidden/>
          </w:rPr>
          <w:tab/>
        </w:r>
        <w:r>
          <w:rPr>
            <w:noProof/>
            <w:webHidden/>
          </w:rPr>
          <w:fldChar w:fldCharType="begin"/>
        </w:r>
        <w:r>
          <w:rPr>
            <w:noProof/>
            <w:webHidden/>
          </w:rPr>
          <w:instrText xml:space="preserve"> PAGEREF _Toc131193931 \h </w:instrText>
        </w:r>
        <w:r>
          <w:rPr>
            <w:noProof/>
            <w:webHidden/>
          </w:rPr>
        </w:r>
        <w:r>
          <w:rPr>
            <w:noProof/>
            <w:webHidden/>
          </w:rPr>
          <w:fldChar w:fldCharType="separate"/>
        </w:r>
        <w:r w:rsidR="008D1295">
          <w:rPr>
            <w:noProof/>
            <w:webHidden/>
          </w:rPr>
          <w:t>9</w:t>
        </w:r>
        <w:r>
          <w:rPr>
            <w:noProof/>
            <w:webHidden/>
          </w:rPr>
          <w:fldChar w:fldCharType="end"/>
        </w:r>
      </w:hyperlink>
    </w:p>
    <w:p w14:paraId="0106EC3E" w14:textId="5D4F7F39" w:rsidR="00FA0176" w:rsidRDefault="00FA0176">
      <w:pPr>
        <w:pStyle w:val="TOC3"/>
        <w:tabs>
          <w:tab w:val="right" w:leader="dot" w:pos="8891"/>
        </w:tabs>
        <w:rPr>
          <w:rFonts w:eastAsiaTheme="minorEastAsia" w:cstheme="minorBidi"/>
          <w:noProof/>
          <w:color w:val="auto"/>
          <w:sz w:val="22"/>
          <w:szCs w:val="22"/>
        </w:rPr>
      </w:pPr>
      <w:hyperlink w:anchor="_Toc131193932" w:history="1">
        <w:r w:rsidRPr="00D5141A">
          <w:rPr>
            <w:rStyle w:val="Hyperlink"/>
            <w:noProof/>
          </w:rPr>
          <w:t>Data quality control and assurance</w:t>
        </w:r>
        <w:r>
          <w:rPr>
            <w:noProof/>
            <w:webHidden/>
          </w:rPr>
          <w:tab/>
        </w:r>
        <w:r>
          <w:rPr>
            <w:noProof/>
            <w:webHidden/>
          </w:rPr>
          <w:fldChar w:fldCharType="begin"/>
        </w:r>
        <w:r>
          <w:rPr>
            <w:noProof/>
            <w:webHidden/>
          </w:rPr>
          <w:instrText xml:space="preserve"> PAGEREF _Toc131193932 \h </w:instrText>
        </w:r>
        <w:r>
          <w:rPr>
            <w:noProof/>
            <w:webHidden/>
          </w:rPr>
        </w:r>
        <w:r>
          <w:rPr>
            <w:noProof/>
            <w:webHidden/>
          </w:rPr>
          <w:fldChar w:fldCharType="separate"/>
        </w:r>
        <w:r w:rsidR="008D1295">
          <w:rPr>
            <w:noProof/>
            <w:webHidden/>
          </w:rPr>
          <w:t>9</w:t>
        </w:r>
        <w:r>
          <w:rPr>
            <w:noProof/>
            <w:webHidden/>
          </w:rPr>
          <w:fldChar w:fldCharType="end"/>
        </w:r>
      </w:hyperlink>
    </w:p>
    <w:p w14:paraId="01A1CA0A" w14:textId="53AD9A60" w:rsidR="00FA0176" w:rsidRDefault="00FA0176">
      <w:pPr>
        <w:pStyle w:val="TOC3"/>
        <w:tabs>
          <w:tab w:val="right" w:leader="dot" w:pos="8891"/>
        </w:tabs>
        <w:rPr>
          <w:rFonts w:eastAsiaTheme="minorEastAsia" w:cstheme="minorBidi"/>
          <w:noProof/>
          <w:color w:val="auto"/>
          <w:sz w:val="22"/>
          <w:szCs w:val="22"/>
        </w:rPr>
      </w:pPr>
      <w:hyperlink w:anchor="_Toc131193933" w:history="1">
        <w:r w:rsidRPr="00D5141A">
          <w:rPr>
            <w:rStyle w:val="Hyperlink"/>
            <w:noProof/>
          </w:rPr>
          <w:t>Limitations of the baseline and needs assessment</w:t>
        </w:r>
        <w:r>
          <w:rPr>
            <w:noProof/>
            <w:webHidden/>
          </w:rPr>
          <w:tab/>
        </w:r>
        <w:r>
          <w:rPr>
            <w:noProof/>
            <w:webHidden/>
          </w:rPr>
          <w:fldChar w:fldCharType="begin"/>
        </w:r>
        <w:r>
          <w:rPr>
            <w:noProof/>
            <w:webHidden/>
          </w:rPr>
          <w:instrText xml:space="preserve"> PAGEREF _Toc131193933 \h </w:instrText>
        </w:r>
        <w:r>
          <w:rPr>
            <w:noProof/>
            <w:webHidden/>
          </w:rPr>
        </w:r>
        <w:r>
          <w:rPr>
            <w:noProof/>
            <w:webHidden/>
          </w:rPr>
          <w:fldChar w:fldCharType="separate"/>
        </w:r>
        <w:r w:rsidR="008D1295">
          <w:rPr>
            <w:noProof/>
            <w:webHidden/>
          </w:rPr>
          <w:t>10</w:t>
        </w:r>
        <w:r>
          <w:rPr>
            <w:noProof/>
            <w:webHidden/>
          </w:rPr>
          <w:fldChar w:fldCharType="end"/>
        </w:r>
      </w:hyperlink>
    </w:p>
    <w:p w14:paraId="36D08800" w14:textId="44FA5CE0" w:rsidR="00FA0176" w:rsidRDefault="00FA0176">
      <w:pPr>
        <w:pStyle w:val="TOC2"/>
        <w:rPr>
          <w:rFonts w:eastAsiaTheme="minorEastAsia" w:cstheme="minorBidi"/>
          <w:b w:val="0"/>
          <w:bCs w:val="0"/>
          <w:noProof/>
          <w:color w:val="auto"/>
          <w:sz w:val="22"/>
          <w:szCs w:val="22"/>
        </w:rPr>
      </w:pPr>
      <w:hyperlink w:anchor="_Toc131193934" w:history="1">
        <w:r w:rsidRPr="00D5141A">
          <w:rPr>
            <w:rStyle w:val="Hyperlink"/>
            <w:noProof/>
          </w:rPr>
          <w:t>The Findings of baseline and needs assessment</w:t>
        </w:r>
        <w:r>
          <w:rPr>
            <w:noProof/>
            <w:webHidden/>
          </w:rPr>
          <w:tab/>
        </w:r>
        <w:r>
          <w:rPr>
            <w:noProof/>
            <w:webHidden/>
          </w:rPr>
          <w:fldChar w:fldCharType="begin"/>
        </w:r>
        <w:r>
          <w:rPr>
            <w:noProof/>
            <w:webHidden/>
          </w:rPr>
          <w:instrText xml:space="preserve"> PAGEREF _Toc131193934 \h </w:instrText>
        </w:r>
        <w:r>
          <w:rPr>
            <w:noProof/>
            <w:webHidden/>
          </w:rPr>
        </w:r>
        <w:r>
          <w:rPr>
            <w:noProof/>
            <w:webHidden/>
          </w:rPr>
          <w:fldChar w:fldCharType="separate"/>
        </w:r>
        <w:r w:rsidR="008D1295">
          <w:rPr>
            <w:noProof/>
            <w:webHidden/>
          </w:rPr>
          <w:t>11</w:t>
        </w:r>
        <w:r>
          <w:rPr>
            <w:noProof/>
            <w:webHidden/>
          </w:rPr>
          <w:fldChar w:fldCharType="end"/>
        </w:r>
      </w:hyperlink>
    </w:p>
    <w:p w14:paraId="78FE26F9" w14:textId="7F5281AB" w:rsidR="00FA0176" w:rsidRDefault="00FA0176">
      <w:pPr>
        <w:pStyle w:val="TOC3"/>
        <w:tabs>
          <w:tab w:val="right" w:leader="dot" w:pos="8891"/>
        </w:tabs>
        <w:rPr>
          <w:rFonts w:eastAsiaTheme="minorEastAsia" w:cstheme="minorBidi"/>
          <w:noProof/>
          <w:color w:val="auto"/>
          <w:sz w:val="22"/>
          <w:szCs w:val="22"/>
        </w:rPr>
      </w:pPr>
      <w:hyperlink w:anchor="_Toc131193935" w:history="1">
        <w:r w:rsidRPr="00D5141A">
          <w:rPr>
            <w:rStyle w:val="Hyperlink"/>
            <w:noProof/>
          </w:rPr>
          <w:t>Baseline data on outcome indicators 1 through 3</w:t>
        </w:r>
        <w:r>
          <w:rPr>
            <w:noProof/>
            <w:webHidden/>
          </w:rPr>
          <w:tab/>
        </w:r>
        <w:r>
          <w:rPr>
            <w:noProof/>
            <w:webHidden/>
          </w:rPr>
          <w:fldChar w:fldCharType="begin"/>
        </w:r>
        <w:r>
          <w:rPr>
            <w:noProof/>
            <w:webHidden/>
          </w:rPr>
          <w:instrText xml:space="preserve"> PAGEREF _Toc131193935 \h </w:instrText>
        </w:r>
        <w:r>
          <w:rPr>
            <w:noProof/>
            <w:webHidden/>
          </w:rPr>
        </w:r>
        <w:r>
          <w:rPr>
            <w:noProof/>
            <w:webHidden/>
          </w:rPr>
          <w:fldChar w:fldCharType="separate"/>
        </w:r>
        <w:r w:rsidR="008D1295">
          <w:rPr>
            <w:noProof/>
            <w:webHidden/>
          </w:rPr>
          <w:t>12</w:t>
        </w:r>
        <w:r>
          <w:rPr>
            <w:noProof/>
            <w:webHidden/>
          </w:rPr>
          <w:fldChar w:fldCharType="end"/>
        </w:r>
      </w:hyperlink>
    </w:p>
    <w:p w14:paraId="492A0E2D" w14:textId="5486A3A8" w:rsidR="00FA0176" w:rsidRDefault="00FA0176">
      <w:pPr>
        <w:pStyle w:val="TOC4"/>
        <w:tabs>
          <w:tab w:val="right" w:leader="dot" w:pos="8891"/>
        </w:tabs>
        <w:rPr>
          <w:rFonts w:eastAsiaTheme="minorEastAsia" w:cstheme="minorBidi"/>
          <w:noProof/>
          <w:color w:val="auto"/>
          <w:sz w:val="22"/>
          <w:szCs w:val="22"/>
        </w:rPr>
      </w:pPr>
      <w:hyperlink w:anchor="_Toc131193936" w:history="1">
        <w:r w:rsidRPr="00D5141A">
          <w:rPr>
            <w:rStyle w:val="Hyperlink"/>
            <w:noProof/>
          </w:rPr>
          <w:t>Project staff and child protection risks (results of the ranking exercise)</w:t>
        </w:r>
        <w:r>
          <w:rPr>
            <w:noProof/>
            <w:webHidden/>
          </w:rPr>
          <w:tab/>
        </w:r>
        <w:r>
          <w:rPr>
            <w:noProof/>
            <w:webHidden/>
          </w:rPr>
          <w:fldChar w:fldCharType="begin"/>
        </w:r>
        <w:r>
          <w:rPr>
            <w:noProof/>
            <w:webHidden/>
          </w:rPr>
          <w:instrText xml:space="preserve"> PAGEREF _Toc131193936 \h </w:instrText>
        </w:r>
        <w:r>
          <w:rPr>
            <w:noProof/>
            <w:webHidden/>
          </w:rPr>
        </w:r>
        <w:r>
          <w:rPr>
            <w:noProof/>
            <w:webHidden/>
          </w:rPr>
          <w:fldChar w:fldCharType="separate"/>
        </w:r>
        <w:r w:rsidR="008D1295">
          <w:rPr>
            <w:noProof/>
            <w:webHidden/>
          </w:rPr>
          <w:t>12</w:t>
        </w:r>
        <w:r>
          <w:rPr>
            <w:noProof/>
            <w:webHidden/>
          </w:rPr>
          <w:fldChar w:fldCharType="end"/>
        </w:r>
      </w:hyperlink>
    </w:p>
    <w:p w14:paraId="6D6EA797" w14:textId="7ED27B77" w:rsidR="00FA0176" w:rsidRDefault="00FA0176">
      <w:pPr>
        <w:pStyle w:val="TOC4"/>
        <w:tabs>
          <w:tab w:val="right" w:leader="dot" w:pos="8891"/>
        </w:tabs>
        <w:rPr>
          <w:rFonts w:eastAsiaTheme="minorEastAsia" w:cstheme="minorBidi"/>
          <w:noProof/>
          <w:color w:val="auto"/>
          <w:sz w:val="22"/>
          <w:szCs w:val="22"/>
        </w:rPr>
      </w:pPr>
      <w:hyperlink w:anchor="_Toc131193937" w:history="1">
        <w:r w:rsidRPr="00D5141A">
          <w:rPr>
            <w:rStyle w:val="Hyperlink"/>
            <w:noProof/>
          </w:rPr>
          <w:t>Community members and child-protection risks (indicator 3)</w:t>
        </w:r>
        <w:r>
          <w:rPr>
            <w:noProof/>
            <w:webHidden/>
          </w:rPr>
          <w:tab/>
        </w:r>
        <w:r>
          <w:rPr>
            <w:noProof/>
            <w:webHidden/>
          </w:rPr>
          <w:fldChar w:fldCharType="begin"/>
        </w:r>
        <w:r>
          <w:rPr>
            <w:noProof/>
            <w:webHidden/>
          </w:rPr>
          <w:instrText xml:space="preserve"> PAGEREF _Toc131193937 \h </w:instrText>
        </w:r>
        <w:r>
          <w:rPr>
            <w:noProof/>
            <w:webHidden/>
          </w:rPr>
        </w:r>
        <w:r>
          <w:rPr>
            <w:noProof/>
            <w:webHidden/>
          </w:rPr>
          <w:fldChar w:fldCharType="separate"/>
        </w:r>
        <w:r w:rsidR="008D1295">
          <w:rPr>
            <w:noProof/>
            <w:webHidden/>
          </w:rPr>
          <w:t>17</w:t>
        </w:r>
        <w:r>
          <w:rPr>
            <w:noProof/>
            <w:webHidden/>
          </w:rPr>
          <w:fldChar w:fldCharType="end"/>
        </w:r>
      </w:hyperlink>
    </w:p>
    <w:p w14:paraId="4920447D" w14:textId="432368F9" w:rsidR="00FA0176" w:rsidRDefault="00FA0176">
      <w:pPr>
        <w:pStyle w:val="TOC4"/>
        <w:tabs>
          <w:tab w:val="right" w:leader="dot" w:pos="8891"/>
        </w:tabs>
        <w:rPr>
          <w:rFonts w:eastAsiaTheme="minorEastAsia" w:cstheme="minorBidi"/>
          <w:noProof/>
          <w:color w:val="auto"/>
          <w:sz w:val="22"/>
          <w:szCs w:val="22"/>
        </w:rPr>
      </w:pPr>
      <w:hyperlink w:anchor="_Toc131193938" w:history="1">
        <w:r w:rsidRPr="00D5141A">
          <w:rPr>
            <w:rStyle w:val="Hyperlink"/>
            <w:noProof/>
          </w:rPr>
          <w:t>Caregivers and child-protection risks (indicator 2)</w:t>
        </w:r>
        <w:r>
          <w:rPr>
            <w:noProof/>
            <w:webHidden/>
          </w:rPr>
          <w:tab/>
        </w:r>
        <w:r>
          <w:rPr>
            <w:noProof/>
            <w:webHidden/>
          </w:rPr>
          <w:fldChar w:fldCharType="begin"/>
        </w:r>
        <w:r>
          <w:rPr>
            <w:noProof/>
            <w:webHidden/>
          </w:rPr>
          <w:instrText xml:space="preserve"> PAGEREF _Toc131193938 \h </w:instrText>
        </w:r>
        <w:r>
          <w:rPr>
            <w:noProof/>
            <w:webHidden/>
          </w:rPr>
        </w:r>
        <w:r>
          <w:rPr>
            <w:noProof/>
            <w:webHidden/>
          </w:rPr>
          <w:fldChar w:fldCharType="separate"/>
        </w:r>
        <w:r w:rsidR="008D1295">
          <w:rPr>
            <w:noProof/>
            <w:webHidden/>
          </w:rPr>
          <w:t>20</w:t>
        </w:r>
        <w:r>
          <w:rPr>
            <w:noProof/>
            <w:webHidden/>
          </w:rPr>
          <w:fldChar w:fldCharType="end"/>
        </w:r>
      </w:hyperlink>
    </w:p>
    <w:p w14:paraId="75F05A54" w14:textId="635585EE" w:rsidR="00FA0176" w:rsidRDefault="00FA0176">
      <w:pPr>
        <w:pStyle w:val="TOC4"/>
        <w:tabs>
          <w:tab w:val="right" w:leader="dot" w:pos="8891"/>
        </w:tabs>
        <w:rPr>
          <w:rFonts w:eastAsiaTheme="minorEastAsia" w:cstheme="minorBidi"/>
          <w:noProof/>
          <w:color w:val="auto"/>
          <w:sz w:val="22"/>
          <w:szCs w:val="22"/>
        </w:rPr>
      </w:pPr>
      <w:hyperlink w:anchor="_Toc131193939" w:history="1">
        <w:r w:rsidRPr="00D5141A">
          <w:rPr>
            <w:rStyle w:val="Hyperlink"/>
            <w:noProof/>
          </w:rPr>
          <w:t>Children and child-protection risks (indicator 1)</w:t>
        </w:r>
        <w:r>
          <w:rPr>
            <w:noProof/>
            <w:webHidden/>
          </w:rPr>
          <w:tab/>
        </w:r>
        <w:r>
          <w:rPr>
            <w:noProof/>
            <w:webHidden/>
          </w:rPr>
          <w:fldChar w:fldCharType="begin"/>
        </w:r>
        <w:r>
          <w:rPr>
            <w:noProof/>
            <w:webHidden/>
          </w:rPr>
          <w:instrText xml:space="preserve"> PAGEREF _Toc131193939 \h </w:instrText>
        </w:r>
        <w:r>
          <w:rPr>
            <w:noProof/>
            <w:webHidden/>
          </w:rPr>
        </w:r>
        <w:r>
          <w:rPr>
            <w:noProof/>
            <w:webHidden/>
          </w:rPr>
          <w:fldChar w:fldCharType="separate"/>
        </w:r>
        <w:r w:rsidR="008D1295">
          <w:rPr>
            <w:noProof/>
            <w:webHidden/>
          </w:rPr>
          <w:t>24</w:t>
        </w:r>
        <w:r>
          <w:rPr>
            <w:noProof/>
            <w:webHidden/>
          </w:rPr>
          <w:fldChar w:fldCharType="end"/>
        </w:r>
      </w:hyperlink>
    </w:p>
    <w:p w14:paraId="20C65070" w14:textId="1104BED4" w:rsidR="00FA0176" w:rsidRDefault="00FA0176">
      <w:pPr>
        <w:pStyle w:val="TOC4"/>
        <w:tabs>
          <w:tab w:val="right" w:leader="dot" w:pos="8891"/>
        </w:tabs>
        <w:rPr>
          <w:rFonts w:eastAsiaTheme="minorEastAsia" w:cstheme="minorBidi"/>
          <w:noProof/>
          <w:color w:val="auto"/>
          <w:sz w:val="22"/>
          <w:szCs w:val="22"/>
        </w:rPr>
      </w:pPr>
      <w:hyperlink w:anchor="_Toc131193940" w:history="1">
        <w:r w:rsidRPr="00D5141A">
          <w:rPr>
            <w:rStyle w:val="Hyperlink"/>
            <w:noProof/>
          </w:rPr>
          <w:t>Some critical reflections on the ranking data as benchmarks for the indicator analysis</w:t>
        </w:r>
        <w:r>
          <w:rPr>
            <w:noProof/>
            <w:webHidden/>
          </w:rPr>
          <w:tab/>
        </w:r>
        <w:r>
          <w:rPr>
            <w:noProof/>
            <w:webHidden/>
          </w:rPr>
          <w:fldChar w:fldCharType="begin"/>
        </w:r>
        <w:r>
          <w:rPr>
            <w:noProof/>
            <w:webHidden/>
          </w:rPr>
          <w:instrText xml:space="preserve"> PAGEREF _Toc131193940 \h </w:instrText>
        </w:r>
        <w:r>
          <w:rPr>
            <w:noProof/>
            <w:webHidden/>
          </w:rPr>
        </w:r>
        <w:r>
          <w:rPr>
            <w:noProof/>
            <w:webHidden/>
          </w:rPr>
          <w:fldChar w:fldCharType="separate"/>
        </w:r>
        <w:r w:rsidR="008D1295">
          <w:rPr>
            <w:noProof/>
            <w:webHidden/>
          </w:rPr>
          <w:t>28</w:t>
        </w:r>
        <w:r>
          <w:rPr>
            <w:noProof/>
            <w:webHidden/>
          </w:rPr>
          <w:fldChar w:fldCharType="end"/>
        </w:r>
      </w:hyperlink>
    </w:p>
    <w:p w14:paraId="73089F58" w14:textId="36C54F07" w:rsidR="00FA0176" w:rsidRDefault="00FA0176">
      <w:pPr>
        <w:pStyle w:val="TOC3"/>
        <w:tabs>
          <w:tab w:val="right" w:leader="dot" w:pos="8891"/>
        </w:tabs>
        <w:rPr>
          <w:rFonts w:eastAsiaTheme="minorEastAsia" w:cstheme="minorBidi"/>
          <w:noProof/>
          <w:color w:val="auto"/>
          <w:sz w:val="22"/>
          <w:szCs w:val="22"/>
        </w:rPr>
      </w:pPr>
      <w:hyperlink w:anchor="_Toc131193941" w:history="1">
        <w:r w:rsidRPr="00D5141A">
          <w:rPr>
            <w:rStyle w:val="Hyperlink"/>
            <w:noProof/>
          </w:rPr>
          <w:t>Country profiles of child protection risks</w:t>
        </w:r>
        <w:r>
          <w:rPr>
            <w:noProof/>
            <w:webHidden/>
          </w:rPr>
          <w:tab/>
        </w:r>
        <w:r>
          <w:rPr>
            <w:noProof/>
            <w:webHidden/>
          </w:rPr>
          <w:fldChar w:fldCharType="begin"/>
        </w:r>
        <w:r>
          <w:rPr>
            <w:noProof/>
            <w:webHidden/>
          </w:rPr>
          <w:instrText xml:space="preserve"> PAGEREF _Toc131193941 \h </w:instrText>
        </w:r>
        <w:r>
          <w:rPr>
            <w:noProof/>
            <w:webHidden/>
          </w:rPr>
        </w:r>
        <w:r>
          <w:rPr>
            <w:noProof/>
            <w:webHidden/>
          </w:rPr>
          <w:fldChar w:fldCharType="separate"/>
        </w:r>
        <w:r w:rsidR="008D1295">
          <w:rPr>
            <w:noProof/>
            <w:webHidden/>
          </w:rPr>
          <w:t>29</w:t>
        </w:r>
        <w:r>
          <w:rPr>
            <w:noProof/>
            <w:webHidden/>
          </w:rPr>
          <w:fldChar w:fldCharType="end"/>
        </w:r>
      </w:hyperlink>
    </w:p>
    <w:p w14:paraId="2CD5D7D3" w14:textId="1B25A650" w:rsidR="00FA0176" w:rsidRDefault="00FA0176">
      <w:pPr>
        <w:pStyle w:val="TOC4"/>
        <w:tabs>
          <w:tab w:val="right" w:leader="dot" w:pos="8891"/>
        </w:tabs>
        <w:rPr>
          <w:rFonts w:eastAsiaTheme="minorEastAsia" w:cstheme="minorBidi"/>
          <w:noProof/>
          <w:color w:val="auto"/>
          <w:sz w:val="22"/>
          <w:szCs w:val="22"/>
        </w:rPr>
      </w:pPr>
      <w:hyperlink w:anchor="_Toc131193942" w:history="1">
        <w:r w:rsidRPr="00D5141A">
          <w:rPr>
            <w:rStyle w:val="Hyperlink"/>
            <w:noProof/>
          </w:rPr>
          <w:t>Bangladesh</w:t>
        </w:r>
        <w:r>
          <w:rPr>
            <w:noProof/>
            <w:webHidden/>
          </w:rPr>
          <w:tab/>
        </w:r>
        <w:r>
          <w:rPr>
            <w:noProof/>
            <w:webHidden/>
          </w:rPr>
          <w:fldChar w:fldCharType="begin"/>
        </w:r>
        <w:r>
          <w:rPr>
            <w:noProof/>
            <w:webHidden/>
          </w:rPr>
          <w:instrText xml:space="preserve"> PAGEREF _Toc131193942 \h </w:instrText>
        </w:r>
        <w:r>
          <w:rPr>
            <w:noProof/>
            <w:webHidden/>
          </w:rPr>
        </w:r>
        <w:r>
          <w:rPr>
            <w:noProof/>
            <w:webHidden/>
          </w:rPr>
          <w:fldChar w:fldCharType="separate"/>
        </w:r>
        <w:r w:rsidR="008D1295">
          <w:rPr>
            <w:noProof/>
            <w:webHidden/>
          </w:rPr>
          <w:t>31</w:t>
        </w:r>
        <w:r>
          <w:rPr>
            <w:noProof/>
            <w:webHidden/>
          </w:rPr>
          <w:fldChar w:fldCharType="end"/>
        </w:r>
      </w:hyperlink>
    </w:p>
    <w:p w14:paraId="22C58003" w14:textId="151CF160" w:rsidR="00FA0176" w:rsidRDefault="00FA0176">
      <w:pPr>
        <w:pStyle w:val="TOC4"/>
        <w:tabs>
          <w:tab w:val="right" w:leader="dot" w:pos="8891"/>
        </w:tabs>
        <w:rPr>
          <w:rFonts w:eastAsiaTheme="minorEastAsia" w:cstheme="minorBidi"/>
          <w:noProof/>
          <w:color w:val="auto"/>
          <w:sz w:val="22"/>
          <w:szCs w:val="22"/>
        </w:rPr>
      </w:pPr>
      <w:hyperlink w:anchor="_Toc131193943" w:history="1">
        <w:r w:rsidRPr="00D5141A">
          <w:rPr>
            <w:rStyle w:val="Hyperlink"/>
            <w:noProof/>
          </w:rPr>
          <w:t>Burkina Faso</w:t>
        </w:r>
        <w:r>
          <w:rPr>
            <w:noProof/>
            <w:webHidden/>
          </w:rPr>
          <w:tab/>
        </w:r>
        <w:r>
          <w:rPr>
            <w:noProof/>
            <w:webHidden/>
          </w:rPr>
          <w:fldChar w:fldCharType="begin"/>
        </w:r>
        <w:r>
          <w:rPr>
            <w:noProof/>
            <w:webHidden/>
          </w:rPr>
          <w:instrText xml:space="preserve"> PAGEREF _Toc131193943 \h </w:instrText>
        </w:r>
        <w:r>
          <w:rPr>
            <w:noProof/>
            <w:webHidden/>
          </w:rPr>
        </w:r>
        <w:r>
          <w:rPr>
            <w:noProof/>
            <w:webHidden/>
          </w:rPr>
          <w:fldChar w:fldCharType="separate"/>
        </w:r>
        <w:r w:rsidR="008D1295">
          <w:rPr>
            <w:noProof/>
            <w:webHidden/>
          </w:rPr>
          <w:t>35</w:t>
        </w:r>
        <w:r>
          <w:rPr>
            <w:noProof/>
            <w:webHidden/>
          </w:rPr>
          <w:fldChar w:fldCharType="end"/>
        </w:r>
      </w:hyperlink>
    </w:p>
    <w:p w14:paraId="0DCCBC13" w14:textId="39F28455" w:rsidR="00FA0176" w:rsidRDefault="00FA0176">
      <w:pPr>
        <w:pStyle w:val="TOC4"/>
        <w:tabs>
          <w:tab w:val="right" w:leader="dot" w:pos="8891"/>
        </w:tabs>
        <w:rPr>
          <w:rFonts w:eastAsiaTheme="minorEastAsia" w:cstheme="minorBidi"/>
          <w:noProof/>
          <w:color w:val="auto"/>
          <w:sz w:val="22"/>
          <w:szCs w:val="22"/>
        </w:rPr>
      </w:pPr>
      <w:hyperlink w:anchor="_Toc131193944" w:history="1">
        <w:r w:rsidRPr="00D5141A">
          <w:rPr>
            <w:rStyle w:val="Hyperlink"/>
            <w:noProof/>
          </w:rPr>
          <w:t>Central African Republic</w:t>
        </w:r>
        <w:r>
          <w:rPr>
            <w:noProof/>
            <w:webHidden/>
          </w:rPr>
          <w:tab/>
        </w:r>
        <w:r>
          <w:rPr>
            <w:noProof/>
            <w:webHidden/>
          </w:rPr>
          <w:fldChar w:fldCharType="begin"/>
        </w:r>
        <w:r>
          <w:rPr>
            <w:noProof/>
            <w:webHidden/>
          </w:rPr>
          <w:instrText xml:space="preserve"> PAGEREF _Toc131193944 \h </w:instrText>
        </w:r>
        <w:r>
          <w:rPr>
            <w:noProof/>
            <w:webHidden/>
          </w:rPr>
        </w:r>
        <w:r>
          <w:rPr>
            <w:noProof/>
            <w:webHidden/>
          </w:rPr>
          <w:fldChar w:fldCharType="separate"/>
        </w:r>
        <w:r w:rsidR="008D1295">
          <w:rPr>
            <w:noProof/>
            <w:webHidden/>
          </w:rPr>
          <w:t>39</w:t>
        </w:r>
        <w:r>
          <w:rPr>
            <w:noProof/>
            <w:webHidden/>
          </w:rPr>
          <w:fldChar w:fldCharType="end"/>
        </w:r>
      </w:hyperlink>
    </w:p>
    <w:p w14:paraId="0257D53C" w14:textId="47533DFB" w:rsidR="00FA0176" w:rsidRDefault="00FA0176">
      <w:pPr>
        <w:pStyle w:val="TOC4"/>
        <w:tabs>
          <w:tab w:val="right" w:leader="dot" w:pos="8891"/>
        </w:tabs>
        <w:rPr>
          <w:rFonts w:eastAsiaTheme="minorEastAsia" w:cstheme="minorBidi"/>
          <w:noProof/>
          <w:color w:val="auto"/>
          <w:sz w:val="22"/>
          <w:szCs w:val="22"/>
        </w:rPr>
      </w:pPr>
      <w:hyperlink w:anchor="_Toc131193945" w:history="1">
        <w:r w:rsidRPr="00D5141A">
          <w:rPr>
            <w:rStyle w:val="Hyperlink"/>
            <w:noProof/>
          </w:rPr>
          <w:t>Colombia</w:t>
        </w:r>
        <w:r>
          <w:rPr>
            <w:noProof/>
            <w:webHidden/>
          </w:rPr>
          <w:tab/>
        </w:r>
        <w:r>
          <w:rPr>
            <w:noProof/>
            <w:webHidden/>
          </w:rPr>
          <w:fldChar w:fldCharType="begin"/>
        </w:r>
        <w:r>
          <w:rPr>
            <w:noProof/>
            <w:webHidden/>
          </w:rPr>
          <w:instrText xml:space="preserve"> PAGEREF _Toc131193945 \h </w:instrText>
        </w:r>
        <w:r>
          <w:rPr>
            <w:noProof/>
            <w:webHidden/>
          </w:rPr>
        </w:r>
        <w:r>
          <w:rPr>
            <w:noProof/>
            <w:webHidden/>
          </w:rPr>
          <w:fldChar w:fldCharType="separate"/>
        </w:r>
        <w:r w:rsidR="008D1295">
          <w:rPr>
            <w:noProof/>
            <w:webHidden/>
          </w:rPr>
          <w:t>43</w:t>
        </w:r>
        <w:r>
          <w:rPr>
            <w:noProof/>
            <w:webHidden/>
          </w:rPr>
          <w:fldChar w:fldCharType="end"/>
        </w:r>
      </w:hyperlink>
    </w:p>
    <w:p w14:paraId="7E9C1857" w14:textId="70DB5E93" w:rsidR="00FA0176" w:rsidRDefault="00FA0176">
      <w:pPr>
        <w:pStyle w:val="TOC4"/>
        <w:tabs>
          <w:tab w:val="right" w:leader="dot" w:pos="8891"/>
        </w:tabs>
        <w:rPr>
          <w:rFonts w:eastAsiaTheme="minorEastAsia" w:cstheme="minorBidi"/>
          <w:noProof/>
          <w:color w:val="auto"/>
          <w:sz w:val="22"/>
          <w:szCs w:val="22"/>
        </w:rPr>
      </w:pPr>
      <w:hyperlink w:anchor="_Toc131193946" w:history="1">
        <w:r w:rsidRPr="00D5141A">
          <w:rPr>
            <w:rStyle w:val="Hyperlink"/>
            <w:noProof/>
          </w:rPr>
          <w:t>Ethiopia</w:t>
        </w:r>
        <w:r>
          <w:rPr>
            <w:noProof/>
            <w:webHidden/>
          </w:rPr>
          <w:tab/>
        </w:r>
        <w:r>
          <w:rPr>
            <w:noProof/>
            <w:webHidden/>
          </w:rPr>
          <w:fldChar w:fldCharType="begin"/>
        </w:r>
        <w:r>
          <w:rPr>
            <w:noProof/>
            <w:webHidden/>
          </w:rPr>
          <w:instrText xml:space="preserve"> PAGEREF _Toc131193946 \h </w:instrText>
        </w:r>
        <w:r>
          <w:rPr>
            <w:noProof/>
            <w:webHidden/>
          </w:rPr>
        </w:r>
        <w:r>
          <w:rPr>
            <w:noProof/>
            <w:webHidden/>
          </w:rPr>
          <w:fldChar w:fldCharType="separate"/>
        </w:r>
        <w:r w:rsidR="008D1295">
          <w:rPr>
            <w:noProof/>
            <w:webHidden/>
          </w:rPr>
          <w:t>48</w:t>
        </w:r>
        <w:r>
          <w:rPr>
            <w:noProof/>
            <w:webHidden/>
          </w:rPr>
          <w:fldChar w:fldCharType="end"/>
        </w:r>
      </w:hyperlink>
    </w:p>
    <w:p w14:paraId="455EAEA1" w14:textId="5A17C13F" w:rsidR="00FA0176" w:rsidRDefault="00FA0176">
      <w:pPr>
        <w:pStyle w:val="TOC4"/>
        <w:tabs>
          <w:tab w:val="right" w:leader="dot" w:pos="8891"/>
        </w:tabs>
        <w:rPr>
          <w:rFonts w:eastAsiaTheme="minorEastAsia" w:cstheme="minorBidi"/>
          <w:noProof/>
          <w:color w:val="auto"/>
          <w:sz w:val="22"/>
          <w:szCs w:val="22"/>
        </w:rPr>
      </w:pPr>
      <w:hyperlink w:anchor="_Toc131193947" w:history="1">
        <w:r w:rsidRPr="00D5141A">
          <w:rPr>
            <w:rStyle w:val="Hyperlink"/>
            <w:noProof/>
          </w:rPr>
          <w:t>South Sudan</w:t>
        </w:r>
        <w:r>
          <w:rPr>
            <w:noProof/>
            <w:webHidden/>
          </w:rPr>
          <w:tab/>
        </w:r>
        <w:r>
          <w:rPr>
            <w:noProof/>
            <w:webHidden/>
          </w:rPr>
          <w:fldChar w:fldCharType="begin"/>
        </w:r>
        <w:r>
          <w:rPr>
            <w:noProof/>
            <w:webHidden/>
          </w:rPr>
          <w:instrText xml:space="preserve"> PAGEREF _Toc131193947 \h </w:instrText>
        </w:r>
        <w:r>
          <w:rPr>
            <w:noProof/>
            <w:webHidden/>
          </w:rPr>
        </w:r>
        <w:r>
          <w:rPr>
            <w:noProof/>
            <w:webHidden/>
          </w:rPr>
          <w:fldChar w:fldCharType="separate"/>
        </w:r>
        <w:r w:rsidR="008D1295">
          <w:rPr>
            <w:noProof/>
            <w:webHidden/>
          </w:rPr>
          <w:t>52</w:t>
        </w:r>
        <w:r>
          <w:rPr>
            <w:noProof/>
            <w:webHidden/>
          </w:rPr>
          <w:fldChar w:fldCharType="end"/>
        </w:r>
      </w:hyperlink>
    </w:p>
    <w:p w14:paraId="5C5E2BFB" w14:textId="09C25552" w:rsidR="00FA0176" w:rsidRDefault="00FA0176">
      <w:pPr>
        <w:pStyle w:val="TOC2"/>
        <w:rPr>
          <w:rFonts w:eastAsiaTheme="minorEastAsia" w:cstheme="minorBidi"/>
          <w:b w:val="0"/>
          <w:bCs w:val="0"/>
          <w:noProof/>
          <w:color w:val="auto"/>
          <w:sz w:val="22"/>
          <w:szCs w:val="22"/>
        </w:rPr>
      </w:pPr>
      <w:hyperlink w:anchor="_Toc131193948" w:history="1">
        <w:r w:rsidRPr="00D5141A">
          <w:rPr>
            <w:rStyle w:val="Hyperlink"/>
            <w:noProof/>
          </w:rPr>
          <w:t>Global conclusions and recommendations</w:t>
        </w:r>
        <w:r>
          <w:rPr>
            <w:noProof/>
            <w:webHidden/>
          </w:rPr>
          <w:tab/>
        </w:r>
        <w:r>
          <w:rPr>
            <w:noProof/>
            <w:webHidden/>
          </w:rPr>
          <w:fldChar w:fldCharType="begin"/>
        </w:r>
        <w:r>
          <w:rPr>
            <w:noProof/>
            <w:webHidden/>
          </w:rPr>
          <w:instrText xml:space="preserve"> PAGEREF _Toc131193948 \h </w:instrText>
        </w:r>
        <w:r>
          <w:rPr>
            <w:noProof/>
            <w:webHidden/>
          </w:rPr>
        </w:r>
        <w:r>
          <w:rPr>
            <w:noProof/>
            <w:webHidden/>
          </w:rPr>
          <w:fldChar w:fldCharType="separate"/>
        </w:r>
        <w:r w:rsidR="008D1295">
          <w:rPr>
            <w:noProof/>
            <w:webHidden/>
          </w:rPr>
          <w:t>56</w:t>
        </w:r>
        <w:r>
          <w:rPr>
            <w:noProof/>
            <w:webHidden/>
          </w:rPr>
          <w:fldChar w:fldCharType="end"/>
        </w:r>
      </w:hyperlink>
    </w:p>
    <w:p w14:paraId="23CA1FB1" w14:textId="3411DF44" w:rsidR="00FA0176" w:rsidRDefault="00FA0176">
      <w:pPr>
        <w:pStyle w:val="TOC3"/>
        <w:tabs>
          <w:tab w:val="right" w:leader="dot" w:pos="8891"/>
        </w:tabs>
        <w:rPr>
          <w:rFonts w:eastAsiaTheme="minorEastAsia" w:cstheme="minorBidi"/>
          <w:noProof/>
          <w:color w:val="auto"/>
          <w:sz w:val="22"/>
          <w:szCs w:val="22"/>
        </w:rPr>
      </w:pPr>
      <w:hyperlink w:anchor="_Toc131193949" w:history="1">
        <w:r w:rsidRPr="00D5141A">
          <w:rPr>
            <w:rStyle w:val="Hyperlink"/>
            <w:noProof/>
          </w:rPr>
          <w:t>Annex 1: Breakdown of indicators by gender, disability status, and location</w:t>
        </w:r>
        <w:r>
          <w:rPr>
            <w:noProof/>
            <w:webHidden/>
          </w:rPr>
          <w:tab/>
        </w:r>
        <w:r>
          <w:rPr>
            <w:noProof/>
            <w:webHidden/>
          </w:rPr>
          <w:fldChar w:fldCharType="begin"/>
        </w:r>
        <w:r>
          <w:rPr>
            <w:noProof/>
            <w:webHidden/>
          </w:rPr>
          <w:instrText xml:space="preserve"> PAGEREF _Toc131193949 \h </w:instrText>
        </w:r>
        <w:r>
          <w:rPr>
            <w:noProof/>
            <w:webHidden/>
          </w:rPr>
        </w:r>
        <w:r>
          <w:rPr>
            <w:noProof/>
            <w:webHidden/>
          </w:rPr>
          <w:fldChar w:fldCharType="separate"/>
        </w:r>
        <w:r w:rsidR="008D1295">
          <w:rPr>
            <w:noProof/>
            <w:webHidden/>
          </w:rPr>
          <w:t>63</w:t>
        </w:r>
        <w:r>
          <w:rPr>
            <w:noProof/>
            <w:webHidden/>
          </w:rPr>
          <w:fldChar w:fldCharType="end"/>
        </w:r>
      </w:hyperlink>
    </w:p>
    <w:p w14:paraId="1C2E852C" w14:textId="52AD1EE9" w:rsidR="00FA0176" w:rsidRDefault="00FA0176">
      <w:pPr>
        <w:pStyle w:val="TOC4"/>
        <w:tabs>
          <w:tab w:val="right" w:leader="dot" w:pos="8891"/>
        </w:tabs>
        <w:rPr>
          <w:rFonts w:eastAsiaTheme="minorEastAsia" w:cstheme="minorBidi"/>
          <w:noProof/>
          <w:color w:val="auto"/>
          <w:sz w:val="22"/>
          <w:szCs w:val="22"/>
        </w:rPr>
      </w:pPr>
      <w:hyperlink w:anchor="_Toc131193950" w:history="1">
        <w:r w:rsidRPr="00D5141A">
          <w:rPr>
            <w:rStyle w:val="Hyperlink"/>
            <w:noProof/>
          </w:rPr>
          <w:t>Annex 1.1: Comparison of ratings of child protection risks from sample-based baseline and staff-internal ranking excise</w:t>
        </w:r>
        <w:r>
          <w:rPr>
            <w:noProof/>
            <w:webHidden/>
          </w:rPr>
          <w:tab/>
        </w:r>
        <w:r>
          <w:rPr>
            <w:noProof/>
            <w:webHidden/>
          </w:rPr>
          <w:fldChar w:fldCharType="begin"/>
        </w:r>
        <w:r>
          <w:rPr>
            <w:noProof/>
            <w:webHidden/>
          </w:rPr>
          <w:instrText xml:space="preserve"> PAGEREF _Toc131193950 \h </w:instrText>
        </w:r>
        <w:r>
          <w:rPr>
            <w:noProof/>
            <w:webHidden/>
          </w:rPr>
        </w:r>
        <w:r>
          <w:rPr>
            <w:noProof/>
            <w:webHidden/>
          </w:rPr>
          <w:fldChar w:fldCharType="separate"/>
        </w:r>
        <w:r w:rsidR="008D1295">
          <w:rPr>
            <w:noProof/>
            <w:webHidden/>
          </w:rPr>
          <w:t>63</w:t>
        </w:r>
        <w:r>
          <w:rPr>
            <w:noProof/>
            <w:webHidden/>
          </w:rPr>
          <w:fldChar w:fldCharType="end"/>
        </w:r>
      </w:hyperlink>
    </w:p>
    <w:p w14:paraId="3FB7A17B" w14:textId="2C56B7B9" w:rsidR="00FA0176" w:rsidRDefault="00FA0176">
      <w:pPr>
        <w:pStyle w:val="TOC4"/>
        <w:tabs>
          <w:tab w:val="right" w:leader="dot" w:pos="8891"/>
        </w:tabs>
        <w:rPr>
          <w:rFonts w:eastAsiaTheme="minorEastAsia" w:cstheme="minorBidi"/>
          <w:noProof/>
          <w:color w:val="auto"/>
          <w:sz w:val="22"/>
          <w:szCs w:val="22"/>
        </w:rPr>
      </w:pPr>
      <w:hyperlink w:anchor="_Toc131193951" w:history="1">
        <w:r w:rsidRPr="00D5141A">
          <w:rPr>
            <w:rStyle w:val="Hyperlink"/>
            <w:noProof/>
          </w:rPr>
          <w:t>Annex 1.2: Breakdown of indicator data by gender, disability status, and respondent type</w:t>
        </w:r>
        <w:r>
          <w:rPr>
            <w:noProof/>
            <w:webHidden/>
          </w:rPr>
          <w:tab/>
        </w:r>
        <w:r>
          <w:rPr>
            <w:noProof/>
            <w:webHidden/>
          </w:rPr>
          <w:fldChar w:fldCharType="begin"/>
        </w:r>
        <w:r>
          <w:rPr>
            <w:noProof/>
            <w:webHidden/>
          </w:rPr>
          <w:instrText xml:space="preserve"> PAGEREF _Toc131193951 \h </w:instrText>
        </w:r>
        <w:r>
          <w:rPr>
            <w:noProof/>
            <w:webHidden/>
          </w:rPr>
        </w:r>
        <w:r>
          <w:rPr>
            <w:noProof/>
            <w:webHidden/>
          </w:rPr>
          <w:fldChar w:fldCharType="separate"/>
        </w:r>
        <w:r w:rsidR="008D1295">
          <w:rPr>
            <w:noProof/>
            <w:webHidden/>
          </w:rPr>
          <w:t>75</w:t>
        </w:r>
        <w:r>
          <w:rPr>
            <w:noProof/>
            <w:webHidden/>
          </w:rPr>
          <w:fldChar w:fldCharType="end"/>
        </w:r>
      </w:hyperlink>
    </w:p>
    <w:p w14:paraId="02BAC3E1" w14:textId="59A41880" w:rsidR="00FA0176" w:rsidRDefault="00FA0176">
      <w:pPr>
        <w:pStyle w:val="TOC3"/>
        <w:tabs>
          <w:tab w:val="right" w:leader="dot" w:pos="8891"/>
        </w:tabs>
        <w:rPr>
          <w:rFonts w:eastAsiaTheme="minorEastAsia" w:cstheme="minorBidi"/>
          <w:noProof/>
          <w:color w:val="auto"/>
          <w:sz w:val="22"/>
          <w:szCs w:val="22"/>
        </w:rPr>
      </w:pPr>
      <w:hyperlink w:anchor="_Toc131193952" w:history="1">
        <w:r w:rsidRPr="00D5141A">
          <w:rPr>
            <w:rStyle w:val="Hyperlink"/>
            <w:noProof/>
          </w:rPr>
          <w:t>Annex 2: Results framework (logframe)</w:t>
        </w:r>
        <w:r>
          <w:rPr>
            <w:noProof/>
            <w:webHidden/>
          </w:rPr>
          <w:tab/>
        </w:r>
        <w:r>
          <w:rPr>
            <w:noProof/>
            <w:webHidden/>
          </w:rPr>
          <w:fldChar w:fldCharType="begin"/>
        </w:r>
        <w:r>
          <w:rPr>
            <w:noProof/>
            <w:webHidden/>
          </w:rPr>
          <w:instrText xml:space="preserve"> PAGEREF _Toc131193952 \h </w:instrText>
        </w:r>
        <w:r>
          <w:rPr>
            <w:noProof/>
            <w:webHidden/>
          </w:rPr>
        </w:r>
        <w:r>
          <w:rPr>
            <w:noProof/>
            <w:webHidden/>
          </w:rPr>
          <w:fldChar w:fldCharType="separate"/>
        </w:r>
        <w:r w:rsidR="008D1295">
          <w:rPr>
            <w:noProof/>
            <w:webHidden/>
          </w:rPr>
          <w:t>103</w:t>
        </w:r>
        <w:r>
          <w:rPr>
            <w:noProof/>
            <w:webHidden/>
          </w:rPr>
          <w:fldChar w:fldCharType="end"/>
        </w:r>
      </w:hyperlink>
    </w:p>
    <w:p w14:paraId="51F93A32" w14:textId="281988A8" w:rsidR="00FA0176" w:rsidRDefault="00FA0176">
      <w:pPr>
        <w:pStyle w:val="TOC3"/>
        <w:tabs>
          <w:tab w:val="right" w:leader="dot" w:pos="8891"/>
        </w:tabs>
        <w:rPr>
          <w:rFonts w:eastAsiaTheme="minorEastAsia" w:cstheme="minorBidi"/>
          <w:noProof/>
          <w:color w:val="auto"/>
          <w:sz w:val="22"/>
          <w:szCs w:val="22"/>
        </w:rPr>
      </w:pPr>
      <w:hyperlink w:anchor="_Toc131193953" w:history="1">
        <w:r w:rsidRPr="00D5141A">
          <w:rPr>
            <w:rStyle w:val="Hyperlink"/>
            <w:noProof/>
          </w:rPr>
          <w:t>Annex 3: Implementing partner programme mapping</w:t>
        </w:r>
        <w:r>
          <w:rPr>
            <w:noProof/>
            <w:webHidden/>
          </w:rPr>
          <w:tab/>
        </w:r>
        <w:r>
          <w:rPr>
            <w:noProof/>
            <w:webHidden/>
          </w:rPr>
          <w:fldChar w:fldCharType="begin"/>
        </w:r>
        <w:r>
          <w:rPr>
            <w:noProof/>
            <w:webHidden/>
          </w:rPr>
          <w:instrText xml:space="preserve"> PAGEREF _Toc131193953 \h </w:instrText>
        </w:r>
        <w:r>
          <w:rPr>
            <w:noProof/>
            <w:webHidden/>
          </w:rPr>
        </w:r>
        <w:r>
          <w:rPr>
            <w:noProof/>
            <w:webHidden/>
          </w:rPr>
          <w:fldChar w:fldCharType="separate"/>
        </w:r>
        <w:r w:rsidR="008D1295">
          <w:rPr>
            <w:noProof/>
            <w:webHidden/>
          </w:rPr>
          <w:t>105</w:t>
        </w:r>
        <w:r>
          <w:rPr>
            <w:noProof/>
            <w:webHidden/>
          </w:rPr>
          <w:fldChar w:fldCharType="end"/>
        </w:r>
      </w:hyperlink>
    </w:p>
    <w:p w14:paraId="613A777E" w14:textId="6793127F" w:rsidR="00FA0176" w:rsidRDefault="00FA0176">
      <w:pPr>
        <w:pStyle w:val="TOC3"/>
        <w:tabs>
          <w:tab w:val="right" w:leader="dot" w:pos="8891"/>
        </w:tabs>
        <w:rPr>
          <w:rFonts w:eastAsiaTheme="minorEastAsia" w:cstheme="minorBidi"/>
          <w:noProof/>
          <w:color w:val="auto"/>
          <w:sz w:val="22"/>
          <w:szCs w:val="22"/>
        </w:rPr>
      </w:pPr>
      <w:hyperlink w:anchor="_Toc131193954" w:history="1">
        <w:r w:rsidRPr="00D5141A">
          <w:rPr>
            <w:rStyle w:val="Hyperlink"/>
            <w:noProof/>
          </w:rPr>
          <w:t>Annex 4: Quantitative tools</w:t>
        </w:r>
        <w:r>
          <w:rPr>
            <w:noProof/>
            <w:webHidden/>
          </w:rPr>
          <w:tab/>
        </w:r>
        <w:r>
          <w:rPr>
            <w:noProof/>
            <w:webHidden/>
          </w:rPr>
          <w:fldChar w:fldCharType="begin"/>
        </w:r>
        <w:r>
          <w:rPr>
            <w:noProof/>
            <w:webHidden/>
          </w:rPr>
          <w:instrText xml:space="preserve"> PAGEREF _Toc131193954 \h </w:instrText>
        </w:r>
        <w:r>
          <w:rPr>
            <w:noProof/>
            <w:webHidden/>
          </w:rPr>
        </w:r>
        <w:r>
          <w:rPr>
            <w:noProof/>
            <w:webHidden/>
          </w:rPr>
          <w:fldChar w:fldCharType="separate"/>
        </w:r>
        <w:r w:rsidR="008D1295">
          <w:rPr>
            <w:noProof/>
            <w:webHidden/>
          </w:rPr>
          <w:t>111</w:t>
        </w:r>
        <w:r>
          <w:rPr>
            <w:noProof/>
            <w:webHidden/>
          </w:rPr>
          <w:fldChar w:fldCharType="end"/>
        </w:r>
      </w:hyperlink>
    </w:p>
    <w:p w14:paraId="1B06F9C3" w14:textId="08518C14" w:rsidR="00FA0176" w:rsidRDefault="00FA0176">
      <w:pPr>
        <w:pStyle w:val="TOC4"/>
        <w:tabs>
          <w:tab w:val="right" w:leader="dot" w:pos="8891"/>
        </w:tabs>
        <w:rPr>
          <w:rFonts w:eastAsiaTheme="minorEastAsia" w:cstheme="minorBidi"/>
          <w:noProof/>
          <w:color w:val="auto"/>
          <w:sz w:val="22"/>
          <w:szCs w:val="22"/>
        </w:rPr>
      </w:pPr>
      <w:hyperlink w:anchor="_Toc131193955" w:history="1">
        <w:r w:rsidRPr="00D5141A">
          <w:rPr>
            <w:rStyle w:val="Hyperlink"/>
            <w:noProof/>
          </w:rPr>
          <w:t>Annex 4.1: The JF-CPiE Household Survey</w:t>
        </w:r>
        <w:r>
          <w:rPr>
            <w:noProof/>
            <w:webHidden/>
          </w:rPr>
          <w:tab/>
        </w:r>
        <w:r>
          <w:rPr>
            <w:noProof/>
            <w:webHidden/>
          </w:rPr>
          <w:fldChar w:fldCharType="begin"/>
        </w:r>
        <w:r>
          <w:rPr>
            <w:noProof/>
            <w:webHidden/>
          </w:rPr>
          <w:instrText xml:space="preserve"> PAGEREF _Toc131193955 \h </w:instrText>
        </w:r>
        <w:r>
          <w:rPr>
            <w:noProof/>
            <w:webHidden/>
          </w:rPr>
        </w:r>
        <w:r>
          <w:rPr>
            <w:noProof/>
            <w:webHidden/>
          </w:rPr>
          <w:fldChar w:fldCharType="separate"/>
        </w:r>
        <w:r w:rsidR="008D1295">
          <w:rPr>
            <w:noProof/>
            <w:webHidden/>
          </w:rPr>
          <w:t>111</w:t>
        </w:r>
        <w:r>
          <w:rPr>
            <w:noProof/>
            <w:webHidden/>
          </w:rPr>
          <w:fldChar w:fldCharType="end"/>
        </w:r>
      </w:hyperlink>
    </w:p>
    <w:p w14:paraId="75A87146" w14:textId="75E81277" w:rsidR="00FA0176" w:rsidRDefault="00FA0176">
      <w:pPr>
        <w:pStyle w:val="TOC4"/>
        <w:tabs>
          <w:tab w:val="right" w:leader="dot" w:pos="8891"/>
        </w:tabs>
        <w:rPr>
          <w:rFonts w:eastAsiaTheme="minorEastAsia" w:cstheme="minorBidi"/>
          <w:noProof/>
          <w:color w:val="auto"/>
          <w:sz w:val="22"/>
          <w:szCs w:val="22"/>
        </w:rPr>
      </w:pPr>
      <w:hyperlink w:anchor="_Toc131193956" w:history="1">
        <w:r w:rsidRPr="00D5141A">
          <w:rPr>
            <w:rStyle w:val="Hyperlink"/>
            <w:noProof/>
          </w:rPr>
          <w:t>Annex 4.2: The JF-CPiE unit survey</w:t>
        </w:r>
        <w:r>
          <w:rPr>
            <w:noProof/>
            <w:webHidden/>
          </w:rPr>
          <w:tab/>
        </w:r>
        <w:r>
          <w:rPr>
            <w:noProof/>
            <w:webHidden/>
          </w:rPr>
          <w:fldChar w:fldCharType="begin"/>
        </w:r>
        <w:r>
          <w:rPr>
            <w:noProof/>
            <w:webHidden/>
          </w:rPr>
          <w:instrText xml:space="preserve"> PAGEREF _Toc131193956 \h </w:instrText>
        </w:r>
        <w:r>
          <w:rPr>
            <w:noProof/>
            <w:webHidden/>
          </w:rPr>
        </w:r>
        <w:r>
          <w:rPr>
            <w:noProof/>
            <w:webHidden/>
          </w:rPr>
          <w:fldChar w:fldCharType="separate"/>
        </w:r>
        <w:r w:rsidR="008D1295">
          <w:rPr>
            <w:noProof/>
            <w:webHidden/>
          </w:rPr>
          <w:t>169</w:t>
        </w:r>
        <w:r>
          <w:rPr>
            <w:noProof/>
            <w:webHidden/>
          </w:rPr>
          <w:fldChar w:fldCharType="end"/>
        </w:r>
      </w:hyperlink>
    </w:p>
    <w:p w14:paraId="5A0E768D" w14:textId="606BEBB0" w:rsidR="00FA0176" w:rsidRDefault="00FA0176">
      <w:pPr>
        <w:pStyle w:val="TOC3"/>
        <w:tabs>
          <w:tab w:val="right" w:leader="dot" w:pos="8891"/>
        </w:tabs>
        <w:rPr>
          <w:rFonts w:eastAsiaTheme="minorEastAsia" w:cstheme="minorBidi"/>
          <w:noProof/>
          <w:color w:val="auto"/>
          <w:sz w:val="22"/>
          <w:szCs w:val="22"/>
        </w:rPr>
      </w:pPr>
      <w:hyperlink w:anchor="_Toc131193957" w:history="1">
        <w:r w:rsidRPr="00D5141A">
          <w:rPr>
            <w:rStyle w:val="Hyperlink"/>
            <w:noProof/>
          </w:rPr>
          <w:t>Annex 5: Qualitative Tools</w:t>
        </w:r>
        <w:r>
          <w:rPr>
            <w:noProof/>
            <w:webHidden/>
          </w:rPr>
          <w:tab/>
        </w:r>
        <w:r>
          <w:rPr>
            <w:noProof/>
            <w:webHidden/>
          </w:rPr>
          <w:fldChar w:fldCharType="begin"/>
        </w:r>
        <w:r>
          <w:rPr>
            <w:noProof/>
            <w:webHidden/>
          </w:rPr>
          <w:instrText xml:space="preserve"> PAGEREF _Toc131193957 \h </w:instrText>
        </w:r>
        <w:r>
          <w:rPr>
            <w:noProof/>
            <w:webHidden/>
          </w:rPr>
        </w:r>
        <w:r>
          <w:rPr>
            <w:noProof/>
            <w:webHidden/>
          </w:rPr>
          <w:fldChar w:fldCharType="separate"/>
        </w:r>
        <w:r w:rsidR="008D1295">
          <w:rPr>
            <w:noProof/>
            <w:webHidden/>
          </w:rPr>
          <w:t>179</w:t>
        </w:r>
        <w:r>
          <w:rPr>
            <w:noProof/>
            <w:webHidden/>
          </w:rPr>
          <w:fldChar w:fldCharType="end"/>
        </w:r>
      </w:hyperlink>
    </w:p>
    <w:p w14:paraId="77E6DD41" w14:textId="0539CC82" w:rsidR="00FA0176" w:rsidRDefault="00FA0176">
      <w:pPr>
        <w:pStyle w:val="TOC4"/>
        <w:tabs>
          <w:tab w:val="right" w:leader="dot" w:pos="8891"/>
        </w:tabs>
        <w:rPr>
          <w:rFonts w:eastAsiaTheme="minorEastAsia" w:cstheme="minorBidi"/>
          <w:noProof/>
          <w:color w:val="auto"/>
          <w:sz w:val="22"/>
          <w:szCs w:val="22"/>
        </w:rPr>
      </w:pPr>
      <w:hyperlink w:anchor="_Toc131193958" w:history="1">
        <w:r w:rsidRPr="00D5141A">
          <w:rPr>
            <w:rStyle w:val="Hyperlink"/>
            <w:noProof/>
          </w:rPr>
          <w:t>Annex 5.1: The JF-CPiE Guide for focus group discussion (Group A: 7–11 years)</w:t>
        </w:r>
        <w:r>
          <w:rPr>
            <w:noProof/>
            <w:webHidden/>
          </w:rPr>
          <w:tab/>
        </w:r>
        <w:r>
          <w:rPr>
            <w:noProof/>
            <w:webHidden/>
          </w:rPr>
          <w:fldChar w:fldCharType="begin"/>
        </w:r>
        <w:r>
          <w:rPr>
            <w:noProof/>
            <w:webHidden/>
          </w:rPr>
          <w:instrText xml:space="preserve"> PAGEREF _Toc131193958 \h </w:instrText>
        </w:r>
        <w:r>
          <w:rPr>
            <w:noProof/>
            <w:webHidden/>
          </w:rPr>
        </w:r>
        <w:r>
          <w:rPr>
            <w:noProof/>
            <w:webHidden/>
          </w:rPr>
          <w:fldChar w:fldCharType="separate"/>
        </w:r>
        <w:r w:rsidR="008D1295">
          <w:rPr>
            <w:noProof/>
            <w:webHidden/>
          </w:rPr>
          <w:t>179</w:t>
        </w:r>
        <w:r>
          <w:rPr>
            <w:noProof/>
            <w:webHidden/>
          </w:rPr>
          <w:fldChar w:fldCharType="end"/>
        </w:r>
      </w:hyperlink>
    </w:p>
    <w:p w14:paraId="6EC3053D" w14:textId="3428A9E7" w:rsidR="00FA0176" w:rsidRDefault="00FA0176">
      <w:pPr>
        <w:pStyle w:val="TOC4"/>
        <w:tabs>
          <w:tab w:val="right" w:leader="dot" w:pos="8891"/>
        </w:tabs>
        <w:rPr>
          <w:rFonts w:eastAsiaTheme="minorEastAsia" w:cstheme="minorBidi"/>
          <w:noProof/>
          <w:color w:val="auto"/>
          <w:sz w:val="22"/>
          <w:szCs w:val="22"/>
        </w:rPr>
      </w:pPr>
      <w:hyperlink w:anchor="_Toc131193959" w:history="1">
        <w:r w:rsidRPr="00D5141A">
          <w:rPr>
            <w:rStyle w:val="Hyperlink"/>
            <w:noProof/>
          </w:rPr>
          <w:t>Annex 5.2: The JF-CPiE Guide for focus group discussion (Group B&amp;C: 12–17 years)</w:t>
        </w:r>
        <w:r>
          <w:rPr>
            <w:noProof/>
            <w:webHidden/>
          </w:rPr>
          <w:tab/>
        </w:r>
        <w:r>
          <w:rPr>
            <w:noProof/>
            <w:webHidden/>
          </w:rPr>
          <w:fldChar w:fldCharType="begin"/>
        </w:r>
        <w:r>
          <w:rPr>
            <w:noProof/>
            <w:webHidden/>
          </w:rPr>
          <w:instrText xml:space="preserve"> PAGEREF _Toc131193959 \h </w:instrText>
        </w:r>
        <w:r>
          <w:rPr>
            <w:noProof/>
            <w:webHidden/>
          </w:rPr>
        </w:r>
        <w:r>
          <w:rPr>
            <w:noProof/>
            <w:webHidden/>
          </w:rPr>
          <w:fldChar w:fldCharType="separate"/>
        </w:r>
        <w:r w:rsidR="008D1295">
          <w:rPr>
            <w:noProof/>
            <w:webHidden/>
          </w:rPr>
          <w:t>186</w:t>
        </w:r>
        <w:r>
          <w:rPr>
            <w:noProof/>
            <w:webHidden/>
          </w:rPr>
          <w:fldChar w:fldCharType="end"/>
        </w:r>
      </w:hyperlink>
    </w:p>
    <w:p w14:paraId="4AACF477" w14:textId="167073E7" w:rsidR="00FA0176" w:rsidRDefault="00FA0176">
      <w:pPr>
        <w:pStyle w:val="TOC4"/>
        <w:tabs>
          <w:tab w:val="right" w:leader="dot" w:pos="8891"/>
        </w:tabs>
        <w:rPr>
          <w:rFonts w:eastAsiaTheme="minorEastAsia" w:cstheme="minorBidi"/>
          <w:noProof/>
          <w:color w:val="auto"/>
          <w:sz w:val="22"/>
          <w:szCs w:val="22"/>
        </w:rPr>
      </w:pPr>
      <w:hyperlink w:anchor="_Toc131193960" w:history="1">
        <w:r w:rsidRPr="00D5141A">
          <w:rPr>
            <w:rStyle w:val="Hyperlink"/>
            <w:noProof/>
          </w:rPr>
          <w:t>Annex 5.3: The JF-CPiE Guide for key informant interviews</w:t>
        </w:r>
        <w:r>
          <w:rPr>
            <w:noProof/>
            <w:webHidden/>
          </w:rPr>
          <w:tab/>
        </w:r>
        <w:r>
          <w:rPr>
            <w:noProof/>
            <w:webHidden/>
          </w:rPr>
          <w:fldChar w:fldCharType="begin"/>
        </w:r>
        <w:r>
          <w:rPr>
            <w:noProof/>
            <w:webHidden/>
          </w:rPr>
          <w:instrText xml:space="preserve"> PAGEREF _Toc131193960 \h </w:instrText>
        </w:r>
        <w:r>
          <w:rPr>
            <w:noProof/>
            <w:webHidden/>
          </w:rPr>
        </w:r>
        <w:r>
          <w:rPr>
            <w:noProof/>
            <w:webHidden/>
          </w:rPr>
          <w:fldChar w:fldCharType="separate"/>
        </w:r>
        <w:r w:rsidR="008D1295">
          <w:rPr>
            <w:noProof/>
            <w:webHidden/>
          </w:rPr>
          <w:t>192</w:t>
        </w:r>
        <w:r>
          <w:rPr>
            <w:noProof/>
            <w:webHidden/>
          </w:rPr>
          <w:fldChar w:fldCharType="end"/>
        </w:r>
      </w:hyperlink>
    </w:p>
    <w:p w14:paraId="70135504" w14:textId="682B4415" w:rsidR="00F2507D" w:rsidRDefault="00D20388">
      <w:pPr>
        <w:spacing w:line="260" w:lineRule="auto"/>
      </w:pPr>
      <w:r>
        <w:rPr>
          <w:rFonts w:asciiTheme="majorHAnsi" w:hAnsiTheme="majorHAnsi" w:cstheme="majorHAnsi"/>
          <w:b/>
          <w:bCs/>
          <w:caps/>
          <w:sz w:val="24"/>
          <w:szCs w:val="24"/>
        </w:rPr>
        <w:fldChar w:fldCharType="end"/>
      </w:r>
      <w:r w:rsidR="00F2507D">
        <w:br w:type="page"/>
      </w:r>
    </w:p>
    <w:p w14:paraId="37209223" w14:textId="6C8EEF6E" w:rsidR="00191011" w:rsidRDefault="00191011" w:rsidP="00F868A1">
      <w:pPr>
        <w:pStyle w:val="Heading3"/>
      </w:pPr>
      <w:bookmarkStart w:id="28" w:name="_Toc130908451"/>
      <w:bookmarkStart w:id="29" w:name="_Toc130908713"/>
      <w:bookmarkStart w:id="30" w:name="_Toc130908757"/>
      <w:bookmarkStart w:id="31" w:name="_Toc130908794"/>
      <w:bookmarkStart w:id="32" w:name="_Toc130908893"/>
      <w:bookmarkStart w:id="33" w:name="_Toc130909650"/>
      <w:bookmarkStart w:id="34" w:name="_Toc130980931"/>
      <w:bookmarkStart w:id="35" w:name="_Toc131158459"/>
      <w:bookmarkStart w:id="36" w:name="_Toc131192962"/>
      <w:bookmarkStart w:id="37" w:name="_Toc131193922"/>
      <w:r>
        <w:lastRenderedPageBreak/>
        <w:t>Table of figures</w:t>
      </w:r>
      <w:bookmarkEnd w:id="28"/>
      <w:bookmarkEnd w:id="29"/>
      <w:bookmarkEnd w:id="30"/>
      <w:bookmarkEnd w:id="31"/>
      <w:bookmarkEnd w:id="32"/>
      <w:bookmarkEnd w:id="33"/>
      <w:bookmarkEnd w:id="34"/>
      <w:bookmarkEnd w:id="35"/>
      <w:bookmarkEnd w:id="36"/>
      <w:bookmarkEnd w:id="37"/>
    </w:p>
    <w:p w14:paraId="06323808" w14:textId="77777777" w:rsidR="00191011" w:rsidRDefault="00191011" w:rsidP="00977DA7">
      <w:pPr>
        <w:pStyle w:val="TableofFigures"/>
        <w:tabs>
          <w:tab w:val="right" w:leader="dot" w:pos="8891"/>
        </w:tabs>
        <w:spacing w:line="276" w:lineRule="auto"/>
      </w:pPr>
    </w:p>
    <w:p w14:paraId="437A1622" w14:textId="7BC04AA4" w:rsidR="00FA0176" w:rsidRDefault="00191011">
      <w:pPr>
        <w:pStyle w:val="TableofFigures"/>
        <w:tabs>
          <w:tab w:val="right" w:leader="dot" w:pos="8891"/>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131193961" w:history="1">
        <w:r w:rsidR="00FA0176" w:rsidRPr="002D5726">
          <w:rPr>
            <w:rStyle w:val="Hyperlink"/>
            <w:noProof/>
          </w:rPr>
          <w:t>Figure 1: Global baseline values for indicator 3 by implementing partner/country</w:t>
        </w:r>
        <w:r w:rsidR="00FA0176">
          <w:rPr>
            <w:noProof/>
            <w:webHidden/>
          </w:rPr>
          <w:tab/>
        </w:r>
        <w:r w:rsidR="00FA0176">
          <w:rPr>
            <w:noProof/>
            <w:webHidden/>
          </w:rPr>
          <w:fldChar w:fldCharType="begin"/>
        </w:r>
        <w:r w:rsidR="00FA0176">
          <w:rPr>
            <w:noProof/>
            <w:webHidden/>
          </w:rPr>
          <w:instrText xml:space="preserve"> PAGEREF _Toc131193961 \h </w:instrText>
        </w:r>
        <w:r w:rsidR="00FA0176">
          <w:rPr>
            <w:noProof/>
            <w:webHidden/>
          </w:rPr>
        </w:r>
        <w:r w:rsidR="00FA0176">
          <w:rPr>
            <w:noProof/>
            <w:webHidden/>
          </w:rPr>
          <w:fldChar w:fldCharType="separate"/>
        </w:r>
        <w:r w:rsidR="008D1295">
          <w:rPr>
            <w:noProof/>
            <w:webHidden/>
          </w:rPr>
          <w:t>18</w:t>
        </w:r>
        <w:r w:rsidR="00FA0176">
          <w:rPr>
            <w:noProof/>
            <w:webHidden/>
          </w:rPr>
          <w:fldChar w:fldCharType="end"/>
        </w:r>
      </w:hyperlink>
    </w:p>
    <w:p w14:paraId="3DAFE16E" w14:textId="60763FE4"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62" w:history="1">
        <w:r w:rsidRPr="002D5726">
          <w:rPr>
            <w:rStyle w:val="Hyperlink"/>
            <w:noProof/>
          </w:rPr>
          <w:t>Figure 2: Global baseline values for indicator 2 by implementing partner/country</w:t>
        </w:r>
        <w:r>
          <w:rPr>
            <w:noProof/>
            <w:webHidden/>
          </w:rPr>
          <w:tab/>
        </w:r>
        <w:r>
          <w:rPr>
            <w:noProof/>
            <w:webHidden/>
          </w:rPr>
          <w:fldChar w:fldCharType="begin"/>
        </w:r>
        <w:r>
          <w:rPr>
            <w:noProof/>
            <w:webHidden/>
          </w:rPr>
          <w:instrText xml:space="preserve"> PAGEREF _Toc131193962 \h </w:instrText>
        </w:r>
        <w:r>
          <w:rPr>
            <w:noProof/>
            <w:webHidden/>
          </w:rPr>
        </w:r>
        <w:r>
          <w:rPr>
            <w:noProof/>
            <w:webHidden/>
          </w:rPr>
          <w:fldChar w:fldCharType="separate"/>
        </w:r>
        <w:r w:rsidR="008D1295">
          <w:rPr>
            <w:noProof/>
            <w:webHidden/>
          </w:rPr>
          <w:t>21</w:t>
        </w:r>
        <w:r>
          <w:rPr>
            <w:noProof/>
            <w:webHidden/>
          </w:rPr>
          <w:fldChar w:fldCharType="end"/>
        </w:r>
      </w:hyperlink>
    </w:p>
    <w:p w14:paraId="1F6812F4" w14:textId="0091F845"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63" w:history="1">
        <w:r w:rsidRPr="002D5726">
          <w:rPr>
            <w:rStyle w:val="Hyperlink"/>
            <w:noProof/>
          </w:rPr>
          <w:t>Figure 3: Global baseline values for indicator 1 by implementing partner/country</w:t>
        </w:r>
        <w:r>
          <w:rPr>
            <w:noProof/>
            <w:webHidden/>
          </w:rPr>
          <w:tab/>
        </w:r>
        <w:r>
          <w:rPr>
            <w:noProof/>
            <w:webHidden/>
          </w:rPr>
          <w:fldChar w:fldCharType="begin"/>
        </w:r>
        <w:r>
          <w:rPr>
            <w:noProof/>
            <w:webHidden/>
          </w:rPr>
          <w:instrText xml:space="preserve"> PAGEREF _Toc131193963 \h </w:instrText>
        </w:r>
        <w:r>
          <w:rPr>
            <w:noProof/>
            <w:webHidden/>
          </w:rPr>
        </w:r>
        <w:r>
          <w:rPr>
            <w:noProof/>
            <w:webHidden/>
          </w:rPr>
          <w:fldChar w:fldCharType="separate"/>
        </w:r>
        <w:r w:rsidR="008D1295">
          <w:rPr>
            <w:noProof/>
            <w:webHidden/>
          </w:rPr>
          <w:t>26</w:t>
        </w:r>
        <w:r>
          <w:rPr>
            <w:noProof/>
            <w:webHidden/>
          </w:rPr>
          <w:fldChar w:fldCharType="end"/>
        </w:r>
      </w:hyperlink>
    </w:p>
    <w:p w14:paraId="76ABD3E2" w14:textId="1E00510A"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64" w:history="1">
        <w:r w:rsidRPr="002D5726">
          <w:rPr>
            <w:rStyle w:val="Hyperlink"/>
            <w:noProof/>
          </w:rPr>
          <w:t>Figure 4: Global baseline values for indicator 1 (revised) by implementing partner/country</w:t>
        </w:r>
        <w:r>
          <w:rPr>
            <w:noProof/>
            <w:webHidden/>
          </w:rPr>
          <w:tab/>
        </w:r>
        <w:r>
          <w:rPr>
            <w:noProof/>
            <w:webHidden/>
          </w:rPr>
          <w:fldChar w:fldCharType="begin"/>
        </w:r>
        <w:r>
          <w:rPr>
            <w:noProof/>
            <w:webHidden/>
          </w:rPr>
          <w:instrText xml:space="preserve"> PAGEREF _Toc131193964 \h </w:instrText>
        </w:r>
        <w:r>
          <w:rPr>
            <w:noProof/>
            <w:webHidden/>
          </w:rPr>
        </w:r>
        <w:r>
          <w:rPr>
            <w:noProof/>
            <w:webHidden/>
          </w:rPr>
          <w:fldChar w:fldCharType="separate"/>
        </w:r>
        <w:r w:rsidR="008D1295">
          <w:rPr>
            <w:noProof/>
            <w:webHidden/>
          </w:rPr>
          <w:t>27</w:t>
        </w:r>
        <w:r>
          <w:rPr>
            <w:noProof/>
            <w:webHidden/>
          </w:rPr>
          <w:fldChar w:fldCharType="end"/>
        </w:r>
      </w:hyperlink>
    </w:p>
    <w:p w14:paraId="38EC7C9D" w14:textId="47FFB3FE"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9" w:anchor="_Toc131193965" w:history="1">
        <w:r w:rsidRPr="002D5726">
          <w:rPr>
            <w:rStyle w:val="Hyperlink"/>
            <w:noProof/>
          </w:rPr>
          <w:t>Figure 5. Most common child protection risks (Plan International, Bangladesh)</w:t>
        </w:r>
        <w:r>
          <w:rPr>
            <w:noProof/>
            <w:webHidden/>
          </w:rPr>
          <w:tab/>
        </w:r>
        <w:r>
          <w:rPr>
            <w:noProof/>
            <w:webHidden/>
          </w:rPr>
          <w:fldChar w:fldCharType="begin"/>
        </w:r>
        <w:r>
          <w:rPr>
            <w:noProof/>
            <w:webHidden/>
          </w:rPr>
          <w:instrText xml:space="preserve"> PAGEREF _Toc131193965 \h </w:instrText>
        </w:r>
        <w:r>
          <w:rPr>
            <w:noProof/>
            <w:webHidden/>
          </w:rPr>
        </w:r>
        <w:r>
          <w:rPr>
            <w:noProof/>
            <w:webHidden/>
          </w:rPr>
          <w:fldChar w:fldCharType="separate"/>
        </w:r>
        <w:r w:rsidR="008D1295">
          <w:rPr>
            <w:noProof/>
            <w:webHidden/>
          </w:rPr>
          <w:t>32</w:t>
        </w:r>
        <w:r>
          <w:rPr>
            <w:noProof/>
            <w:webHidden/>
          </w:rPr>
          <w:fldChar w:fldCharType="end"/>
        </w:r>
      </w:hyperlink>
    </w:p>
    <w:p w14:paraId="63756215" w14:textId="689B272B"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10" w:anchor="_Toc131193966" w:history="1">
        <w:r w:rsidRPr="002D5726">
          <w:rPr>
            <w:rStyle w:val="Hyperlink"/>
            <w:noProof/>
          </w:rPr>
          <w:t>Figure 6. Most common child protection risks (World Vision, Bangladesh)</w:t>
        </w:r>
        <w:r>
          <w:rPr>
            <w:noProof/>
            <w:webHidden/>
          </w:rPr>
          <w:tab/>
        </w:r>
        <w:r>
          <w:rPr>
            <w:noProof/>
            <w:webHidden/>
          </w:rPr>
          <w:fldChar w:fldCharType="begin"/>
        </w:r>
        <w:r>
          <w:rPr>
            <w:noProof/>
            <w:webHidden/>
          </w:rPr>
          <w:instrText xml:space="preserve"> PAGEREF _Toc131193966 \h </w:instrText>
        </w:r>
        <w:r>
          <w:rPr>
            <w:noProof/>
            <w:webHidden/>
          </w:rPr>
        </w:r>
        <w:r>
          <w:rPr>
            <w:noProof/>
            <w:webHidden/>
          </w:rPr>
          <w:fldChar w:fldCharType="separate"/>
        </w:r>
        <w:r w:rsidR="008D1295">
          <w:rPr>
            <w:noProof/>
            <w:webHidden/>
          </w:rPr>
          <w:t>33</w:t>
        </w:r>
        <w:r>
          <w:rPr>
            <w:noProof/>
            <w:webHidden/>
          </w:rPr>
          <w:fldChar w:fldCharType="end"/>
        </w:r>
      </w:hyperlink>
    </w:p>
    <w:p w14:paraId="2940B1AC" w14:textId="18B67250"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11" w:anchor="_Toc131193967" w:history="1">
        <w:r w:rsidRPr="002D5726">
          <w:rPr>
            <w:rStyle w:val="Hyperlink"/>
            <w:noProof/>
          </w:rPr>
          <w:t>Figure 7. Most common child protection risks (Terres des Hommes, Burkina Faso)</w:t>
        </w:r>
        <w:r>
          <w:rPr>
            <w:noProof/>
            <w:webHidden/>
          </w:rPr>
          <w:tab/>
        </w:r>
        <w:r>
          <w:rPr>
            <w:noProof/>
            <w:webHidden/>
          </w:rPr>
          <w:fldChar w:fldCharType="begin"/>
        </w:r>
        <w:r>
          <w:rPr>
            <w:noProof/>
            <w:webHidden/>
          </w:rPr>
          <w:instrText xml:space="preserve"> PAGEREF _Toc131193967 \h </w:instrText>
        </w:r>
        <w:r>
          <w:rPr>
            <w:noProof/>
            <w:webHidden/>
          </w:rPr>
        </w:r>
        <w:r>
          <w:rPr>
            <w:noProof/>
            <w:webHidden/>
          </w:rPr>
          <w:fldChar w:fldCharType="separate"/>
        </w:r>
        <w:r w:rsidR="008D1295">
          <w:rPr>
            <w:noProof/>
            <w:webHidden/>
          </w:rPr>
          <w:t>36</w:t>
        </w:r>
        <w:r>
          <w:rPr>
            <w:noProof/>
            <w:webHidden/>
          </w:rPr>
          <w:fldChar w:fldCharType="end"/>
        </w:r>
      </w:hyperlink>
    </w:p>
    <w:p w14:paraId="31ECD87F" w14:textId="4612E140"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12" w:anchor="_Toc131193968" w:history="1">
        <w:r w:rsidRPr="002D5726">
          <w:rPr>
            <w:rStyle w:val="Hyperlink"/>
            <w:noProof/>
          </w:rPr>
          <w:t>Figure 8. Most common child protection risks (ChildFund, Burkina Faso)</w:t>
        </w:r>
        <w:r>
          <w:rPr>
            <w:noProof/>
            <w:webHidden/>
          </w:rPr>
          <w:tab/>
        </w:r>
        <w:r>
          <w:rPr>
            <w:noProof/>
            <w:webHidden/>
          </w:rPr>
          <w:fldChar w:fldCharType="begin"/>
        </w:r>
        <w:r>
          <w:rPr>
            <w:noProof/>
            <w:webHidden/>
          </w:rPr>
          <w:instrText xml:space="preserve"> PAGEREF _Toc131193968 \h </w:instrText>
        </w:r>
        <w:r>
          <w:rPr>
            <w:noProof/>
            <w:webHidden/>
          </w:rPr>
        </w:r>
        <w:r>
          <w:rPr>
            <w:noProof/>
            <w:webHidden/>
          </w:rPr>
          <w:fldChar w:fldCharType="separate"/>
        </w:r>
        <w:r w:rsidR="008D1295">
          <w:rPr>
            <w:noProof/>
            <w:webHidden/>
          </w:rPr>
          <w:t>37</w:t>
        </w:r>
        <w:r>
          <w:rPr>
            <w:noProof/>
            <w:webHidden/>
          </w:rPr>
          <w:fldChar w:fldCharType="end"/>
        </w:r>
      </w:hyperlink>
    </w:p>
    <w:p w14:paraId="663A3EC6" w14:textId="1C4BAA41"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13" w:anchor="_Toc131193969" w:history="1">
        <w:r w:rsidRPr="002D5726">
          <w:rPr>
            <w:rStyle w:val="Hyperlink"/>
            <w:noProof/>
          </w:rPr>
          <w:t>Figure 9. Most common child protection risks (Plan International, Central African Republic)</w:t>
        </w:r>
        <w:r>
          <w:rPr>
            <w:noProof/>
            <w:webHidden/>
          </w:rPr>
          <w:tab/>
        </w:r>
        <w:r>
          <w:rPr>
            <w:noProof/>
            <w:webHidden/>
          </w:rPr>
          <w:fldChar w:fldCharType="begin"/>
        </w:r>
        <w:r>
          <w:rPr>
            <w:noProof/>
            <w:webHidden/>
          </w:rPr>
          <w:instrText xml:space="preserve"> PAGEREF _Toc131193969 \h </w:instrText>
        </w:r>
        <w:r>
          <w:rPr>
            <w:noProof/>
            <w:webHidden/>
          </w:rPr>
        </w:r>
        <w:r>
          <w:rPr>
            <w:noProof/>
            <w:webHidden/>
          </w:rPr>
          <w:fldChar w:fldCharType="separate"/>
        </w:r>
        <w:r w:rsidR="008D1295">
          <w:rPr>
            <w:noProof/>
            <w:webHidden/>
          </w:rPr>
          <w:t>40</w:t>
        </w:r>
        <w:r>
          <w:rPr>
            <w:noProof/>
            <w:webHidden/>
          </w:rPr>
          <w:fldChar w:fldCharType="end"/>
        </w:r>
      </w:hyperlink>
    </w:p>
    <w:p w14:paraId="63872C70" w14:textId="303B52CA"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14" w:anchor="_Toc131193970" w:history="1">
        <w:r w:rsidRPr="002D5726">
          <w:rPr>
            <w:rStyle w:val="Hyperlink"/>
            <w:noProof/>
          </w:rPr>
          <w:t>Figure 10. Most common child protection risks (SOS Children’s Villages, Central African Republic)</w:t>
        </w:r>
        <w:r>
          <w:rPr>
            <w:noProof/>
            <w:webHidden/>
          </w:rPr>
          <w:tab/>
        </w:r>
        <w:r>
          <w:rPr>
            <w:noProof/>
            <w:webHidden/>
          </w:rPr>
          <w:fldChar w:fldCharType="begin"/>
        </w:r>
        <w:r>
          <w:rPr>
            <w:noProof/>
            <w:webHidden/>
          </w:rPr>
          <w:instrText xml:space="preserve"> PAGEREF _Toc131193970 \h </w:instrText>
        </w:r>
        <w:r>
          <w:rPr>
            <w:noProof/>
            <w:webHidden/>
          </w:rPr>
        </w:r>
        <w:r>
          <w:rPr>
            <w:noProof/>
            <w:webHidden/>
          </w:rPr>
          <w:fldChar w:fldCharType="separate"/>
        </w:r>
        <w:r w:rsidR="008D1295">
          <w:rPr>
            <w:noProof/>
            <w:webHidden/>
          </w:rPr>
          <w:t>41</w:t>
        </w:r>
        <w:r>
          <w:rPr>
            <w:noProof/>
            <w:webHidden/>
          </w:rPr>
          <w:fldChar w:fldCharType="end"/>
        </w:r>
      </w:hyperlink>
    </w:p>
    <w:p w14:paraId="53C09DDA" w14:textId="353566E2"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15" w:anchor="_Toc131193971" w:history="1">
        <w:r w:rsidRPr="002D5726">
          <w:rPr>
            <w:rStyle w:val="Hyperlink"/>
            <w:noProof/>
          </w:rPr>
          <w:t>Figure 11. Most common child protection risks (SOS Children’s Villages, Colombia)</w:t>
        </w:r>
        <w:r>
          <w:rPr>
            <w:noProof/>
            <w:webHidden/>
          </w:rPr>
          <w:tab/>
        </w:r>
        <w:r>
          <w:rPr>
            <w:noProof/>
            <w:webHidden/>
          </w:rPr>
          <w:fldChar w:fldCharType="begin"/>
        </w:r>
        <w:r>
          <w:rPr>
            <w:noProof/>
            <w:webHidden/>
          </w:rPr>
          <w:instrText xml:space="preserve"> PAGEREF _Toc131193971 \h </w:instrText>
        </w:r>
        <w:r>
          <w:rPr>
            <w:noProof/>
            <w:webHidden/>
          </w:rPr>
        </w:r>
        <w:r>
          <w:rPr>
            <w:noProof/>
            <w:webHidden/>
          </w:rPr>
          <w:fldChar w:fldCharType="separate"/>
        </w:r>
        <w:r w:rsidR="008D1295">
          <w:rPr>
            <w:noProof/>
            <w:webHidden/>
          </w:rPr>
          <w:t>44</w:t>
        </w:r>
        <w:r>
          <w:rPr>
            <w:noProof/>
            <w:webHidden/>
          </w:rPr>
          <w:fldChar w:fldCharType="end"/>
        </w:r>
      </w:hyperlink>
    </w:p>
    <w:p w14:paraId="1F7493E2" w14:textId="385D76E9"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16" w:anchor="_Toc131193972" w:history="1">
        <w:r w:rsidRPr="002D5726">
          <w:rPr>
            <w:rStyle w:val="Hyperlink"/>
            <w:noProof/>
          </w:rPr>
          <w:t>Figure 12. Most common child protection risks (Terres des Hommes, Colombia)</w:t>
        </w:r>
        <w:r>
          <w:rPr>
            <w:noProof/>
            <w:webHidden/>
          </w:rPr>
          <w:tab/>
        </w:r>
        <w:r>
          <w:rPr>
            <w:noProof/>
            <w:webHidden/>
          </w:rPr>
          <w:fldChar w:fldCharType="begin"/>
        </w:r>
        <w:r>
          <w:rPr>
            <w:noProof/>
            <w:webHidden/>
          </w:rPr>
          <w:instrText xml:space="preserve"> PAGEREF _Toc131193972 \h </w:instrText>
        </w:r>
        <w:r>
          <w:rPr>
            <w:noProof/>
            <w:webHidden/>
          </w:rPr>
        </w:r>
        <w:r>
          <w:rPr>
            <w:noProof/>
            <w:webHidden/>
          </w:rPr>
          <w:fldChar w:fldCharType="separate"/>
        </w:r>
        <w:r w:rsidR="008D1295">
          <w:rPr>
            <w:noProof/>
            <w:webHidden/>
          </w:rPr>
          <w:t>45</w:t>
        </w:r>
        <w:r>
          <w:rPr>
            <w:noProof/>
            <w:webHidden/>
          </w:rPr>
          <w:fldChar w:fldCharType="end"/>
        </w:r>
      </w:hyperlink>
    </w:p>
    <w:p w14:paraId="5659F6DA" w14:textId="5F86EFE8"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17" w:anchor="_Toc131193973" w:history="1">
        <w:r w:rsidRPr="002D5726">
          <w:rPr>
            <w:rStyle w:val="Hyperlink"/>
            <w:noProof/>
          </w:rPr>
          <w:t>Figure 13. Most common child protection risks (ChildFund, Ethiopia)</w:t>
        </w:r>
        <w:r>
          <w:rPr>
            <w:noProof/>
            <w:webHidden/>
          </w:rPr>
          <w:tab/>
        </w:r>
        <w:r>
          <w:rPr>
            <w:noProof/>
            <w:webHidden/>
          </w:rPr>
          <w:fldChar w:fldCharType="begin"/>
        </w:r>
        <w:r>
          <w:rPr>
            <w:noProof/>
            <w:webHidden/>
          </w:rPr>
          <w:instrText xml:space="preserve"> PAGEREF _Toc131193973 \h </w:instrText>
        </w:r>
        <w:r>
          <w:rPr>
            <w:noProof/>
            <w:webHidden/>
          </w:rPr>
        </w:r>
        <w:r>
          <w:rPr>
            <w:noProof/>
            <w:webHidden/>
          </w:rPr>
          <w:fldChar w:fldCharType="separate"/>
        </w:r>
        <w:r w:rsidR="008D1295">
          <w:rPr>
            <w:noProof/>
            <w:webHidden/>
          </w:rPr>
          <w:t>49</w:t>
        </w:r>
        <w:r>
          <w:rPr>
            <w:noProof/>
            <w:webHidden/>
          </w:rPr>
          <w:fldChar w:fldCharType="end"/>
        </w:r>
      </w:hyperlink>
    </w:p>
    <w:p w14:paraId="545FFA69" w14:textId="7D590261"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18" w:anchor="_Toc131193974" w:history="1">
        <w:r w:rsidRPr="002D5726">
          <w:rPr>
            <w:rStyle w:val="Hyperlink"/>
            <w:noProof/>
          </w:rPr>
          <w:t>Figure 14. Most common child protection risks (Save the Children, Ethiopia)</w:t>
        </w:r>
        <w:r>
          <w:rPr>
            <w:noProof/>
            <w:webHidden/>
          </w:rPr>
          <w:tab/>
        </w:r>
        <w:r>
          <w:rPr>
            <w:noProof/>
            <w:webHidden/>
          </w:rPr>
          <w:fldChar w:fldCharType="begin"/>
        </w:r>
        <w:r>
          <w:rPr>
            <w:noProof/>
            <w:webHidden/>
          </w:rPr>
          <w:instrText xml:space="preserve"> PAGEREF _Toc131193974 \h </w:instrText>
        </w:r>
        <w:r>
          <w:rPr>
            <w:noProof/>
            <w:webHidden/>
          </w:rPr>
        </w:r>
        <w:r>
          <w:rPr>
            <w:noProof/>
            <w:webHidden/>
          </w:rPr>
          <w:fldChar w:fldCharType="separate"/>
        </w:r>
        <w:r w:rsidR="008D1295">
          <w:rPr>
            <w:noProof/>
            <w:webHidden/>
          </w:rPr>
          <w:t>50</w:t>
        </w:r>
        <w:r>
          <w:rPr>
            <w:noProof/>
            <w:webHidden/>
          </w:rPr>
          <w:fldChar w:fldCharType="end"/>
        </w:r>
      </w:hyperlink>
    </w:p>
    <w:p w14:paraId="01167999" w14:textId="28166BB7"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19" w:anchor="_Toc131193975" w:history="1">
        <w:r w:rsidRPr="002D5726">
          <w:rPr>
            <w:rStyle w:val="Hyperlink"/>
            <w:noProof/>
          </w:rPr>
          <w:t>Figure 15. Most common child protection risks (Save the Children, South Sudan)</w:t>
        </w:r>
        <w:r>
          <w:rPr>
            <w:noProof/>
            <w:webHidden/>
          </w:rPr>
          <w:tab/>
        </w:r>
        <w:r>
          <w:rPr>
            <w:noProof/>
            <w:webHidden/>
          </w:rPr>
          <w:fldChar w:fldCharType="begin"/>
        </w:r>
        <w:r>
          <w:rPr>
            <w:noProof/>
            <w:webHidden/>
          </w:rPr>
          <w:instrText xml:space="preserve"> PAGEREF _Toc131193975 \h </w:instrText>
        </w:r>
        <w:r>
          <w:rPr>
            <w:noProof/>
            <w:webHidden/>
          </w:rPr>
        </w:r>
        <w:r>
          <w:rPr>
            <w:noProof/>
            <w:webHidden/>
          </w:rPr>
          <w:fldChar w:fldCharType="separate"/>
        </w:r>
        <w:r w:rsidR="008D1295">
          <w:rPr>
            <w:noProof/>
            <w:webHidden/>
          </w:rPr>
          <w:t>53</w:t>
        </w:r>
        <w:r>
          <w:rPr>
            <w:noProof/>
            <w:webHidden/>
          </w:rPr>
          <w:fldChar w:fldCharType="end"/>
        </w:r>
      </w:hyperlink>
    </w:p>
    <w:p w14:paraId="564381D3" w14:textId="4D10FF79"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r:id="rId20" w:anchor="_Toc131193976" w:history="1">
        <w:r w:rsidRPr="002D5726">
          <w:rPr>
            <w:rStyle w:val="Hyperlink"/>
            <w:noProof/>
          </w:rPr>
          <w:t>Figure 16. Most common child protection risks (World Vision, South Sudan)</w:t>
        </w:r>
        <w:r>
          <w:rPr>
            <w:noProof/>
            <w:webHidden/>
          </w:rPr>
          <w:tab/>
        </w:r>
        <w:r>
          <w:rPr>
            <w:noProof/>
            <w:webHidden/>
          </w:rPr>
          <w:fldChar w:fldCharType="begin"/>
        </w:r>
        <w:r>
          <w:rPr>
            <w:noProof/>
            <w:webHidden/>
          </w:rPr>
          <w:instrText xml:space="preserve"> PAGEREF _Toc131193976 \h </w:instrText>
        </w:r>
        <w:r>
          <w:rPr>
            <w:noProof/>
            <w:webHidden/>
          </w:rPr>
        </w:r>
        <w:r>
          <w:rPr>
            <w:noProof/>
            <w:webHidden/>
          </w:rPr>
          <w:fldChar w:fldCharType="separate"/>
        </w:r>
        <w:r w:rsidR="008D1295">
          <w:rPr>
            <w:noProof/>
            <w:webHidden/>
          </w:rPr>
          <w:t>54</w:t>
        </w:r>
        <w:r>
          <w:rPr>
            <w:noProof/>
            <w:webHidden/>
          </w:rPr>
          <w:fldChar w:fldCharType="end"/>
        </w:r>
      </w:hyperlink>
    </w:p>
    <w:p w14:paraId="76D8720A" w14:textId="5D07D844"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77" w:history="1">
        <w:r w:rsidRPr="002D5726">
          <w:rPr>
            <w:rStyle w:val="Hyperlink"/>
            <w:noProof/>
          </w:rPr>
          <w:t>Figure 17: Comparison of ranking and survey data on child risks (Plan International, Bangladesh)</w:t>
        </w:r>
        <w:r>
          <w:rPr>
            <w:noProof/>
            <w:webHidden/>
          </w:rPr>
          <w:tab/>
        </w:r>
        <w:r>
          <w:rPr>
            <w:noProof/>
            <w:webHidden/>
          </w:rPr>
          <w:fldChar w:fldCharType="begin"/>
        </w:r>
        <w:r>
          <w:rPr>
            <w:noProof/>
            <w:webHidden/>
          </w:rPr>
          <w:instrText xml:space="preserve"> PAGEREF _Toc131193977 \h </w:instrText>
        </w:r>
        <w:r>
          <w:rPr>
            <w:noProof/>
            <w:webHidden/>
          </w:rPr>
        </w:r>
        <w:r>
          <w:rPr>
            <w:noProof/>
            <w:webHidden/>
          </w:rPr>
          <w:fldChar w:fldCharType="separate"/>
        </w:r>
        <w:r w:rsidR="008D1295">
          <w:rPr>
            <w:noProof/>
            <w:webHidden/>
          </w:rPr>
          <w:t>63</w:t>
        </w:r>
        <w:r>
          <w:rPr>
            <w:noProof/>
            <w:webHidden/>
          </w:rPr>
          <w:fldChar w:fldCharType="end"/>
        </w:r>
      </w:hyperlink>
    </w:p>
    <w:p w14:paraId="689BCEA2" w14:textId="5BB99EE0"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78" w:history="1">
        <w:r w:rsidRPr="002D5726">
          <w:rPr>
            <w:rStyle w:val="Hyperlink"/>
            <w:noProof/>
          </w:rPr>
          <w:t>Figure 18: Comparison of ranking and survey data on child risks (World Vision, Bangladesh)</w:t>
        </w:r>
        <w:r>
          <w:rPr>
            <w:noProof/>
            <w:webHidden/>
          </w:rPr>
          <w:tab/>
        </w:r>
        <w:r>
          <w:rPr>
            <w:noProof/>
            <w:webHidden/>
          </w:rPr>
          <w:fldChar w:fldCharType="begin"/>
        </w:r>
        <w:r>
          <w:rPr>
            <w:noProof/>
            <w:webHidden/>
          </w:rPr>
          <w:instrText xml:space="preserve"> PAGEREF _Toc131193978 \h </w:instrText>
        </w:r>
        <w:r>
          <w:rPr>
            <w:noProof/>
            <w:webHidden/>
          </w:rPr>
        </w:r>
        <w:r>
          <w:rPr>
            <w:noProof/>
            <w:webHidden/>
          </w:rPr>
          <w:fldChar w:fldCharType="separate"/>
        </w:r>
        <w:r w:rsidR="008D1295">
          <w:rPr>
            <w:noProof/>
            <w:webHidden/>
          </w:rPr>
          <w:t>64</w:t>
        </w:r>
        <w:r>
          <w:rPr>
            <w:noProof/>
            <w:webHidden/>
          </w:rPr>
          <w:fldChar w:fldCharType="end"/>
        </w:r>
      </w:hyperlink>
    </w:p>
    <w:p w14:paraId="3C53175C" w14:textId="4EB88258"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79" w:history="1">
        <w:r w:rsidRPr="002D5726">
          <w:rPr>
            <w:rStyle w:val="Hyperlink"/>
            <w:noProof/>
          </w:rPr>
          <w:t>Figure 19: Comparison of ranking and survey data on child risks (ChildFund, Burkina Faso)</w:t>
        </w:r>
        <w:r>
          <w:rPr>
            <w:noProof/>
            <w:webHidden/>
          </w:rPr>
          <w:tab/>
        </w:r>
        <w:r>
          <w:rPr>
            <w:noProof/>
            <w:webHidden/>
          </w:rPr>
          <w:fldChar w:fldCharType="begin"/>
        </w:r>
        <w:r>
          <w:rPr>
            <w:noProof/>
            <w:webHidden/>
          </w:rPr>
          <w:instrText xml:space="preserve"> PAGEREF _Toc131193979 \h </w:instrText>
        </w:r>
        <w:r>
          <w:rPr>
            <w:noProof/>
            <w:webHidden/>
          </w:rPr>
        </w:r>
        <w:r>
          <w:rPr>
            <w:noProof/>
            <w:webHidden/>
          </w:rPr>
          <w:fldChar w:fldCharType="separate"/>
        </w:r>
        <w:r w:rsidR="008D1295">
          <w:rPr>
            <w:noProof/>
            <w:webHidden/>
          </w:rPr>
          <w:t>65</w:t>
        </w:r>
        <w:r>
          <w:rPr>
            <w:noProof/>
            <w:webHidden/>
          </w:rPr>
          <w:fldChar w:fldCharType="end"/>
        </w:r>
      </w:hyperlink>
    </w:p>
    <w:p w14:paraId="5AB3FD96" w14:textId="5431407E"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80" w:history="1">
        <w:r w:rsidRPr="002D5726">
          <w:rPr>
            <w:rStyle w:val="Hyperlink"/>
            <w:noProof/>
          </w:rPr>
          <w:t>Figure 20: Comparison of ranking and survey data on child risks (Terres des Hommes, Burkina Faso)</w:t>
        </w:r>
        <w:r>
          <w:rPr>
            <w:noProof/>
            <w:webHidden/>
          </w:rPr>
          <w:tab/>
        </w:r>
        <w:r>
          <w:rPr>
            <w:noProof/>
            <w:webHidden/>
          </w:rPr>
          <w:fldChar w:fldCharType="begin"/>
        </w:r>
        <w:r>
          <w:rPr>
            <w:noProof/>
            <w:webHidden/>
          </w:rPr>
          <w:instrText xml:space="preserve"> PAGEREF _Toc131193980 \h </w:instrText>
        </w:r>
        <w:r>
          <w:rPr>
            <w:noProof/>
            <w:webHidden/>
          </w:rPr>
        </w:r>
        <w:r>
          <w:rPr>
            <w:noProof/>
            <w:webHidden/>
          </w:rPr>
          <w:fldChar w:fldCharType="separate"/>
        </w:r>
        <w:r w:rsidR="008D1295">
          <w:rPr>
            <w:noProof/>
            <w:webHidden/>
          </w:rPr>
          <w:t>66</w:t>
        </w:r>
        <w:r>
          <w:rPr>
            <w:noProof/>
            <w:webHidden/>
          </w:rPr>
          <w:fldChar w:fldCharType="end"/>
        </w:r>
      </w:hyperlink>
    </w:p>
    <w:p w14:paraId="4614432D" w14:textId="64F92971"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81" w:history="1">
        <w:r w:rsidRPr="002D5726">
          <w:rPr>
            <w:rStyle w:val="Hyperlink"/>
            <w:noProof/>
          </w:rPr>
          <w:t>Figure 21: Comparison of ranking and survey data on child risks (Plan International, Central African Republic)</w:t>
        </w:r>
        <w:r>
          <w:rPr>
            <w:noProof/>
            <w:webHidden/>
          </w:rPr>
          <w:tab/>
        </w:r>
        <w:r>
          <w:rPr>
            <w:noProof/>
            <w:webHidden/>
          </w:rPr>
          <w:fldChar w:fldCharType="begin"/>
        </w:r>
        <w:r>
          <w:rPr>
            <w:noProof/>
            <w:webHidden/>
          </w:rPr>
          <w:instrText xml:space="preserve"> PAGEREF _Toc131193981 \h </w:instrText>
        </w:r>
        <w:r>
          <w:rPr>
            <w:noProof/>
            <w:webHidden/>
          </w:rPr>
        </w:r>
        <w:r>
          <w:rPr>
            <w:noProof/>
            <w:webHidden/>
          </w:rPr>
          <w:fldChar w:fldCharType="separate"/>
        </w:r>
        <w:r w:rsidR="008D1295">
          <w:rPr>
            <w:noProof/>
            <w:webHidden/>
          </w:rPr>
          <w:t>67</w:t>
        </w:r>
        <w:r>
          <w:rPr>
            <w:noProof/>
            <w:webHidden/>
          </w:rPr>
          <w:fldChar w:fldCharType="end"/>
        </w:r>
      </w:hyperlink>
    </w:p>
    <w:p w14:paraId="1261ED77" w14:textId="377C2894"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82" w:history="1">
        <w:r w:rsidRPr="002D5726">
          <w:rPr>
            <w:rStyle w:val="Hyperlink"/>
            <w:noProof/>
          </w:rPr>
          <w:t>Figure 22: Comparison of ranking and survey data on child risks (SOS Children’s Villages, Central African Republic)</w:t>
        </w:r>
        <w:r>
          <w:rPr>
            <w:noProof/>
            <w:webHidden/>
          </w:rPr>
          <w:tab/>
        </w:r>
        <w:r>
          <w:rPr>
            <w:noProof/>
            <w:webHidden/>
          </w:rPr>
          <w:fldChar w:fldCharType="begin"/>
        </w:r>
        <w:r>
          <w:rPr>
            <w:noProof/>
            <w:webHidden/>
          </w:rPr>
          <w:instrText xml:space="preserve"> PAGEREF _Toc131193982 \h </w:instrText>
        </w:r>
        <w:r>
          <w:rPr>
            <w:noProof/>
            <w:webHidden/>
          </w:rPr>
        </w:r>
        <w:r>
          <w:rPr>
            <w:noProof/>
            <w:webHidden/>
          </w:rPr>
          <w:fldChar w:fldCharType="separate"/>
        </w:r>
        <w:r w:rsidR="008D1295">
          <w:rPr>
            <w:noProof/>
            <w:webHidden/>
          </w:rPr>
          <w:t>68</w:t>
        </w:r>
        <w:r>
          <w:rPr>
            <w:noProof/>
            <w:webHidden/>
          </w:rPr>
          <w:fldChar w:fldCharType="end"/>
        </w:r>
      </w:hyperlink>
    </w:p>
    <w:p w14:paraId="51DFB915" w14:textId="3B97A2BB"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83" w:history="1">
        <w:r w:rsidRPr="002D5726">
          <w:rPr>
            <w:rStyle w:val="Hyperlink"/>
            <w:noProof/>
          </w:rPr>
          <w:t>Figure 23: Comparison of ranking and survey data on child risks (SOS Children’s Villages, Colombia)</w:t>
        </w:r>
        <w:r>
          <w:rPr>
            <w:noProof/>
            <w:webHidden/>
          </w:rPr>
          <w:tab/>
        </w:r>
        <w:r>
          <w:rPr>
            <w:noProof/>
            <w:webHidden/>
          </w:rPr>
          <w:fldChar w:fldCharType="begin"/>
        </w:r>
        <w:r>
          <w:rPr>
            <w:noProof/>
            <w:webHidden/>
          </w:rPr>
          <w:instrText xml:space="preserve"> PAGEREF _Toc131193983 \h </w:instrText>
        </w:r>
        <w:r>
          <w:rPr>
            <w:noProof/>
            <w:webHidden/>
          </w:rPr>
        </w:r>
        <w:r>
          <w:rPr>
            <w:noProof/>
            <w:webHidden/>
          </w:rPr>
          <w:fldChar w:fldCharType="separate"/>
        </w:r>
        <w:r w:rsidR="008D1295">
          <w:rPr>
            <w:noProof/>
            <w:webHidden/>
          </w:rPr>
          <w:t>69</w:t>
        </w:r>
        <w:r>
          <w:rPr>
            <w:noProof/>
            <w:webHidden/>
          </w:rPr>
          <w:fldChar w:fldCharType="end"/>
        </w:r>
      </w:hyperlink>
    </w:p>
    <w:p w14:paraId="0ECC4614" w14:textId="255E0BC0"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84" w:history="1">
        <w:r w:rsidRPr="002D5726">
          <w:rPr>
            <w:rStyle w:val="Hyperlink"/>
            <w:noProof/>
          </w:rPr>
          <w:t>Figure 24: Comparison of ranking and survey data on child risks (Terres des hommes, Colombia)</w:t>
        </w:r>
        <w:r>
          <w:rPr>
            <w:noProof/>
            <w:webHidden/>
          </w:rPr>
          <w:tab/>
        </w:r>
        <w:r>
          <w:rPr>
            <w:noProof/>
            <w:webHidden/>
          </w:rPr>
          <w:fldChar w:fldCharType="begin"/>
        </w:r>
        <w:r>
          <w:rPr>
            <w:noProof/>
            <w:webHidden/>
          </w:rPr>
          <w:instrText xml:space="preserve"> PAGEREF _Toc131193984 \h </w:instrText>
        </w:r>
        <w:r>
          <w:rPr>
            <w:noProof/>
            <w:webHidden/>
          </w:rPr>
        </w:r>
        <w:r>
          <w:rPr>
            <w:noProof/>
            <w:webHidden/>
          </w:rPr>
          <w:fldChar w:fldCharType="separate"/>
        </w:r>
        <w:r w:rsidR="008D1295">
          <w:rPr>
            <w:noProof/>
            <w:webHidden/>
          </w:rPr>
          <w:t>70</w:t>
        </w:r>
        <w:r>
          <w:rPr>
            <w:noProof/>
            <w:webHidden/>
          </w:rPr>
          <w:fldChar w:fldCharType="end"/>
        </w:r>
      </w:hyperlink>
    </w:p>
    <w:p w14:paraId="4DA932E0" w14:textId="1CC42737"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85" w:history="1">
        <w:r w:rsidRPr="002D5726">
          <w:rPr>
            <w:rStyle w:val="Hyperlink"/>
            <w:noProof/>
          </w:rPr>
          <w:t>Figure 25: Comparison of ranking and survey data on child risks (ChildFund, Ethiopia)</w:t>
        </w:r>
        <w:r>
          <w:rPr>
            <w:noProof/>
            <w:webHidden/>
          </w:rPr>
          <w:tab/>
        </w:r>
        <w:r>
          <w:rPr>
            <w:noProof/>
            <w:webHidden/>
          </w:rPr>
          <w:fldChar w:fldCharType="begin"/>
        </w:r>
        <w:r>
          <w:rPr>
            <w:noProof/>
            <w:webHidden/>
          </w:rPr>
          <w:instrText xml:space="preserve"> PAGEREF _Toc131193985 \h </w:instrText>
        </w:r>
        <w:r>
          <w:rPr>
            <w:noProof/>
            <w:webHidden/>
          </w:rPr>
        </w:r>
        <w:r>
          <w:rPr>
            <w:noProof/>
            <w:webHidden/>
          </w:rPr>
          <w:fldChar w:fldCharType="separate"/>
        </w:r>
        <w:r w:rsidR="008D1295">
          <w:rPr>
            <w:noProof/>
            <w:webHidden/>
          </w:rPr>
          <w:t>71</w:t>
        </w:r>
        <w:r>
          <w:rPr>
            <w:noProof/>
            <w:webHidden/>
          </w:rPr>
          <w:fldChar w:fldCharType="end"/>
        </w:r>
      </w:hyperlink>
    </w:p>
    <w:p w14:paraId="6F118B65" w14:textId="11B7335B"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86" w:history="1">
        <w:r w:rsidRPr="002D5726">
          <w:rPr>
            <w:rStyle w:val="Hyperlink"/>
            <w:noProof/>
          </w:rPr>
          <w:t>Figure 26: Comparison of ranking and survey data on child risks (Save the Children, Ethiopia)</w:t>
        </w:r>
        <w:r>
          <w:rPr>
            <w:noProof/>
            <w:webHidden/>
          </w:rPr>
          <w:tab/>
        </w:r>
        <w:r>
          <w:rPr>
            <w:noProof/>
            <w:webHidden/>
          </w:rPr>
          <w:fldChar w:fldCharType="begin"/>
        </w:r>
        <w:r>
          <w:rPr>
            <w:noProof/>
            <w:webHidden/>
          </w:rPr>
          <w:instrText xml:space="preserve"> PAGEREF _Toc131193986 \h </w:instrText>
        </w:r>
        <w:r>
          <w:rPr>
            <w:noProof/>
            <w:webHidden/>
          </w:rPr>
        </w:r>
        <w:r>
          <w:rPr>
            <w:noProof/>
            <w:webHidden/>
          </w:rPr>
          <w:fldChar w:fldCharType="separate"/>
        </w:r>
        <w:r w:rsidR="008D1295">
          <w:rPr>
            <w:noProof/>
            <w:webHidden/>
          </w:rPr>
          <w:t>72</w:t>
        </w:r>
        <w:r>
          <w:rPr>
            <w:noProof/>
            <w:webHidden/>
          </w:rPr>
          <w:fldChar w:fldCharType="end"/>
        </w:r>
      </w:hyperlink>
    </w:p>
    <w:p w14:paraId="0F1DA199" w14:textId="11A45193"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87" w:history="1">
        <w:r w:rsidRPr="002D5726">
          <w:rPr>
            <w:rStyle w:val="Hyperlink"/>
            <w:noProof/>
          </w:rPr>
          <w:t>Figure 27: Comparison of ranking and survey data on child risks (Save the Children, South Sudan)</w:t>
        </w:r>
        <w:r>
          <w:rPr>
            <w:noProof/>
            <w:webHidden/>
          </w:rPr>
          <w:tab/>
        </w:r>
        <w:r>
          <w:rPr>
            <w:noProof/>
            <w:webHidden/>
          </w:rPr>
          <w:fldChar w:fldCharType="begin"/>
        </w:r>
        <w:r>
          <w:rPr>
            <w:noProof/>
            <w:webHidden/>
          </w:rPr>
          <w:instrText xml:space="preserve"> PAGEREF _Toc131193987 \h </w:instrText>
        </w:r>
        <w:r>
          <w:rPr>
            <w:noProof/>
            <w:webHidden/>
          </w:rPr>
        </w:r>
        <w:r>
          <w:rPr>
            <w:noProof/>
            <w:webHidden/>
          </w:rPr>
          <w:fldChar w:fldCharType="separate"/>
        </w:r>
        <w:r w:rsidR="008D1295">
          <w:rPr>
            <w:noProof/>
            <w:webHidden/>
          </w:rPr>
          <w:t>73</w:t>
        </w:r>
        <w:r>
          <w:rPr>
            <w:noProof/>
            <w:webHidden/>
          </w:rPr>
          <w:fldChar w:fldCharType="end"/>
        </w:r>
      </w:hyperlink>
    </w:p>
    <w:p w14:paraId="7ECD2074" w14:textId="3A6BEF8E"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88" w:history="1">
        <w:r w:rsidRPr="002D5726">
          <w:rPr>
            <w:rStyle w:val="Hyperlink"/>
            <w:noProof/>
          </w:rPr>
          <w:t>Figure 28: Comparison of ranking and survey data on child risks (World Vision, South Sudan)</w:t>
        </w:r>
        <w:r>
          <w:rPr>
            <w:noProof/>
            <w:webHidden/>
          </w:rPr>
          <w:tab/>
        </w:r>
        <w:r>
          <w:rPr>
            <w:noProof/>
            <w:webHidden/>
          </w:rPr>
          <w:fldChar w:fldCharType="begin"/>
        </w:r>
        <w:r>
          <w:rPr>
            <w:noProof/>
            <w:webHidden/>
          </w:rPr>
          <w:instrText xml:space="preserve"> PAGEREF _Toc131193988 \h </w:instrText>
        </w:r>
        <w:r>
          <w:rPr>
            <w:noProof/>
            <w:webHidden/>
          </w:rPr>
        </w:r>
        <w:r>
          <w:rPr>
            <w:noProof/>
            <w:webHidden/>
          </w:rPr>
          <w:fldChar w:fldCharType="separate"/>
        </w:r>
        <w:r w:rsidR="008D1295">
          <w:rPr>
            <w:noProof/>
            <w:webHidden/>
          </w:rPr>
          <w:t>74</w:t>
        </w:r>
        <w:r>
          <w:rPr>
            <w:noProof/>
            <w:webHidden/>
          </w:rPr>
          <w:fldChar w:fldCharType="end"/>
        </w:r>
      </w:hyperlink>
    </w:p>
    <w:p w14:paraId="1E62F2FC" w14:textId="630014C8"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89" w:history="1">
        <w:r w:rsidRPr="002D5726">
          <w:rPr>
            <w:rStyle w:val="Hyperlink"/>
            <w:noProof/>
          </w:rPr>
          <w:t>Figure 29: Indicator 1 by gender, disability status, and respondent type (Bangladesh)</w:t>
        </w:r>
        <w:r>
          <w:rPr>
            <w:noProof/>
            <w:webHidden/>
          </w:rPr>
          <w:tab/>
        </w:r>
        <w:r>
          <w:rPr>
            <w:noProof/>
            <w:webHidden/>
          </w:rPr>
          <w:fldChar w:fldCharType="begin"/>
        </w:r>
        <w:r>
          <w:rPr>
            <w:noProof/>
            <w:webHidden/>
          </w:rPr>
          <w:instrText xml:space="preserve"> PAGEREF _Toc131193989 \h </w:instrText>
        </w:r>
        <w:r>
          <w:rPr>
            <w:noProof/>
            <w:webHidden/>
          </w:rPr>
        </w:r>
        <w:r>
          <w:rPr>
            <w:noProof/>
            <w:webHidden/>
          </w:rPr>
          <w:fldChar w:fldCharType="separate"/>
        </w:r>
        <w:r w:rsidR="008D1295">
          <w:rPr>
            <w:noProof/>
            <w:webHidden/>
          </w:rPr>
          <w:t>75</w:t>
        </w:r>
        <w:r>
          <w:rPr>
            <w:noProof/>
            <w:webHidden/>
          </w:rPr>
          <w:fldChar w:fldCharType="end"/>
        </w:r>
      </w:hyperlink>
    </w:p>
    <w:p w14:paraId="5510764D" w14:textId="0D6298A5"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90" w:history="1">
        <w:r w:rsidRPr="002D5726">
          <w:rPr>
            <w:rStyle w:val="Hyperlink"/>
            <w:noProof/>
          </w:rPr>
          <w:t>Figure 30: Indicator 1 (revised) by gender, disability status, and respondent type (Bangladesh)</w:t>
        </w:r>
        <w:r>
          <w:rPr>
            <w:noProof/>
            <w:webHidden/>
          </w:rPr>
          <w:tab/>
        </w:r>
        <w:r>
          <w:rPr>
            <w:noProof/>
            <w:webHidden/>
          </w:rPr>
          <w:fldChar w:fldCharType="begin"/>
        </w:r>
        <w:r>
          <w:rPr>
            <w:noProof/>
            <w:webHidden/>
          </w:rPr>
          <w:instrText xml:space="preserve"> PAGEREF _Toc131193990 \h </w:instrText>
        </w:r>
        <w:r>
          <w:rPr>
            <w:noProof/>
            <w:webHidden/>
          </w:rPr>
        </w:r>
        <w:r>
          <w:rPr>
            <w:noProof/>
            <w:webHidden/>
          </w:rPr>
          <w:fldChar w:fldCharType="separate"/>
        </w:r>
        <w:r w:rsidR="008D1295">
          <w:rPr>
            <w:noProof/>
            <w:webHidden/>
          </w:rPr>
          <w:t>76</w:t>
        </w:r>
        <w:r>
          <w:rPr>
            <w:noProof/>
            <w:webHidden/>
          </w:rPr>
          <w:fldChar w:fldCharType="end"/>
        </w:r>
      </w:hyperlink>
    </w:p>
    <w:p w14:paraId="7397501F" w14:textId="3B1764F3"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91" w:history="1">
        <w:r w:rsidRPr="002D5726">
          <w:rPr>
            <w:rStyle w:val="Hyperlink"/>
            <w:noProof/>
          </w:rPr>
          <w:t>Figure 31: Indicator 2 by gender, disability status, and respondent type (Bangladesh)</w:t>
        </w:r>
        <w:r>
          <w:rPr>
            <w:noProof/>
            <w:webHidden/>
          </w:rPr>
          <w:tab/>
        </w:r>
        <w:r>
          <w:rPr>
            <w:noProof/>
            <w:webHidden/>
          </w:rPr>
          <w:fldChar w:fldCharType="begin"/>
        </w:r>
        <w:r>
          <w:rPr>
            <w:noProof/>
            <w:webHidden/>
          </w:rPr>
          <w:instrText xml:space="preserve"> PAGEREF _Toc131193991 \h </w:instrText>
        </w:r>
        <w:r>
          <w:rPr>
            <w:noProof/>
            <w:webHidden/>
          </w:rPr>
        </w:r>
        <w:r>
          <w:rPr>
            <w:noProof/>
            <w:webHidden/>
          </w:rPr>
          <w:fldChar w:fldCharType="separate"/>
        </w:r>
        <w:r w:rsidR="008D1295">
          <w:rPr>
            <w:noProof/>
            <w:webHidden/>
          </w:rPr>
          <w:t>77</w:t>
        </w:r>
        <w:r>
          <w:rPr>
            <w:noProof/>
            <w:webHidden/>
          </w:rPr>
          <w:fldChar w:fldCharType="end"/>
        </w:r>
      </w:hyperlink>
    </w:p>
    <w:p w14:paraId="0EE9A189" w14:textId="0F6F0909"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92" w:history="1">
        <w:r w:rsidRPr="002D5726">
          <w:rPr>
            <w:rStyle w:val="Hyperlink"/>
            <w:noProof/>
          </w:rPr>
          <w:t>Figure 31: Indicator 3 by gender, disability status, and respondent type (Bangladesh)</w:t>
        </w:r>
        <w:r>
          <w:rPr>
            <w:noProof/>
            <w:webHidden/>
          </w:rPr>
          <w:tab/>
        </w:r>
        <w:r>
          <w:rPr>
            <w:noProof/>
            <w:webHidden/>
          </w:rPr>
          <w:fldChar w:fldCharType="begin"/>
        </w:r>
        <w:r>
          <w:rPr>
            <w:noProof/>
            <w:webHidden/>
          </w:rPr>
          <w:instrText xml:space="preserve"> PAGEREF _Toc131193992 \h </w:instrText>
        </w:r>
        <w:r>
          <w:rPr>
            <w:noProof/>
            <w:webHidden/>
          </w:rPr>
        </w:r>
        <w:r>
          <w:rPr>
            <w:noProof/>
            <w:webHidden/>
          </w:rPr>
          <w:fldChar w:fldCharType="separate"/>
        </w:r>
        <w:r w:rsidR="008D1295">
          <w:rPr>
            <w:noProof/>
            <w:webHidden/>
          </w:rPr>
          <w:t>78</w:t>
        </w:r>
        <w:r>
          <w:rPr>
            <w:noProof/>
            <w:webHidden/>
          </w:rPr>
          <w:fldChar w:fldCharType="end"/>
        </w:r>
      </w:hyperlink>
    </w:p>
    <w:p w14:paraId="33E6CA61" w14:textId="5397014A"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93" w:history="1">
        <w:r w:rsidRPr="002D5726">
          <w:rPr>
            <w:rStyle w:val="Hyperlink"/>
            <w:noProof/>
          </w:rPr>
          <w:t>Figure 32: Indicator 1 by gender, disability status, and respondent type (Burkina Faso)</w:t>
        </w:r>
        <w:r>
          <w:rPr>
            <w:noProof/>
            <w:webHidden/>
          </w:rPr>
          <w:tab/>
        </w:r>
        <w:r>
          <w:rPr>
            <w:noProof/>
            <w:webHidden/>
          </w:rPr>
          <w:fldChar w:fldCharType="begin"/>
        </w:r>
        <w:r>
          <w:rPr>
            <w:noProof/>
            <w:webHidden/>
          </w:rPr>
          <w:instrText xml:space="preserve"> PAGEREF _Toc131193993 \h </w:instrText>
        </w:r>
        <w:r>
          <w:rPr>
            <w:noProof/>
            <w:webHidden/>
          </w:rPr>
        </w:r>
        <w:r>
          <w:rPr>
            <w:noProof/>
            <w:webHidden/>
          </w:rPr>
          <w:fldChar w:fldCharType="separate"/>
        </w:r>
        <w:r w:rsidR="008D1295">
          <w:rPr>
            <w:noProof/>
            <w:webHidden/>
          </w:rPr>
          <w:t>79</w:t>
        </w:r>
        <w:r>
          <w:rPr>
            <w:noProof/>
            <w:webHidden/>
          </w:rPr>
          <w:fldChar w:fldCharType="end"/>
        </w:r>
      </w:hyperlink>
    </w:p>
    <w:p w14:paraId="37EEBB43" w14:textId="60A73743"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94" w:history="1">
        <w:r w:rsidRPr="002D5726">
          <w:rPr>
            <w:rStyle w:val="Hyperlink"/>
            <w:noProof/>
          </w:rPr>
          <w:t>Figure 29: Indicator 1 (revised) by gender, disability status, and respondent type (Burkina Faso)</w:t>
        </w:r>
        <w:r>
          <w:rPr>
            <w:noProof/>
            <w:webHidden/>
          </w:rPr>
          <w:tab/>
        </w:r>
        <w:r>
          <w:rPr>
            <w:noProof/>
            <w:webHidden/>
          </w:rPr>
          <w:fldChar w:fldCharType="begin"/>
        </w:r>
        <w:r>
          <w:rPr>
            <w:noProof/>
            <w:webHidden/>
          </w:rPr>
          <w:instrText xml:space="preserve"> PAGEREF _Toc131193994 \h </w:instrText>
        </w:r>
        <w:r>
          <w:rPr>
            <w:noProof/>
            <w:webHidden/>
          </w:rPr>
        </w:r>
        <w:r>
          <w:rPr>
            <w:noProof/>
            <w:webHidden/>
          </w:rPr>
          <w:fldChar w:fldCharType="separate"/>
        </w:r>
        <w:r w:rsidR="008D1295">
          <w:rPr>
            <w:noProof/>
            <w:webHidden/>
          </w:rPr>
          <w:t>80</w:t>
        </w:r>
        <w:r>
          <w:rPr>
            <w:noProof/>
            <w:webHidden/>
          </w:rPr>
          <w:fldChar w:fldCharType="end"/>
        </w:r>
      </w:hyperlink>
    </w:p>
    <w:p w14:paraId="5C92D2E1" w14:textId="37B75E2B"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95" w:history="1">
        <w:r w:rsidRPr="002D5726">
          <w:rPr>
            <w:rStyle w:val="Hyperlink"/>
            <w:noProof/>
          </w:rPr>
          <w:t>Figure 33: Indicator 2 by gender, disability status, and respondent type (Burkina Faso)</w:t>
        </w:r>
        <w:r>
          <w:rPr>
            <w:noProof/>
            <w:webHidden/>
          </w:rPr>
          <w:tab/>
        </w:r>
        <w:r>
          <w:rPr>
            <w:noProof/>
            <w:webHidden/>
          </w:rPr>
          <w:fldChar w:fldCharType="begin"/>
        </w:r>
        <w:r>
          <w:rPr>
            <w:noProof/>
            <w:webHidden/>
          </w:rPr>
          <w:instrText xml:space="preserve"> PAGEREF _Toc131193995 \h </w:instrText>
        </w:r>
        <w:r>
          <w:rPr>
            <w:noProof/>
            <w:webHidden/>
          </w:rPr>
        </w:r>
        <w:r>
          <w:rPr>
            <w:noProof/>
            <w:webHidden/>
          </w:rPr>
          <w:fldChar w:fldCharType="separate"/>
        </w:r>
        <w:r w:rsidR="008D1295">
          <w:rPr>
            <w:noProof/>
            <w:webHidden/>
          </w:rPr>
          <w:t>81</w:t>
        </w:r>
        <w:r>
          <w:rPr>
            <w:noProof/>
            <w:webHidden/>
          </w:rPr>
          <w:fldChar w:fldCharType="end"/>
        </w:r>
      </w:hyperlink>
    </w:p>
    <w:p w14:paraId="07B0DDE7" w14:textId="0F6AF000"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96" w:history="1">
        <w:r w:rsidRPr="002D5726">
          <w:rPr>
            <w:rStyle w:val="Hyperlink"/>
            <w:noProof/>
          </w:rPr>
          <w:t>Figure 34: Indicator 3 by gender, disability status, and respondent type (Burkina Faso)</w:t>
        </w:r>
        <w:r>
          <w:rPr>
            <w:noProof/>
            <w:webHidden/>
          </w:rPr>
          <w:tab/>
        </w:r>
        <w:r>
          <w:rPr>
            <w:noProof/>
            <w:webHidden/>
          </w:rPr>
          <w:fldChar w:fldCharType="begin"/>
        </w:r>
        <w:r>
          <w:rPr>
            <w:noProof/>
            <w:webHidden/>
          </w:rPr>
          <w:instrText xml:space="preserve"> PAGEREF _Toc131193996 \h </w:instrText>
        </w:r>
        <w:r>
          <w:rPr>
            <w:noProof/>
            <w:webHidden/>
          </w:rPr>
        </w:r>
        <w:r>
          <w:rPr>
            <w:noProof/>
            <w:webHidden/>
          </w:rPr>
          <w:fldChar w:fldCharType="separate"/>
        </w:r>
        <w:r w:rsidR="008D1295">
          <w:rPr>
            <w:noProof/>
            <w:webHidden/>
          </w:rPr>
          <w:t>82</w:t>
        </w:r>
        <w:r>
          <w:rPr>
            <w:noProof/>
            <w:webHidden/>
          </w:rPr>
          <w:fldChar w:fldCharType="end"/>
        </w:r>
      </w:hyperlink>
    </w:p>
    <w:p w14:paraId="273DAA6E" w14:textId="6F9FAF0D"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97" w:history="1">
        <w:r w:rsidRPr="002D5726">
          <w:rPr>
            <w:rStyle w:val="Hyperlink"/>
            <w:noProof/>
          </w:rPr>
          <w:t>Figure 35: Indicator 1 by gender, disability status, and respondent type (Central African Republic)</w:t>
        </w:r>
        <w:r>
          <w:rPr>
            <w:noProof/>
            <w:webHidden/>
          </w:rPr>
          <w:tab/>
        </w:r>
        <w:r>
          <w:rPr>
            <w:noProof/>
            <w:webHidden/>
          </w:rPr>
          <w:fldChar w:fldCharType="begin"/>
        </w:r>
        <w:r>
          <w:rPr>
            <w:noProof/>
            <w:webHidden/>
          </w:rPr>
          <w:instrText xml:space="preserve"> PAGEREF _Toc131193997 \h </w:instrText>
        </w:r>
        <w:r>
          <w:rPr>
            <w:noProof/>
            <w:webHidden/>
          </w:rPr>
        </w:r>
        <w:r>
          <w:rPr>
            <w:noProof/>
            <w:webHidden/>
          </w:rPr>
          <w:fldChar w:fldCharType="separate"/>
        </w:r>
        <w:r w:rsidR="008D1295">
          <w:rPr>
            <w:noProof/>
            <w:webHidden/>
          </w:rPr>
          <w:t>83</w:t>
        </w:r>
        <w:r>
          <w:rPr>
            <w:noProof/>
            <w:webHidden/>
          </w:rPr>
          <w:fldChar w:fldCharType="end"/>
        </w:r>
      </w:hyperlink>
    </w:p>
    <w:p w14:paraId="03C00AB1" w14:textId="3D88B006"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98" w:history="1">
        <w:r w:rsidRPr="002D5726">
          <w:rPr>
            <w:rStyle w:val="Hyperlink"/>
            <w:noProof/>
          </w:rPr>
          <w:t>Figure 29: Indicator 1 (revised) by gender, disability status, and respondent type (Central African Republic)</w:t>
        </w:r>
        <w:r>
          <w:rPr>
            <w:noProof/>
            <w:webHidden/>
          </w:rPr>
          <w:tab/>
        </w:r>
        <w:r>
          <w:rPr>
            <w:noProof/>
            <w:webHidden/>
          </w:rPr>
          <w:fldChar w:fldCharType="begin"/>
        </w:r>
        <w:r>
          <w:rPr>
            <w:noProof/>
            <w:webHidden/>
          </w:rPr>
          <w:instrText xml:space="preserve"> PAGEREF _Toc131193998 \h </w:instrText>
        </w:r>
        <w:r>
          <w:rPr>
            <w:noProof/>
            <w:webHidden/>
          </w:rPr>
        </w:r>
        <w:r>
          <w:rPr>
            <w:noProof/>
            <w:webHidden/>
          </w:rPr>
          <w:fldChar w:fldCharType="separate"/>
        </w:r>
        <w:r w:rsidR="008D1295">
          <w:rPr>
            <w:noProof/>
            <w:webHidden/>
          </w:rPr>
          <w:t>84</w:t>
        </w:r>
        <w:r>
          <w:rPr>
            <w:noProof/>
            <w:webHidden/>
          </w:rPr>
          <w:fldChar w:fldCharType="end"/>
        </w:r>
      </w:hyperlink>
    </w:p>
    <w:p w14:paraId="7966DBC6" w14:textId="0547108D"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3999" w:history="1">
        <w:r w:rsidRPr="002D5726">
          <w:rPr>
            <w:rStyle w:val="Hyperlink"/>
            <w:noProof/>
          </w:rPr>
          <w:t>Figure 36: Indicator 2 by gender, disability status, and respondent type (Central African Republic)</w:t>
        </w:r>
        <w:r>
          <w:rPr>
            <w:noProof/>
            <w:webHidden/>
          </w:rPr>
          <w:tab/>
        </w:r>
        <w:r>
          <w:rPr>
            <w:noProof/>
            <w:webHidden/>
          </w:rPr>
          <w:fldChar w:fldCharType="begin"/>
        </w:r>
        <w:r>
          <w:rPr>
            <w:noProof/>
            <w:webHidden/>
          </w:rPr>
          <w:instrText xml:space="preserve"> PAGEREF _Toc131193999 \h </w:instrText>
        </w:r>
        <w:r>
          <w:rPr>
            <w:noProof/>
            <w:webHidden/>
          </w:rPr>
        </w:r>
        <w:r>
          <w:rPr>
            <w:noProof/>
            <w:webHidden/>
          </w:rPr>
          <w:fldChar w:fldCharType="separate"/>
        </w:r>
        <w:r w:rsidR="008D1295">
          <w:rPr>
            <w:noProof/>
            <w:webHidden/>
          </w:rPr>
          <w:t>85</w:t>
        </w:r>
        <w:r>
          <w:rPr>
            <w:noProof/>
            <w:webHidden/>
          </w:rPr>
          <w:fldChar w:fldCharType="end"/>
        </w:r>
      </w:hyperlink>
    </w:p>
    <w:p w14:paraId="7A0A32F6" w14:textId="07099E44"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00" w:history="1">
        <w:r w:rsidRPr="002D5726">
          <w:rPr>
            <w:rStyle w:val="Hyperlink"/>
            <w:noProof/>
          </w:rPr>
          <w:t>Figure 37: Indicator 3 by gender, disability status, and respondent type (Central African Republic)</w:t>
        </w:r>
        <w:r>
          <w:rPr>
            <w:noProof/>
            <w:webHidden/>
          </w:rPr>
          <w:tab/>
        </w:r>
        <w:r>
          <w:rPr>
            <w:noProof/>
            <w:webHidden/>
          </w:rPr>
          <w:fldChar w:fldCharType="begin"/>
        </w:r>
        <w:r>
          <w:rPr>
            <w:noProof/>
            <w:webHidden/>
          </w:rPr>
          <w:instrText xml:space="preserve"> PAGEREF _Toc131194000 \h </w:instrText>
        </w:r>
        <w:r>
          <w:rPr>
            <w:noProof/>
            <w:webHidden/>
          </w:rPr>
        </w:r>
        <w:r>
          <w:rPr>
            <w:noProof/>
            <w:webHidden/>
          </w:rPr>
          <w:fldChar w:fldCharType="separate"/>
        </w:r>
        <w:r w:rsidR="008D1295">
          <w:rPr>
            <w:noProof/>
            <w:webHidden/>
          </w:rPr>
          <w:t>86</w:t>
        </w:r>
        <w:r>
          <w:rPr>
            <w:noProof/>
            <w:webHidden/>
          </w:rPr>
          <w:fldChar w:fldCharType="end"/>
        </w:r>
      </w:hyperlink>
    </w:p>
    <w:p w14:paraId="74520744" w14:textId="582DD260"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01" w:history="1">
        <w:r w:rsidRPr="002D5726">
          <w:rPr>
            <w:rStyle w:val="Hyperlink"/>
            <w:noProof/>
          </w:rPr>
          <w:t>Figure 38: Indicator 1 by gender, disability status, and respondent type (Colombia)</w:t>
        </w:r>
        <w:r>
          <w:rPr>
            <w:noProof/>
            <w:webHidden/>
          </w:rPr>
          <w:tab/>
        </w:r>
        <w:r>
          <w:rPr>
            <w:noProof/>
            <w:webHidden/>
          </w:rPr>
          <w:fldChar w:fldCharType="begin"/>
        </w:r>
        <w:r>
          <w:rPr>
            <w:noProof/>
            <w:webHidden/>
          </w:rPr>
          <w:instrText xml:space="preserve"> PAGEREF _Toc131194001 \h </w:instrText>
        </w:r>
        <w:r>
          <w:rPr>
            <w:noProof/>
            <w:webHidden/>
          </w:rPr>
        </w:r>
        <w:r>
          <w:rPr>
            <w:noProof/>
            <w:webHidden/>
          </w:rPr>
          <w:fldChar w:fldCharType="separate"/>
        </w:r>
        <w:r w:rsidR="008D1295">
          <w:rPr>
            <w:noProof/>
            <w:webHidden/>
          </w:rPr>
          <w:t>87</w:t>
        </w:r>
        <w:r>
          <w:rPr>
            <w:noProof/>
            <w:webHidden/>
          </w:rPr>
          <w:fldChar w:fldCharType="end"/>
        </w:r>
      </w:hyperlink>
    </w:p>
    <w:p w14:paraId="09EDBE4F" w14:textId="404EA5BE"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02" w:history="1">
        <w:r w:rsidRPr="002D5726">
          <w:rPr>
            <w:rStyle w:val="Hyperlink"/>
            <w:noProof/>
          </w:rPr>
          <w:t>Figure 29: Indicator 1 (revised) by gender, disability status, and respondent type (Colombia)</w:t>
        </w:r>
        <w:r>
          <w:rPr>
            <w:noProof/>
            <w:webHidden/>
          </w:rPr>
          <w:tab/>
        </w:r>
        <w:r>
          <w:rPr>
            <w:noProof/>
            <w:webHidden/>
          </w:rPr>
          <w:fldChar w:fldCharType="begin"/>
        </w:r>
        <w:r>
          <w:rPr>
            <w:noProof/>
            <w:webHidden/>
          </w:rPr>
          <w:instrText xml:space="preserve"> PAGEREF _Toc131194002 \h </w:instrText>
        </w:r>
        <w:r>
          <w:rPr>
            <w:noProof/>
            <w:webHidden/>
          </w:rPr>
        </w:r>
        <w:r>
          <w:rPr>
            <w:noProof/>
            <w:webHidden/>
          </w:rPr>
          <w:fldChar w:fldCharType="separate"/>
        </w:r>
        <w:r w:rsidR="008D1295">
          <w:rPr>
            <w:noProof/>
            <w:webHidden/>
          </w:rPr>
          <w:t>88</w:t>
        </w:r>
        <w:r>
          <w:rPr>
            <w:noProof/>
            <w:webHidden/>
          </w:rPr>
          <w:fldChar w:fldCharType="end"/>
        </w:r>
      </w:hyperlink>
    </w:p>
    <w:p w14:paraId="00AA80E5" w14:textId="446BC144"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03" w:history="1">
        <w:r w:rsidRPr="002D5726">
          <w:rPr>
            <w:rStyle w:val="Hyperlink"/>
            <w:noProof/>
          </w:rPr>
          <w:t>Figure 39: Indicator 2 by gender, disability status, and respondent type (Colombia)</w:t>
        </w:r>
        <w:r>
          <w:rPr>
            <w:noProof/>
            <w:webHidden/>
          </w:rPr>
          <w:tab/>
        </w:r>
        <w:r>
          <w:rPr>
            <w:noProof/>
            <w:webHidden/>
          </w:rPr>
          <w:fldChar w:fldCharType="begin"/>
        </w:r>
        <w:r>
          <w:rPr>
            <w:noProof/>
            <w:webHidden/>
          </w:rPr>
          <w:instrText xml:space="preserve"> PAGEREF _Toc131194003 \h </w:instrText>
        </w:r>
        <w:r>
          <w:rPr>
            <w:noProof/>
            <w:webHidden/>
          </w:rPr>
        </w:r>
        <w:r>
          <w:rPr>
            <w:noProof/>
            <w:webHidden/>
          </w:rPr>
          <w:fldChar w:fldCharType="separate"/>
        </w:r>
        <w:r w:rsidR="008D1295">
          <w:rPr>
            <w:noProof/>
            <w:webHidden/>
          </w:rPr>
          <w:t>89</w:t>
        </w:r>
        <w:r>
          <w:rPr>
            <w:noProof/>
            <w:webHidden/>
          </w:rPr>
          <w:fldChar w:fldCharType="end"/>
        </w:r>
      </w:hyperlink>
    </w:p>
    <w:p w14:paraId="281F7A67" w14:textId="2494FFD7"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04" w:history="1">
        <w:r w:rsidRPr="002D5726">
          <w:rPr>
            <w:rStyle w:val="Hyperlink"/>
            <w:noProof/>
          </w:rPr>
          <w:t>Figure 40: Indicator 3 by gender, disability status, and respondent type (Colombia)</w:t>
        </w:r>
        <w:r>
          <w:rPr>
            <w:noProof/>
            <w:webHidden/>
          </w:rPr>
          <w:tab/>
        </w:r>
        <w:r>
          <w:rPr>
            <w:noProof/>
            <w:webHidden/>
          </w:rPr>
          <w:fldChar w:fldCharType="begin"/>
        </w:r>
        <w:r>
          <w:rPr>
            <w:noProof/>
            <w:webHidden/>
          </w:rPr>
          <w:instrText xml:space="preserve"> PAGEREF _Toc131194004 \h </w:instrText>
        </w:r>
        <w:r>
          <w:rPr>
            <w:noProof/>
            <w:webHidden/>
          </w:rPr>
        </w:r>
        <w:r>
          <w:rPr>
            <w:noProof/>
            <w:webHidden/>
          </w:rPr>
          <w:fldChar w:fldCharType="separate"/>
        </w:r>
        <w:r w:rsidR="008D1295">
          <w:rPr>
            <w:noProof/>
            <w:webHidden/>
          </w:rPr>
          <w:t>90</w:t>
        </w:r>
        <w:r>
          <w:rPr>
            <w:noProof/>
            <w:webHidden/>
          </w:rPr>
          <w:fldChar w:fldCharType="end"/>
        </w:r>
      </w:hyperlink>
    </w:p>
    <w:p w14:paraId="5AA79783" w14:textId="22FF947D"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05" w:history="1">
        <w:r w:rsidRPr="002D5726">
          <w:rPr>
            <w:rStyle w:val="Hyperlink"/>
            <w:noProof/>
          </w:rPr>
          <w:t>Figure 41: Indicator 1 by gender, disability status, and respondent type (Ethiopia)</w:t>
        </w:r>
        <w:r>
          <w:rPr>
            <w:noProof/>
            <w:webHidden/>
          </w:rPr>
          <w:tab/>
        </w:r>
        <w:r>
          <w:rPr>
            <w:noProof/>
            <w:webHidden/>
          </w:rPr>
          <w:fldChar w:fldCharType="begin"/>
        </w:r>
        <w:r>
          <w:rPr>
            <w:noProof/>
            <w:webHidden/>
          </w:rPr>
          <w:instrText xml:space="preserve"> PAGEREF _Toc131194005 \h </w:instrText>
        </w:r>
        <w:r>
          <w:rPr>
            <w:noProof/>
            <w:webHidden/>
          </w:rPr>
        </w:r>
        <w:r>
          <w:rPr>
            <w:noProof/>
            <w:webHidden/>
          </w:rPr>
          <w:fldChar w:fldCharType="separate"/>
        </w:r>
        <w:r w:rsidR="008D1295">
          <w:rPr>
            <w:noProof/>
            <w:webHidden/>
          </w:rPr>
          <w:t>91</w:t>
        </w:r>
        <w:r>
          <w:rPr>
            <w:noProof/>
            <w:webHidden/>
          </w:rPr>
          <w:fldChar w:fldCharType="end"/>
        </w:r>
      </w:hyperlink>
    </w:p>
    <w:p w14:paraId="6A6C569D" w14:textId="38C5C128"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06" w:history="1">
        <w:r w:rsidRPr="002D5726">
          <w:rPr>
            <w:rStyle w:val="Hyperlink"/>
            <w:noProof/>
          </w:rPr>
          <w:t>Figure 29: Indicator 1 (revised) by gender, disability status, and respondent type (Ethiopia)</w:t>
        </w:r>
        <w:r>
          <w:rPr>
            <w:noProof/>
            <w:webHidden/>
          </w:rPr>
          <w:tab/>
        </w:r>
        <w:r>
          <w:rPr>
            <w:noProof/>
            <w:webHidden/>
          </w:rPr>
          <w:fldChar w:fldCharType="begin"/>
        </w:r>
        <w:r>
          <w:rPr>
            <w:noProof/>
            <w:webHidden/>
          </w:rPr>
          <w:instrText xml:space="preserve"> PAGEREF _Toc131194006 \h </w:instrText>
        </w:r>
        <w:r>
          <w:rPr>
            <w:noProof/>
            <w:webHidden/>
          </w:rPr>
        </w:r>
        <w:r>
          <w:rPr>
            <w:noProof/>
            <w:webHidden/>
          </w:rPr>
          <w:fldChar w:fldCharType="separate"/>
        </w:r>
        <w:r w:rsidR="008D1295">
          <w:rPr>
            <w:noProof/>
            <w:webHidden/>
          </w:rPr>
          <w:t>92</w:t>
        </w:r>
        <w:r>
          <w:rPr>
            <w:noProof/>
            <w:webHidden/>
          </w:rPr>
          <w:fldChar w:fldCharType="end"/>
        </w:r>
      </w:hyperlink>
    </w:p>
    <w:p w14:paraId="5943BB45" w14:textId="4BD6D0F0"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07" w:history="1">
        <w:r w:rsidRPr="002D5726">
          <w:rPr>
            <w:rStyle w:val="Hyperlink"/>
            <w:noProof/>
          </w:rPr>
          <w:t>Figure 42: Indicator 2 by gender, disability status, and respondent type (Ethiopia)</w:t>
        </w:r>
        <w:r>
          <w:rPr>
            <w:noProof/>
            <w:webHidden/>
          </w:rPr>
          <w:tab/>
        </w:r>
        <w:r>
          <w:rPr>
            <w:noProof/>
            <w:webHidden/>
          </w:rPr>
          <w:fldChar w:fldCharType="begin"/>
        </w:r>
        <w:r>
          <w:rPr>
            <w:noProof/>
            <w:webHidden/>
          </w:rPr>
          <w:instrText xml:space="preserve"> PAGEREF _Toc131194007 \h </w:instrText>
        </w:r>
        <w:r>
          <w:rPr>
            <w:noProof/>
            <w:webHidden/>
          </w:rPr>
        </w:r>
        <w:r>
          <w:rPr>
            <w:noProof/>
            <w:webHidden/>
          </w:rPr>
          <w:fldChar w:fldCharType="separate"/>
        </w:r>
        <w:r w:rsidR="008D1295">
          <w:rPr>
            <w:noProof/>
            <w:webHidden/>
          </w:rPr>
          <w:t>93</w:t>
        </w:r>
        <w:r>
          <w:rPr>
            <w:noProof/>
            <w:webHidden/>
          </w:rPr>
          <w:fldChar w:fldCharType="end"/>
        </w:r>
      </w:hyperlink>
    </w:p>
    <w:p w14:paraId="16743809" w14:textId="0E2E7989"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08" w:history="1">
        <w:r w:rsidRPr="002D5726">
          <w:rPr>
            <w:rStyle w:val="Hyperlink"/>
            <w:noProof/>
          </w:rPr>
          <w:t>Figure 43: Indicator 3 by gender, disability status, and respondent type (Ethiopia)</w:t>
        </w:r>
        <w:r>
          <w:rPr>
            <w:noProof/>
            <w:webHidden/>
          </w:rPr>
          <w:tab/>
        </w:r>
        <w:r>
          <w:rPr>
            <w:noProof/>
            <w:webHidden/>
          </w:rPr>
          <w:fldChar w:fldCharType="begin"/>
        </w:r>
        <w:r>
          <w:rPr>
            <w:noProof/>
            <w:webHidden/>
          </w:rPr>
          <w:instrText xml:space="preserve"> PAGEREF _Toc131194008 \h </w:instrText>
        </w:r>
        <w:r>
          <w:rPr>
            <w:noProof/>
            <w:webHidden/>
          </w:rPr>
        </w:r>
        <w:r>
          <w:rPr>
            <w:noProof/>
            <w:webHidden/>
          </w:rPr>
          <w:fldChar w:fldCharType="separate"/>
        </w:r>
        <w:r w:rsidR="008D1295">
          <w:rPr>
            <w:noProof/>
            <w:webHidden/>
          </w:rPr>
          <w:t>94</w:t>
        </w:r>
        <w:r>
          <w:rPr>
            <w:noProof/>
            <w:webHidden/>
          </w:rPr>
          <w:fldChar w:fldCharType="end"/>
        </w:r>
      </w:hyperlink>
    </w:p>
    <w:p w14:paraId="03966F50" w14:textId="2123AB60"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09" w:history="1">
        <w:r w:rsidRPr="002D5726">
          <w:rPr>
            <w:rStyle w:val="Hyperlink"/>
            <w:noProof/>
          </w:rPr>
          <w:t>Figure 44: Indicator 1 by gender, disability status, and respondent type (South Sudan)</w:t>
        </w:r>
        <w:r>
          <w:rPr>
            <w:noProof/>
            <w:webHidden/>
          </w:rPr>
          <w:tab/>
        </w:r>
        <w:r>
          <w:rPr>
            <w:noProof/>
            <w:webHidden/>
          </w:rPr>
          <w:fldChar w:fldCharType="begin"/>
        </w:r>
        <w:r>
          <w:rPr>
            <w:noProof/>
            <w:webHidden/>
          </w:rPr>
          <w:instrText xml:space="preserve"> PAGEREF _Toc131194009 \h </w:instrText>
        </w:r>
        <w:r>
          <w:rPr>
            <w:noProof/>
            <w:webHidden/>
          </w:rPr>
        </w:r>
        <w:r>
          <w:rPr>
            <w:noProof/>
            <w:webHidden/>
          </w:rPr>
          <w:fldChar w:fldCharType="separate"/>
        </w:r>
        <w:r w:rsidR="008D1295">
          <w:rPr>
            <w:noProof/>
            <w:webHidden/>
          </w:rPr>
          <w:t>95</w:t>
        </w:r>
        <w:r>
          <w:rPr>
            <w:noProof/>
            <w:webHidden/>
          </w:rPr>
          <w:fldChar w:fldCharType="end"/>
        </w:r>
      </w:hyperlink>
    </w:p>
    <w:p w14:paraId="3D3912D3" w14:textId="6AFC5244"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10" w:history="1">
        <w:r w:rsidRPr="002D5726">
          <w:rPr>
            <w:rStyle w:val="Hyperlink"/>
            <w:noProof/>
          </w:rPr>
          <w:t>Figure 29: Indicator 1 (revised) by gender, disability status, and respondent type (South Sudan)</w:t>
        </w:r>
        <w:r>
          <w:rPr>
            <w:noProof/>
            <w:webHidden/>
          </w:rPr>
          <w:tab/>
        </w:r>
        <w:r>
          <w:rPr>
            <w:noProof/>
            <w:webHidden/>
          </w:rPr>
          <w:fldChar w:fldCharType="begin"/>
        </w:r>
        <w:r>
          <w:rPr>
            <w:noProof/>
            <w:webHidden/>
          </w:rPr>
          <w:instrText xml:space="preserve"> PAGEREF _Toc131194010 \h </w:instrText>
        </w:r>
        <w:r>
          <w:rPr>
            <w:noProof/>
            <w:webHidden/>
          </w:rPr>
        </w:r>
        <w:r>
          <w:rPr>
            <w:noProof/>
            <w:webHidden/>
          </w:rPr>
          <w:fldChar w:fldCharType="separate"/>
        </w:r>
        <w:r w:rsidR="008D1295">
          <w:rPr>
            <w:noProof/>
            <w:webHidden/>
          </w:rPr>
          <w:t>96</w:t>
        </w:r>
        <w:r>
          <w:rPr>
            <w:noProof/>
            <w:webHidden/>
          </w:rPr>
          <w:fldChar w:fldCharType="end"/>
        </w:r>
      </w:hyperlink>
    </w:p>
    <w:p w14:paraId="5193FC6C" w14:textId="5959F3ED"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11" w:history="1">
        <w:r w:rsidRPr="002D5726">
          <w:rPr>
            <w:rStyle w:val="Hyperlink"/>
            <w:noProof/>
          </w:rPr>
          <w:t>Figure 45: Indicator 2 by gender, disability status, and respondent type (South Sudan)</w:t>
        </w:r>
        <w:r>
          <w:rPr>
            <w:noProof/>
            <w:webHidden/>
          </w:rPr>
          <w:tab/>
        </w:r>
        <w:r>
          <w:rPr>
            <w:noProof/>
            <w:webHidden/>
          </w:rPr>
          <w:fldChar w:fldCharType="begin"/>
        </w:r>
        <w:r>
          <w:rPr>
            <w:noProof/>
            <w:webHidden/>
          </w:rPr>
          <w:instrText xml:space="preserve"> PAGEREF _Toc131194011 \h </w:instrText>
        </w:r>
        <w:r>
          <w:rPr>
            <w:noProof/>
            <w:webHidden/>
          </w:rPr>
        </w:r>
        <w:r>
          <w:rPr>
            <w:noProof/>
            <w:webHidden/>
          </w:rPr>
          <w:fldChar w:fldCharType="separate"/>
        </w:r>
        <w:r w:rsidR="008D1295">
          <w:rPr>
            <w:noProof/>
            <w:webHidden/>
          </w:rPr>
          <w:t>97</w:t>
        </w:r>
        <w:r>
          <w:rPr>
            <w:noProof/>
            <w:webHidden/>
          </w:rPr>
          <w:fldChar w:fldCharType="end"/>
        </w:r>
      </w:hyperlink>
    </w:p>
    <w:p w14:paraId="354797EC" w14:textId="06E7D93E"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12" w:history="1">
        <w:r w:rsidRPr="002D5726">
          <w:rPr>
            <w:rStyle w:val="Hyperlink"/>
            <w:noProof/>
          </w:rPr>
          <w:t>Figure 46: Indicator 3 by gender, disability status, and respondent type (South Sudan)</w:t>
        </w:r>
        <w:r>
          <w:rPr>
            <w:noProof/>
            <w:webHidden/>
          </w:rPr>
          <w:tab/>
        </w:r>
        <w:r>
          <w:rPr>
            <w:noProof/>
            <w:webHidden/>
          </w:rPr>
          <w:fldChar w:fldCharType="begin"/>
        </w:r>
        <w:r>
          <w:rPr>
            <w:noProof/>
            <w:webHidden/>
          </w:rPr>
          <w:instrText xml:space="preserve"> PAGEREF _Toc131194012 \h </w:instrText>
        </w:r>
        <w:r>
          <w:rPr>
            <w:noProof/>
            <w:webHidden/>
          </w:rPr>
        </w:r>
        <w:r>
          <w:rPr>
            <w:noProof/>
            <w:webHidden/>
          </w:rPr>
          <w:fldChar w:fldCharType="separate"/>
        </w:r>
        <w:r w:rsidR="008D1295">
          <w:rPr>
            <w:noProof/>
            <w:webHidden/>
          </w:rPr>
          <w:t>98</w:t>
        </w:r>
        <w:r>
          <w:rPr>
            <w:noProof/>
            <w:webHidden/>
          </w:rPr>
          <w:fldChar w:fldCharType="end"/>
        </w:r>
      </w:hyperlink>
    </w:p>
    <w:p w14:paraId="6B146BA4" w14:textId="169C06AA" w:rsidR="00EB083B" w:rsidRDefault="00191011" w:rsidP="0079796B">
      <w:pPr>
        <w:spacing w:line="276" w:lineRule="auto"/>
        <w:rPr>
          <w:rFonts w:eastAsiaTheme="majorEastAsia" w:cs="Helvetica"/>
          <w:b/>
          <w:bCs/>
          <w:sz w:val="28"/>
        </w:rPr>
      </w:pPr>
      <w:r>
        <w:fldChar w:fldCharType="end"/>
      </w:r>
      <w:bookmarkStart w:id="38" w:name="_Toc130908452"/>
      <w:bookmarkStart w:id="39" w:name="_Toc130908714"/>
      <w:bookmarkStart w:id="40" w:name="_Toc130908758"/>
      <w:bookmarkStart w:id="41" w:name="_Toc130908795"/>
      <w:bookmarkStart w:id="42" w:name="_Toc130908894"/>
      <w:bookmarkStart w:id="43" w:name="_Toc130909651"/>
      <w:r w:rsidR="00EB083B">
        <w:br w:type="page"/>
      </w:r>
    </w:p>
    <w:p w14:paraId="65161DC1" w14:textId="097261B3" w:rsidR="00977DA7" w:rsidRDefault="00977DA7" w:rsidP="00F868A1">
      <w:pPr>
        <w:pStyle w:val="Heading3"/>
      </w:pPr>
      <w:bookmarkStart w:id="44" w:name="_Toc130980932"/>
      <w:bookmarkStart w:id="45" w:name="_Toc131158460"/>
      <w:bookmarkStart w:id="46" w:name="_Toc131192963"/>
      <w:bookmarkStart w:id="47" w:name="_Toc131193923"/>
      <w:r>
        <w:lastRenderedPageBreak/>
        <w:t>Table of tables</w:t>
      </w:r>
      <w:bookmarkEnd w:id="38"/>
      <w:bookmarkEnd w:id="39"/>
      <w:bookmarkEnd w:id="40"/>
      <w:bookmarkEnd w:id="41"/>
      <w:bookmarkEnd w:id="42"/>
      <w:bookmarkEnd w:id="43"/>
      <w:bookmarkEnd w:id="44"/>
      <w:bookmarkEnd w:id="45"/>
      <w:bookmarkEnd w:id="46"/>
      <w:bookmarkEnd w:id="47"/>
    </w:p>
    <w:p w14:paraId="338FBFF5" w14:textId="77777777" w:rsidR="00096EE9" w:rsidRPr="00E470A4" w:rsidRDefault="00096EE9" w:rsidP="00E470A4">
      <w:pPr>
        <w:pStyle w:val="TableofFigures"/>
        <w:tabs>
          <w:tab w:val="right" w:leader="dot" w:pos="8891"/>
        </w:tabs>
        <w:spacing w:line="276" w:lineRule="auto"/>
        <w:rPr>
          <w:rFonts w:eastAsiaTheme="minorEastAsia" w:cstheme="minorBidi"/>
          <w:noProof/>
          <w:color w:val="auto"/>
          <w:sz w:val="22"/>
          <w:szCs w:val="22"/>
        </w:rPr>
      </w:pPr>
    </w:p>
    <w:p w14:paraId="66DEB571" w14:textId="420234C1" w:rsidR="00FA0176" w:rsidRDefault="00191011">
      <w:pPr>
        <w:pStyle w:val="TableofFigures"/>
        <w:tabs>
          <w:tab w:val="right" w:leader="dot" w:pos="8891"/>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131194013" w:history="1">
        <w:r w:rsidR="00FA0176" w:rsidRPr="007F51D6">
          <w:rPr>
            <w:rStyle w:val="Hyperlink"/>
            <w:noProof/>
          </w:rPr>
          <w:t>Table 1: key characteristics of the outcome indicators</w:t>
        </w:r>
        <w:r w:rsidR="00FA0176">
          <w:rPr>
            <w:noProof/>
            <w:webHidden/>
          </w:rPr>
          <w:tab/>
        </w:r>
        <w:r w:rsidR="00FA0176">
          <w:rPr>
            <w:noProof/>
            <w:webHidden/>
          </w:rPr>
          <w:fldChar w:fldCharType="begin"/>
        </w:r>
        <w:r w:rsidR="00FA0176">
          <w:rPr>
            <w:noProof/>
            <w:webHidden/>
          </w:rPr>
          <w:instrText xml:space="preserve"> PAGEREF _Toc131194013 \h </w:instrText>
        </w:r>
        <w:r w:rsidR="00FA0176">
          <w:rPr>
            <w:noProof/>
            <w:webHidden/>
          </w:rPr>
        </w:r>
        <w:r w:rsidR="00FA0176">
          <w:rPr>
            <w:noProof/>
            <w:webHidden/>
          </w:rPr>
          <w:fldChar w:fldCharType="separate"/>
        </w:r>
        <w:r w:rsidR="008D1295">
          <w:rPr>
            <w:noProof/>
            <w:webHidden/>
          </w:rPr>
          <w:t>3</w:t>
        </w:r>
        <w:r w:rsidR="00FA0176">
          <w:rPr>
            <w:noProof/>
            <w:webHidden/>
          </w:rPr>
          <w:fldChar w:fldCharType="end"/>
        </w:r>
      </w:hyperlink>
    </w:p>
    <w:p w14:paraId="08E3AF22" w14:textId="6B8A1505"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14" w:history="1">
        <w:r w:rsidRPr="007F51D6">
          <w:rPr>
            <w:rStyle w:val="Hyperlink"/>
            <w:noProof/>
          </w:rPr>
          <w:t>Table 2: # of individuals surveyed by implementing partner/ country</w:t>
        </w:r>
        <w:r>
          <w:rPr>
            <w:noProof/>
            <w:webHidden/>
          </w:rPr>
          <w:tab/>
        </w:r>
        <w:r>
          <w:rPr>
            <w:noProof/>
            <w:webHidden/>
          </w:rPr>
          <w:fldChar w:fldCharType="begin"/>
        </w:r>
        <w:r>
          <w:rPr>
            <w:noProof/>
            <w:webHidden/>
          </w:rPr>
          <w:instrText xml:space="preserve"> PAGEREF _Toc131194014 \h </w:instrText>
        </w:r>
        <w:r>
          <w:rPr>
            <w:noProof/>
            <w:webHidden/>
          </w:rPr>
        </w:r>
        <w:r>
          <w:rPr>
            <w:noProof/>
            <w:webHidden/>
          </w:rPr>
          <w:fldChar w:fldCharType="separate"/>
        </w:r>
        <w:r w:rsidR="008D1295">
          <w:rPr>
            <w:noProof/>
            <w:webHidden/>
          </w:rPr>
          <w:t>4</w:t>
        </w:r>
        <w:r>
          <w:rPr>
            <w:noProof/>
            <w:webHidden/>
          </w:rPr>
          <w:fldChar w:fldCharType="end"/>
        </w:r>
      </w:hyperlink>
    </w:p>
    <w:p w14:paraId="21C2613A" w14:textId="01DFF7F4"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15" w:history="1">
        <w:r w:rsidRPr="007F51D6">
          <w:rPr>
            <w:rStyle w:val="Hyperlink"/>
            <w:noProof/>
          </w:rPr>
          <w:t>Table 3: # of units surveyed by implementing partner/ country (unit survey only)</w:t>
        </w:r>
        <w:r>
          <w:rPr>
            <w:noProof/>
            <w:webHidden/>
          </w:rPr>
          <w:tab/>
        </w:r>
        <w:r>
          <w:rPr>
            <w:noProof/>
            <w:webHidden/>
          </w:rPr>
          <w:fldChar w:fldCharType="begin"/>
        </w:r>
        <w:r>
          <w:rPr>
            <w:noProof/>
            <w:webHidden/>
          </w:rPr>
          <w:instrText xml:space="preserve"> PAGEREF _Toc131194015 \h </w:instrText>
        </w:r>
        <w:r>
          <w:rPr>
            <w:noProof/>
            <w:webHidden/>
          </w:rPr>
        </w:r>
        <w:r>
          <w:rPr>
            <w:noProof/>
            <w:webHidden/>
          </w:rPr>
          <w:fldChar w:fldCharType="separate"/>
        </w:r>
        <w:r w:rsidR="008D1295">
          <w:rPr>
            <w:noProof/>
            <w:webHidden/>
          </w:rPr>
          <w:t>5</w:t>
        </w:r>
        <w:r>
          <w:rPr>
            <w:noProof/>
            <w:webHidden/>
          </w:rPr>
          <w:fldChar w:fldCharType="end"/>
        </w:r>
      </w:hyperlink>
    </w:p>
    <w:p w14:paraId="3918B88D" w14:textId="64A531B4"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16" w:history="1">
        <w:r w:rsidRPr="007F51D6">
          <w:rPr>
            <w:rStyle w:val="Hyperlink"/>
            <w:noProof/>
          </w:rPr>
          <w:t>Table 4: Sample proportion within each type of household</w:t>
        </w:r>
        <w:r>
          <w:rPr>
            <w:noProof/>
            <w:webHidden/>
          </w:rPr>
          <w:tab/>
        </w:r>
        <w:r>
          <w:rPr>
            <w:noProof/>
            <w:webHidden/>
          </w:rPr>
          <w:fldChar w:fldCharType="begin"/>
        </w:r>
        <w:r>
          <w:rPr>
            <w:noProof/>
            <w:webHidden/>
          </w:rPr>
          <w:instrText xml:space="preserve"> PAGEREF _Toc131194016 \h </w:instrText>
        </w:r>
        <w:r>
          <w:rPr>
            <w:noProof/>
            <w:webHidden/>
          </w:rPr>
        </w:r>
        <w:r>
          <w:rPr>
            <w:noProof/>
            <w:webHidden/>
          </w:rPr>
          <w:fldChar w:fldCharType="separate"/>
        </w:r>
        <w:r w:rsidR="008D1295">
          <w:rPr>
            <w:noProof/>
            <w:webHidden/>
          </w:rPr>
          <w:t>6</w:t>
        </w:r>
        <w:r>
          <w:rPr>
            <w:noProof/>
            <w:webHidden/>
          </w:rPr>
          <w:fldChar w:fldCharType="end"/>
        </w:r>
      </w:hyperlink>
    </w:p>
    <w:p w14:paraId="046CC1D5" w14:textId="6F4BC439"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17" w:history="1">
        <w:r w:rsidRPr="007F51D6">
          <w:rPr>
            <w:rStyle w:val="Hyperlink"/>
            <w:noProof/>
          </w:rPr>
          <w:t>Table 5: Results of staff-internal ranking exercises by implementing partner and country</w:t>
        </w:r>
        <w:r>
          <w:rPr>
            <w:noProof/>
            <w:webHidden/>
          </w:rPr>
          <w:tab/>
        </w:r>
        <w:r>
          <w:rPr>
            <w:noProof/>
            <w:webHidden/>
          </w:rPr>
          <w:fldChar w:fldCharType="begin"/>
        </w:r>
        <w:r>
          <w:rPr>
            <w:noProof/>
            <w:webHidden/>
          </w:rPr>
          <w:instrText xml:space="preserve"> PAGEREF _Toc131194017 \h </w:instrText>
        </w:r>
        <w:r>
          <w:rPr>
            <w:noProof/>
            <w:webHidden/>
          </w:rPr>
        </w:r>
        <w:r>
          <w:rPr>
            <w:noProof/>
            <w:webHidden/>
          </w:rPr>
          <w:fldChar w:fldCharType="separate"/>
        </w:r>
        <w:r w:rsidR="008D1295">
          <w:rPr>
            <w:noProof/>
            <w:webHidden/>
          </w:rPr>
          <w:t>14</w:t>
        </w:r>
        <w:r>
          <w:rPr>
            <w:noProof/>
            <w:webHidden/>
          </w:rPr>
          <w:fldChar w:fldCharType="end"/>
        </w:r>
      </w:hyperlink>
    </w:p>
    <w:p w14:paraId="5B54BC3A" w14:textId="329E832B"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18" w:history="1">
        <w:r w:rsidRPr="007F51D6">
          <w:rPr>
            <w:rStyle w:val="Hyperlink"/>
            <w:noProof/>
          </w:rPr>
          <w:t>Table 6: Selected demographics (community members)</w:t>
        </w:r>
        <w:r>
          <w:rPr>
            <w:noProof/>
            <w:webHidden/>
          </w:rPr>
          <w:tab/>
        </w:r>
        <w:r>
          <w:rPr>
            <w:noProof/>
            <w:webHidden/>
          </w:rPr>
          <w:fldChar w:fldCharType="begin"/>
        </w:r>
        <w:r>
          <w:rPr>
            <w:noProof/>
            <w:webHidden/>
          </w:rPr>
          <w:instrText xml:space="preserve"> PAGEREF _Toc131194018 \h </w:instrText>
        </w:r>
        <w:r>
          <w:rPr>
            <w:noProof/>
            <w:webHidden/>
          </w:rPr>
        </w:r>
        <w:r>
          <w:rPr>
            <w:noProof/>
            <w:webHidden/>
          </w:rPr>
          <w:fldChar w:fldCharType="separate"/>
        </w:r>
        <w:r w:rsidR="008D1295">
          <w:rPr>
            <w:noProof/>
            <w:webHidden/>
          </w:rPr>
          <w:t>17</w:t>
        </w:r>
        <w:r>
          <w:rPr>
            <w:noProof/>
            <w:webHidden/>
          </w:rPr>
          <w:fldChar w:fldCharType="end"/>
        </w:r>
      </w:hyperlink>
    </w:p>
    <w:p w14:paraId="5CC5F195" w14:textId="4F5D86D3"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19" w:history="1">
        <w:r w:rsidRPr="007F51D6">
          <w:rPr>
            <w:rStyle w:val="Hyperlink"/>
            <w:noProof/>
          </w:rPr>
          <w:t>Table 7: Community members’ awareness of risk prevention and response (indicator 3)</w:t>
        </w:r>
        <w:r>
          <w:rPr>
            <w:noProof/>
            <w:webHidden/>
          </w:rPr>
          <w:tab/>
        </w:r>
        <w:r>
          <w:rPr>
            <w:noProof/>
            <w:webHidden/>
          </w:rPr>
          <w:fldChar w:fldCharType="begin"/>
        </w:r>
        <w:r>
          <w:rPr>
            <w:noProof/>
            <w:webHidden/>
          </w:rPr>
          <w:instrText xml:space="preserve"> PAGEREF _Toc131194019 \h </w:instrText>
        </w:r>
        <w:r>
          <w:rPr>
            <w:noProof/>
            <w:webHidden/>
          </w:rPr>
        </w:r>
        <w:r>
          <w:rPr>
            <w:noProof/>
            <w:webHidden/>
          </w:rPr>
          <w:fldChar w:fldCharType="separate"/>
        </w:r>
        <w:r w:rsidR="008D1295">
          <w:rPr>
            <w:noProof/>
            <w:webHidden/>
          </w:rPr>
          <w:t>19</w:t>
        </w:r>
        <w:r>
          <w:rPr>
            <w:noProof/>
            <w:webHidden/>
          </w:rPr>
          <w:fldChar w:fldCharType="end"/>
        </w:r>
      </w:hyperlink>
    </w:p>
    <w:p w14:paraId="30D1CC47" w14:textId="6B9014A4"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20" w:history="1">
        <w:r w:rsidRPr="007F51D6">
          <w:rPr>
            <w:rStyle w:val="Hyperlink"/>
            <w:noProof/>
          </w:rPr>
          <w:t>Table 8: Selected demographics (caregivers)</w:t>
        </w:r>
        <w:r>
          <w:rPr>
            <w:noProof/>
            <w:webHidden/>
          </w:rPr>
          <w:tab/>
        </w:r>
        <w:r>
          <w:rPr>
            <w:noProof/>
            <w:webHidden/>
          </w:rPr>
          <w:fldChar w:fldCharType="begin"/>
        </w:r>
        <w:r>
          <w:rPr>
            <w:noProof/>
            <w:webHidden/>
          </w:rPr>
          <w:instrText xml:space="preserve"> PAGEREF _Toc131194020 \h </w:instrText>
        </w:r>
        <w:r>
          <w:rPr>
            <w:noProof/>
            <w:webHidden/>
          </w:rPr>
        </w:r>
        <w:r>
          <w:rPr>
            <w:noProof/>
            <w:webHidden/>
          </w:rPr>
          <w:fldChar w:fldCharType="separate"/>
        </w:r>
        <w:r w:rsidR="008D1295">
          <w:rPr>
            <w:noProof/>
            <w:webHidden/>
          </w:rPr>
          <w:t>20</w:t>
        </w:r>
        <w:r>
          <w:rPr>
            <w:noProof/>
            <w:webHidden/>
          </w:rPr>
          <w:fldChar w:fldCharType="end"/>
        </w:r>
      </w:hyperlink>
    </w:p>
    <w:p w14:paraId="7B968FE3" w14:textId="46CF7023"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21" w:history="1">
        <w:r w:rsidRPr="007F51D6">
          <w:rPr>
            <w:rStyle w:val="Hyperlink"/>
            <w:noProof/>
          </w:rPr>
          <w:t>Table 9: Caregivers’ self-reported practices of child caring and protection behaviours (indicator 2)</w:t>
        </w:r>
        <w:r>
          <w:rPr>
            <w:noProof/>
            <w:webHidden/>
          </w:rPr>
          <w:tab/>
        </w:r>
        <w:r>
          <w:rPr>
            <w:noProof/>
            <w:webHidden/>
          </w:rPr>
          <w:fldChar w:fldCharType="begin"/>
        </w:r>
        <w:r>
          <w:rPr>
            <w:noProof/>
            <w:webHidden/>
          </w:rPr>
          <w:instrText xml:space="preserve"> PAGEREF _Toc131194021 \h </w:instrText>
        </w:r>
        <w:r>
          <w:rPr>
            <w:noProof/>
            <w:webHidden/>
          </w:rPr>
        </w:r>
        <w:r>
          <w:rPr>
            <w:noProof/>
            <w:webHidden/>
          </w:rPr>
          <w:fldChar w:fldCharType="separate"/>
        </w:r>
        <w:r w:rsidR="008D1295">
          <w:rPr>
            <w:noProof/>
            <w:webHidden/>
          </w:rPr>
          <w:t>22</w:t>
        </w:r>
        <w:r>
          <w:rPr>
            <w:noProof/>
            <w:webHidden/>
          </w:rPr>
          <w:fldChar w:fldCharType="end"/>
        </w:r>
      </w:hyperlink>
    </w:p>
    <w:p w14:paraId="5A1AFE56" w14:textId="6C35FF63"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22" w:history="1">
        <w:r w:rsidRPr="007F51D6">
          <w:rPr>
            <w:rStyle w:val="Hyperlink"/>
            <w:noProof/>
          </w:rPr>
          <w:t>Table 10: Selected demographics (young people)</w:t>
        </w:r>
        <w:r>
          <w:rPr>
            <w:noProof/>
            <w:webHidden/>
          </w:rPr>
          <w:tab/>
        </w:r>
        <w:r>
          <w:rPr>
            <w:noProof/>
            <w:webHidden/>
          </w:rPr>
          <w:fldChar w:fldCharType="begin"/>
        </w:r>
        <w:r>
          <w:rPr>
            <w:noProof/>
            <w:webHidden/>
          </w:rPr>
          <w:instrText xml:space="preserve"> PAGEREF _Toc131194022 \h </w:instrText>
        </w:r>
        <w:r>
          <w:rPr>
            <w:noProof/>
            <w:webHidden/>
          </w:rPr>
        </w:r>
        <w:r>
          <w:rPr>
            <w:noProof/>
            <w:webHidden/>
          </w:rPr>
          <w:fldChar w:fldCharType="separate"/>
        </w:r>
        <w:r w:rsidR="008D1295">
          <w:rPr>
            <w:noProof/>
            <w:webHidden/>
          </w:rPr>
          <w:t>24</w:t>
        </w:r>
        <w:r>
          <w:rPr>
            <w:noProof/>
            <w:webHidden/>
          </w:rPr>
          <w:fldChar w:fldCharType="end"/>
        </w:r>
      </w:hyperlink>
    </w:p>
    <w:p w14:paraId="589C0148" w14:textId="2AB61721"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23" w:history="1">
        <w:r w:rsidRPr="007F51D6">
          <w:rPr>
            <w:rStyle w:val="Hyperlink"/>
            <w:noProof/>
          </w:rPr>
          <w:t>Table 11: Young people’s knowledge on child-protection risks and how to stay safe (Indicator 1)</w:t>
        </w:r>
        <w:r>
          <w:rPr>
            <w:noProof/>
            <w:webHidden/>
          </w:rPr>
          <w:tab/>
        </w:r>
        <w:r>
          <w:rPr>
            <w:noProof/>
            <w:webHidden/>
          </w:rPr>
          <w:fldChar w:fldCharType="begin"/>
        </w:r>
        <w:r>
          <w:rPr>
            <w:noProof/>
            <w:webHidden/>
          </w:rPr>
          <w:instrText xml:space="preserve"> PAGEREF _Toc131194023 \h </w:instrText>
        </w:r>
        <w:r>
          <w:rPr>
            <w:noProof/>
            <w:webHidden/>
          </w:rPr>
        </w:r>
        <w:r>
          <w:rPr>
            <w:noProof/>
            <w:webHidden/>
          </w:rPr>
          <w:fldChar w:fldCharType="separate"/>
        </w:r>
        <w:r w:rsidR="008D1295">
          <w:rPr>
            <w:noProof/>
            <w:webHidden/>
          </w:rPr>
          <w:t>25</w:t>
        </w:r>
        <w:r>
          <w:rPr>
            <w:noProof/>
            <w:webHidden/>
          </w:rPr>
          <w:fldChar w:fldCharType="end"/>
        </w:r>
      </w:hyperlink>
    </w:p>
    <w:p w14:paraId="73EA1167" w14:textId="35DAE323"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24" w:history="1">
        <w:r w:rsidRPr="007F51D6">
          <w:rPr>
            <w:rStyle w:val="Hyperlink"/>
            <w:noProof/>
          </w:rPr>
          <w:t>Table 12: Correlations between survey responses and ranking results</w:t>
        </w:r>
        <w:r>
          <w:rPr>
            <w:noProof/>
            <w:webHidden/>
          </w:rPr>
          <w:tab/>
        </w:r>
        <w:r>
          <w:rPr>
            <w:noProof/>
            <w:webHidden/>
          </w:rPr>
          <w:fldChar w:fldCharType="begin"/>
        </w:r>
        <w:r>
          <w:rPr>
            <w:noProof/>
            <w:webHidden/>
          </w:rPr>
          <w:instrText xml:space="preserve"> PAGEREF _Toc131194024 \h </w:instrText>
        </w:r>
        <w:r>
          <w:rPr>
            <w:noProof/>
            <w:webHidden/>
          </w:rPr>
        </w:r>
        <w:r>
          <w:rPr>
            <w:noProof/>
            <w:webHidden/>
          </w:rPr>
          <w:fldChar w:fldCharType="separate"/>
        </w:r>
        <w:r w:rsidR="008D1295">
          <w:rPr>
            <w:noProof/>
            <w:webHidden/>
          </w:rPr>
          <w:t>28</w:t>
        </w:r>
        <w:r>
          <w:rPr>
            <w:noProof/>
            <w:webHidden/>
          </w:rPr>
          <w:fldChar w:fldCharType="end"/>
        </w:r>
      </w:hyperlink>
    </w:p>
    <w:p w14:paraId="75AA8BFC" w14:textId="5DFD602C"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25" w:history="1">
        <w:r w:rsidRPr="007F51D6">
          <w:rPr>
            <w:rStyle w:val="Hyperlink"/>
            <w:noProof/>
          </w:rPr>
          <w:t>Table 13: Child-caring practices by survey item and gender</w:t>
        </w:r>
        <w:r>
          <w:rPr>
            <w:noProof/>
            <w:webHidden/>
          </w:rPr>
          <w:tab/>
        </w:r>
        <w:r>
          <w:rPr>
            <w:noProof/>
            <w:webHidden/>
          </w:rPr>
          <w:fldChar w:fldCharType="begin"/>
        </w:r>
        <w:r>
          <w:rPr>
            <w:noProof/>
            <w:webHidden/>
          </w:rPr>
          <w:instrText xml:space="preserve"> PAGEREF _Toc131194025 \h </w:instrText>
        </w:r>
        <w:r>
          <w:rPr>
            <w:noProof/>
            <w:webHidden/>
          </w:rPr>
        </w:r>
        <w:r>
          <w:rPr>
            <w:noProof/>
            <w:webHidden/>
          </w:rPr>
          <w:fldChar w:fldCharType="separate"/>
        </w:r>
        <w:r w:rsidR="008D1295">
          <w:rPr>
            <w:noProof/>
            <w:webHidden/>
          </w:rPr>
          <w:t>99</w:t>
        </w:r>
        <w:r>
          <w:rPr>
            <w:noProof/>
            <w:webHidden/>
          </w:rPr>
          <w:fldChar w:fldCharType="end"/>
        </w:r>
      </w:hyperlink>
    </w:p>
    <w:p w14:paraId="2AC92E38" w14:textId="52E0BA26" w:rsidR="00FA0176" w:rsidRDefault="00FA0176">
      <w:pPr>
        <w:pStyle w:val="TableofFigures"/>
        <w:tabs>
          <w:tab w:val="right" w:leader="dot" w:pos="8891"/>
        </w:tabs>
        <w:rPr>
          <w:rFonts w:asciiTheme="minorHAnsi" w:eastAsiaTheme="minorEastAsia" w:hAnsiTheme="minorHAnsi" w:cstheme="minorBidi"/>
          <w:noProof/>
          <w:color w:val="auto"/>
          <w:sz w:val="22"/>
          <w:szCs w:val="22"/>
        </w:rPr>
      </w:pPr>
      <w:hyperlink w:anchor="_Toc131194026" w:history="1">
        <w:r w:rsidRPr="007F51D6">
          <w:rPr>
            <w:rStyle w:val="Hyperlink"/>
            <w:noProof/>
          </w:rPr>
          <w:t>Table 14: Attitudes towards physical punishment (caregivers and young people only)</w:t>
        </w:r>
        <w:r>
          <w:rPr>
            <w:noProof/>
            <w:webHidden/>
          </w:rPr>
          <w:tab/>
        </w:r>
        <w:r>
          <w:rPr>
            <w:noProof/>
            <w:webHidden/>
          </w:rPr>
          <w:fldChar w:fldCharType="begin"/>
        </w:r>
        <w:r>
          <w:rPr>
            <w:noProof/>
            <w:webHidden/>
          </w:rPr>
          <w:instrText xml:space="preserve"> PAGEREF _Toc131194026 \h </w:instrText>
        </w:r>
        <w:r>
          <w:rPr>
            <w:noProof/>
            <w:webHidden/>
          </w:rPr>
        </w:r>
        <w:r>
          <w:rPr>
            <w:noProof/>
            <w:webHidden/>
          </w:rPr>
          <w:fldChar w:fldCharType="separate"/>
        </w:r>
        <w:r w:rsidR="008D1295">
          <w:rPr>
            <w:noProof/>
            <w:webHidden/>
          </w:rPr>
          <w:t>101</w:t>
        </w:r>
        <w:r>
          <w:rPr>
            <w:noProof/>
            <w:webHidden/>
          </w:rPr>
          <w:fldChar w:fldCharType="end"/>
        </w:r>
      </w:hyperlink>
    </w:p>
    <w:p w14:paraId="23931297" w14:textId="02FEF4F0" w:rsidR="00F2507D" w:rsidRDefault="00191011" w:rsidP="00977DA7">
      <w:pPr>
        <w:spacing w:line="276" w:lineRule="auto"/>
      </w:pPr>
      <w:r>
        <w:fldChar w:fldCharType="end"/>
      </w:r>
    </w:p>
    <w:p w14:paraId="4C0545FF" w14:textId="77777777" w:rsidR="00F868A1" w:rsidRDefault="00F868A1">
      <w:pPr>
        <w:spacing w:line="260" w:lineRule="auto"/>
        <w:rPr>
          <w:rFonts w:eastAsiaTheme="majorEastAsia" w:cs="Helvetica"/>
          <w:b/>
          <w:bCs/>
          <w:sz w:val="28"/>
        </w:rPr>
      </w:pPr>
      <w:r>
        <w:br w:type="page"/>
      </w:r>
    </w:p>
    <w:p w14:paraId="00000010" w14:textId="3331909F" w:rsidR="00864F56" w:rsidRDefault="00D754EB" w:rsidP="00F868A1">
      <w:pPr>
        <w:pStyle w:val="Heading3"/>
      </w:pPr>
      <w:bookmarkStart w:id="48" w:name="_Toc130908453"/>
      <w:bookmarkStart w:id="49" w:name="_Toc130908715"/>
      <w:bookmarkStart w:id="50" w:name="_Toc130908759"/>
      <w:bookmarkStart w:id="51" w:name="_Toc130908796"/>
      <w:bookmarkStart w:id="52" w:name="_Toc130908895"/>
      <w:bookmarkStart w:id="53" w:name="_Toc130909652"/>
      <w:bookmarkStart w:id="54" w:name="_Toc130980933"/>
      <w:bookmarkStart w:id="55" w:name="_Toc131158461"/>
      <w:bookmarkStart w:id="56" w:name="_Toc131192964"/>
      <w:bookmarkStart w:id="57" w:name="_Toc131193924"/>
      <w:r>
        <w:lastRenderedPageBreak/>
        <w:t>Acronyms/Glossary</w:t>
      </w:r>
      <w:bookmarkEnd w:id="48"/>
      <w:bookmarkEnd w:id="49"/>
      <w:bookmarkEnd w:id="50"/>
      <w:bookmarkEnd w:id="51"/>
      <w:bookmarkEnd w:id="52"/>
      <w:bookmarkEnd w:id="53"/>
      <w:bookmarkEnd w:id="54"/>
      <w:bookmarkEnd w:id="55"/>
      <w:bookmarkEnd w:id="56"/>
      <w:bookmarkEnd w:id="57"/>
      <w:r>
        <w:t xml:space="preserve"> </w:t>
      </w:r>
    </w:p>
    <w:p w14:paraId="00000011" w14:textId="77777777" w:rsidR="00864F56" w:rsidRPr="0078717E" w:rsidRDefault="00864F56" w:rsidP="0078717E">
      <w:pPr>
        <w:pStyle w:val="TableofFigures"/>
        <w:tabs>
          <w:tab w:val="right" w:leader="dot" w:pos="8891"/>
        </w:tabs>
        <w:spacing w:line="276" w:lineRule="auto"/>
        <w:rPr>
          <w:rFonts w:eastAsiaTheme="minorEastAsia" w:cstheme="minorBidi"/>
          <w:noProof/>
          <w:color w:val="auto"/>
          <w:sz w:val="22"/>
          <w:szCs w:val="22"/>
        </w:rPr>
      </w:pPr>
    </w:p>
    <w:p w14:paraId="73ED046A" w14:textId="5842EF24" w:rsidR="009503FF" w:rsidRPr="00FE75F0" w:rsidRDefault="009503FF">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b/>
        </w:rPr>
      </w:pPr>
      <w:r w:rsidRPr="00FE75F0">
        <w:rPr>
          <w:rFonts w:asciiTheme="majorHAnsi" w:hAnsiTheme="majorHAnsi" w:cstheme="majorHAnsi"/>
          <w:b/>
        </w:rPr>
        <w:t>BNA</w:t>
      </w:r>
      <w:r w:rsidRPr="00FE75F0">
        <w:rPr>
          <w:rFonts w:asciiTheme="majorHAnsi" w:hAnsiTheme="majorHAnsi" w:cstheme="majorHAnsi"/>
        </w:rPr>
        <w:t xml:space="preserve"> – Baseline/ needs assessment</w:t>
      </w:r>
    </w:p>
    <w:p w14:paraId="4099971B" w14:textId="1033A173" w:rsidR="00147DF3" w:rsidRDefault="00147DF3" w:rsidP="00951609">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b/>
        </w:rPr>
      </w:pPr>
      <w:r w:rsidRPr="00FE75F0">
        <w:rPr>
          <w:rFonts w:asciiTheme="majorHAnsi" w:hAnsiTheme="majorHAnsi" w:cstheme="majorHAnsi"/>
          <w:b/>
        </w:rPr>
        <w:t>CP</w:t>
      </w:r>
      <w:r w:rsidRPr="00FE75F0">
        <w:rPr>
          <w:rFonts w:asciiTheme="majorHAnsi" w:hAnsiTheme="majorHAnsi" w:cstheme="majorHAnsi"/>
          <w:bCs/>
        </w:rPr>
        <w:t xml:space="preserve"> </w:t>
      </w:r>
      <w:r w:rsidR="004C0832" w:rsidRPr="00FE75F0">
        <w:rPr>
          <w:rFonts w:asciiTheme="majorHAnsi" w:hAnsiTheme="majorHAnsi" w:cstheme="majorHAnsi"/>
        </w:rPr>
        <w:t>–</w:t>
      </w:r>
      <w:r w:rsidRPr="00FE75F0">
        <w:rPr>
          <w:rFonts w:asciiTheme="majorHAnsi" w:hAnsiTheme="majorHAnsi" w:cstheme="majorHAnsi"/>
          <w:bCs/>
        </w:rPr>
        <w:t xml:space="preserve"> </w:t>
      </w:r>
      <w:r w:rsidR="00FE75F0">
        <w:rPr>
          <w:rFonts w:asciiTheme="majorHAnsi" w:hAnsiTheme="majorHAnsi" w:cstheme="majorHAnsi"/>
          <w:bCs/>
        </w:rPr>
        <w:t>C</w:t>
      </w:r>
      <w:r w:rsidRPr="00FE75F0">
        <w:rPr>
          <w:rFonts w:asciiTheme="majorHAnsi" w:hAnsiTheme="majorHAnsi" w:cstheme="majorHAnsi"/>
          <w:bCs/>
        </w:rPr>
        <w:t>hild protection</w:t>
      </w:r>
      <w:r w:rsidRPr="00FE75F0">
        <w:rPr>
          <w:rFonts w:asciiTheme="majorHAnsi" w:hAnsiTheme="majorHAnsi" w:cstheme="majorHAnsi"/>
          <w:b/>
        </w:rPr>
        <w:t xml:space="preserve"> </w:t>
      </w:r>
    </w:p>
    <w:p w14:paraId="760E22BF" w14:textId="5F9F7FB3" w:rsidR="00FE75F0" w:rsidRPr="00FE75F0" w:rsidRDefault="00FE75F0" w:rsidP="00951609">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b/>
        </w:rPr>
      </w:pPr>
      <w:r w:rsidRPr="00FE75F0">
        <w:rPr>
          <w:rFonts w:asciiTheme="majorHAnsi" w:hAnsiTheme="majorHAnsi" w:cstheme="majorHAnsi"/>
          <w:b/>
        </w:rPr>
        <w:t>CP</w:t>
      </w:r>
      <w:r>
        <w:rPr>
          <w:rFonts w:asciiTheme="majorHAnsi" w:hAnsiTheme="majorHAnsi" w:cstheme="majorHAnsi"/>
          <w:b/>
        </w:rPr>
        <w:t>R</w:t>
      </w:r>
      <w:r w:rsidRPr="00FE75F0">
        <w:rPr>
          <w:rFonts w:asciiTheme="majorHAnsi" w:hAnsiTheme="majorHAnsi" w:cstheme="majorHAnsi"/>
          <w:bCs/>
        </w:rPr>
        <w:t xml:space="preserve"> </w:t>
      </w:r>
      <w:r w:rsidR="004C0832" w:rsidRPr="00FE75F0">
        <w:rPr>
          <w:rFonts w:asciiTheme="majorHAnsi" w:hAnsiTheme="majorHAnsi" w:cstheme="majorHAnsi"/>
        </w:rPr>
        <w:t>–</w:t>
      </w:r>
      <w:r w:rsidRPr="00FE75F0">
        <w:rPr>
          <w:rFonts w:asciiTheme="majorHAnsi" w:hAnsiTheme="majorHAnsi" w:cstheme="majorHAnsi"/>
          <w:bCs/>
        </w:rPr>
        <w:t xml:space="preserve"> </w:t>
      </w:r>
      <w:r>
        <w:rPr>
          <w:rFonts w:asciiTheme="majorHAnsi" w:hAnsiTheme="majorHAnsi" w:cstheme="majorHAnsi"/>
          <w:bCs/>
        </w:rPr>
        <w:t>C</w:t>
      </w:r>
      <w:r w:rsidRPr="00FE75F0">
        <w:rPr>
          <w:rFonts w:asciiTheme="majorHAnsi" w:hAnsiTheme="majorHAnsi" w:cstheme="majorHAnsi"/>
          <w:bCs/>
        </w:rPr>
        <w:t>hild protection</w:t>
      </w:r>
      <w:r>
        <w:rPr>
          <w:rFonts w:asciiTheme="majorHAnsi" w:hAnsiTheme="majorHAnsi" w:cstheme="majorHAnsi"/>
          <w:bCs/>
        </w:rPr>
        <w:t xml:space="preserve"> risks</w:t>
      </w:r>
    </w:p>
    <w:p w14:paraId="336AF370" w14:textId="76A3B533" w:rsidR="00147DF3" w:rsidRPr="00FE75F0" w:rsidRDefault="00147DF3" w:rsidP="00147DF3">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rPr>
      </w:pPr>
      <w:r w:rsidRPr="00FE75F0">
        <w:rPr>
          <w:rFonts w:asciiTheme="majorHAnsi" w:hAnsiTheme="majorHAnsi" w:cstheme="majorHAnsi"/>
          <w:b/>
        </w:rPr>
        <w:t>CVA</w:t>
      </w:r>
      <w:r w:rsidRPr="00FE75F0">
        <w:rPr>
          <w:rFonts w:asciiTheme="majorHAnsi" w:hAnsiTheme="majorHAnsi" w:cstheme="majorHAnsi"/>
        </w:rPr>
        <w:t xml:space="preserve"> </w:t>
      </w:r>
      <w:r w:rsidR="004C0832" w:rsidRPr="00FE75F0">
        <w:rPr>
          <w:rFonts w:asciiTheme="majorHAnsi" w:hAnsiTheme="majorHAnsi" w:cstheme="majorHAnsi"/>
        </w:rPr>
        <w:t>–</w:t>
      </w:r>
      <w:r w:rsidRPr="00FE75F0">
        <w:rPr>
          <w:rFonts w:asciiTheme="majorHAnsi" w:hAnsiTheme="majorHAnsi" w:cstheme="majorHAnsi"/>
        </w:rPr>
        <w:t xml:space="preserve"> Cash and voucher assistance</w:t>
      </w:r>
    </w:p>
    <w:p w14:paraId="780EAFF3" w14:textId="30FC25FC" w:rsidR="00D514B9" w:rsidRPr="00FE75F0" w:rsidRDefault="00D514B9">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b/>
        </w:rPr>
      </w:pPr>
      <w:r w:rsidRPr="00FE75F0">
        <w:rPr>
          <w:rFonts w:asciiTheme="majorHAnsi" w:hAnsiTheme="majorHAnsi" w:cstheme="majorHAnsi"/>
          <w:b/>
        </w:rPr>
        <w:t xml:space="preserve">FGD </w:t>
      </w:r>
      <w:r w:rsidRPr="00FE75F0">
        <w:rPr>
          <w:rFonts w:asciiTheme="majorHAnsi" w:hAnsiTheme="majorHAnsi" w:cstheme="majorHAnsi"/>
        </w:rPr>
        <w:t>– Focus group discussion</w:t>
      </w:r>
    </w:p>
    <w:p w14:paraId="00000013" w14:textId="62ACCC53" w:rsidR="00864F56" w:rsidRPr="00FE75F0" w:rsidRDefault="00D754EB">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rPr>
      </w:pPr>
      <w:r w:rsidRPr="00FE75F0">
        <w:rPr>
          <w:rFonts w:asciiTheme="majorHAnsi" w:hAnsiTheme="majorHAnsi" w:cstheme="majorHAnsi"/>
          <w:b/>
        </w:rPr>
        <w:t xml:space="preserve">GFFO </w:t>
      </w:r>
      <w:r w:rsidR="004C0832" w:rsidRPr="00FE75F0">
        <w:rPr>
          <w:rFonts w:asciiTheme="majorHAnsi" w:hAnsiTheme="majorHAnsi" w:cstheme="majorHAnsi"/>
        </w:rPr>
        <w:t>–</w:t>
      </w:r>
      <w:r w:rsidRPr="00FE75F0">
        <w:rPr>
          <w:rFonts w:asciiTheme="majorHAnsi" w:hAnsiTheme="majorHAnsi" w:cstheme="majorHAnsi"/>
        </w:rPr>
        <w:t xml:space="preserve"> German Federal Foreign Office</w:t>
      </w:r>
    </w:p>
    <w:p w14:paraId="108C3064" w14:textId="77777777" w:rsidR="00147DF3" w:rsidRPr="00FE75F0" w:rsidRDefault="00147DF3" w:rsidP="00147DF3">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b/>
        </w:rPr>
      </w:pPr>
      <w:bookmarkStart w:id="58" w:name="_Hlk128868395"/>
      <w:r w:rsidRPr="00FE75F0">
        <w:rPr>
          <w:rFonts w:asciiTheme="majorHAnsi" w:hAnsiTheme="majorHAnsi" w:cstheme="majorHAnsi"/>
          <w:b/>
        </w:rPr>
        <w:t>IDP</w:t>
      </w:r>
      <w:r w:rsidRPr="00FE75F0">
        <w:rPr>
          <w:rFonts w:asciiTheme="majorHAnsi" w:hAnsiTheme="majorHAnsi" w:cstheme="majorHAnsi"/>
        </w:rPr>
        <w:t xml:space="preserve"> – Internally displaced persons</w:t>
      </w:r>
    </w:p>
    <w:p w14:paraId="64A5DED3" w14:textId="75E672CE" w:rsidR="00147DF3" w:rsidRPr="00FE75F0" w:rsidRDefault="00147DF3" w:rsidP="00147DF3">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rPr>
      </w:pPr>
      <w:r w:rsidRPr="00FE75F0">
        <w:rPr>
          <w:rFonts w:asciiTheme="majorHAnsi" w:hAnsiTheme="majorHAnsi" w:cstheme="majorHAnsi"/>
          <w:b/>
        </w:rPr>
        <w:t>IMT</w:t>
      </w:r>
      <w:r w:rsidRPr="00FE75F0">
        <w:rPr>
          <w:rFonts w:asciiTheme="majorHAnsi" w:hAnsiTheme="majorHAnsi" w:cstheme="majorHAnsi"/>
        </w:rPr>
        <w:t xml:space="preserve"> </w:t>
      </w:r>
      <w:r w:rsidR="004C0832" w:rsidRPr="00FE75F0">
        <w:rPr>
          <w:rFonts w:asciiTheme="majorHAnsi" w:hAnsiTheme="majorHAnsi" w:cstheme="majorHAnsi"/>
        </w:rPr>
        <w:t>–</w:t>
      </w:r>
      <w:r w:rsidRPr="00FE75F0">
        <w:rPr>
          <w:rFonts w:asciiTheme="majorHAnsi" w:hAnsiTheme="majorHAnsi" w:cstheme="majorHAnsi"/>
        </w:rPr>
        <w:t xml:space="preserve"> Interim MERL team (consultants)</w:t>
      </w:r>
    </w:p>
    <w:p w14:paraId="03CA947D" w14:textId="3C7475F0" w:rsidR="00147DF3" w:rsidRPr="00FE75F0" w:rsidRDefault="00147DF3" w:rsidP="00147DF3">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rPr>
      </w:pPr>
      <w:r w:rsidRPr="00FE75F0">
        <w:rPr>
          <w:rFonts w:asciiTheme="majorHAnsi" w:hAnsiTheme="majorHAnsi" w:cstheme="majorHAnsi"/>
          <w:b/>
        </w:rPr>
        <w:t xml:space="preserve">IP </w:t>
      </w:r>
      <w:r w:rsidR="004C0832" w:rsidRPr="00FE75F0">
        <w:rPr>
          <w:rFonts w:asciiTheme="majorHAnsi" w:hAnsiTheme="majorHAnsi" w:cstheme="majorHAnsi"/>
        </w:rPr>
        <w:t>–</w:t>
      </w:r>
      <w:r w:rsidRPr="00FE75F0">
        <w:rPr>
          <w:rFonts w:asciiTheme="majorHAnsi" w:hAnsiTheme="majorHAnsi" w:cstheme="majorHAnsi"/>
        </w:rPr>
        <w:t xml:space="preserve"> Implementing Partners</w:t>
      </w:r>
    </w:p>
    <w:p w14:paraId="5FAADF8B" w14:textId="74117135" w:rsidR="00147DF3" w:rsidRPr="00FE75F0" w:rsidRDefault="00147DF3" w:rsidP="00147DF3">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rPr>
      </w:pPr>
      <w:r w:rsidRPr="00FE75F0">
        <w:rPr>
          <w:rFonts w:asciiTheme="majorHAnsi" w:hAnsiTheme="majorHAnsi" w:cstheme="majorHAnsi"/>
          <w:b/>
        </w:rPr>
        <w:t>JF-CPiE</w:t>
      </w:r>
      <w:r w:rsidRPr="00FE75F0">
        <w:rPr>
          <w:rFonts w:asciiTheme="majorHAnsi" w:hAnsiTheme="majorHAnsi" w:cstheme="majorHAnsi"/>
        </w:rPr>
        <w:t xml:space="preserve"> </w:t>
      </w:r>
      <w:r w:rsidR="004C0832" w:rsidRPr="00FE75F0">
        <w:rPr>
          <w:rFonts w:asciiTheme="majorHAnsi" w:hAnsiTheme="majorHAnsi" w:cstheme="majorHAnsi"/>
        </w:rPr>
        <w:t>–</w:t>
      </w:r>
      <w:r w:rsidRPr="00FE75F0">
        <w:rPr>
          <w:rFonts w:asciiTheme="majorHAnsi" w:hAnsiTheme="majorHAnsi" w:cstheme="majorHAnsi"/>
        </w:rPr>
        <w:t xml:space="preserve"> </w:t>
      </w:r>
      <w:bookmarkEnd w:id="58"/>
      <w:r w:rsidRPr="00FE75F0">
        <w:rPr>
          <w:rFonts w:asciiTheme="majorHAnsi" w:hAnsiTheme="majorHAnsi" w:cstheme="majorHAnsi"/>
        </w:rPr>
        <w:t xml:space="preserve">The Joining Forces for Child Protection in Emergencies </w:t>
      </w:r>
    </w:p>
    <w:p w14:paraId="60015CEC" w14:textId="5EDAFD75" w:rsidR="00147DF3" w:rsidRPr="00FE75F0" w:rsidRDefault="00147DF3" w:rsidP="00147DF3">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rPr>
      </w:pPr>
      <w:r w:rsidRPr="00FE75F0">
        <w:rPr>
          <w:rFonts w:asciiTheme="majorHAnsi" w:hAnsiTheme="majorHAnsi" w:cstheme="majorHAnsi"/>
          <w:b/>
        </w:rPr>
        <w:t xml:space="preserve">KII </w:t>
      </w:r>
      <w:r w:rsidR="004C0832" w:rsidRPr="00FE75F0">
        <w:rPr>
          <w:rFonts w:asciiTheme="majorHAnsi" w:hAnsiTheme="majorHAnsi" w:cstheme="majorHAnsi"/>
        </w:rPr>
        <w:t>–</w:t>
      </w:r>
      <w:r w:rsidRPr="00FE75F0">
        <w:rPr>
          <w:rFonts w:asciiTheme="majorHAnsi" w:hAnsiTheme="majorHAnsi" w:cstheme="majorHAnsi"/>
        </w:rPr>
        <w:t xml:space="preserve"> Key Informant Interviews</w:t>
      </w:r>
    </w:p>
    <w:p w14:paraId="00000014" w14:textId="659F3024" w:rsidR="00864F56" w:rsidRPr="00FE75F0" w:rsidRDefault="00D754EB">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rPr>
      </w:pPr>
      <w:r w:rsidRPr="00FE75F0">
        <w:rPr>
          <w:rFonts w:asciiTheme="majorHAnsi" w:hAnsiTheme="majorHAnsi" w:cstheme="majorHAnsi"/>
          <w:b/>
        </w:rPr>
        <w:t>MERL</w:t>
      </w:r>
      <w:r w:rsidRPr="00FE75F0">
        <w:rPr>
          <w:rFonts w:asciiTheme="majorHAnsi" w:hAnsiTheme="majorHAnsi" w:cstheme="majorHAnsi"/>
        </w:rPr>
        <w:t xml:space="preserve"> </w:t>
      </w:r>
      <w:r w:rsidR="004C0832" w:rsidRPr="00FE75F0">
        <w:rPr>
          <w:rFonts w:asciiTheme="majorHAnsi" w:hAnsiTheme="majorHAnsi" w:cstheme="majorHAnsi"/>
        </w:rPr>
        <w:t>–</w:t>
      </w:r>
      <w:r w:rsidRPr="00FE75F0">
        <w:rPr>
          <w:rFonts w:asciiTheme="majorHAnsi" w:hAnsiTheme="majorHAnsi" w:cstheme="majorHAnsi"/>
        </w:rPr>
        <w:t xml:space="preserve"> Monitoring</w:t>
      </w:r>
      <w:r w:rsidR="00365F96" w:rsidRPr="00FE75F0">
        <w:rPr>
          <w:rFonts w:asciiTheme="majorHAnsi" w:hAnsiTheme="majorHAnsi" w:cstheme="majorHAnsi"/>
        </w:rPr>
        <w:t>, e</w:t>
      </w:r>
      <w:r w:rsidRPr="00FE75F0">
        <w:rPr>
          <w:rFonts w:asciiTheme="majorHAnsi" w:hAnsiTheme="majorHAnsi" w:cstheme="majorHAnsi"/>
        </w:rPr>
        <w:t xml:space="preserve">valuation, </w:t>
      </w:r>
      <w:r w:rsidR="00365F96" w:rsidRPr="00FE75F0">
        <w:rPr>
          <w:rFonts w:asciiTheme="majorHAnsi" w:hAnsiTheme="majorHAnsi" w:cstheme="majorHAnsi"/>
        </w:rPr>
        <w:t>r</w:t>
      </w:r>
      <w:r w:rsidRPr="00FE75F0">
        <w:rPr>
          <w:rFonts w:asciiTheme="majorHAnsi" w:hAnsiTheme="majorHAnsi" w:cstheme="majorHAnsi"/>
        </w:rPr>
        <w:t xml:space="preserve">esearch, </w:t>
      </w:r>
      <w:r w:rsidR="00622BAE" w:rsidRPr="00FE75F0">
        <w:rPr>
          <w:rFonts w:asciiTheme="majorHAnsi" w:hAnsiTheme="majorHAnsi" w:cstheme="majorHAnsi"/>
        </w:rPr>
        <w:t xml:space="preserve">and </w:t>
      </w:r>
      <w:r w:rsidR="00365F96" w:rsidRPr="00FE75F0">
        <w:rPr>
          <w:rFonts w:asciiTheme="majorHAnsi" w:hAnsiTheme="majorHAnsi" w:cstheme="majorHAnsi"/>
        </w:rPr>
        <w:t>l</w:t>
      </w:r>
      <w:r w:rsidRPr="00FE75F0">
        <w:rPr>
          <w:rFonts w:asciiTheme="majorHAnsi" w:hAnsiTheme="majorHAnsi" w:cstheme="majorHAnsi"/>
        </w:rPr>
        <w:t xml:space="preserve">earning </w:t>
      </w:r>
    </w:p>
    <w:p w14:paraId="00000018" w14:textId="4A7EF05B" w:rsidR="00864F56" w:rsidRPr="00FE75F0" w:rsidRDefault="00D754EB">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rPr>
      </w:pPr>
      <w:r w:rsidRPr="00FE75F0">
        <w:rPr>
          <w:rFonts w:asciiTheme="majorHAnsi" w:hAnsiTheme="majorHAnsi" w:cstheme="majorHAnsi"/>
          <w:b/>
        </w:rPr>
        <w:t>NA</w:t>
      </w:r>
      <w:r w:rsidRPr="00FE75F0">
        <w:rPr>
          <w:rFonts w:asciiTheme="majorHAnsi" w:hAnsiTheme="majorHAnsi" w:cstheme="majorHAnsi"/>
        </w:rPr>
        <w:t xml:space="preserve"> </w:t>
      </w:r>
      <w:r w:rsidR="004C0832" w:rsidRPr="00FE75F0">
        <w:rPr>
          <w:rFonts w:asciiTheme="majorHAnsi" w:hAnsiTheme="majorHAnsi" w:cstheme="majorHAnsi"/>
        </w:rPr>
        <w:t>–</w:t>
      </w:r>
      <w:r w:rsidRPr="00FE75F0">
        <w:rPr>
          <w:rFonts w:asciiTheme="majorHAnsi" w:hAnsiTheme="majorHAnsi" w:cstheme="majorHAnsi"/>
        </w:rPr>
        <w:t xml:space="preserve"> Needs Assessment</w:t>
      </w:r>
    </w:p>
    <w:p w14:paraId="36D289AF" w14:textId="28445764" w:rsidR="00894F04" w:rsidRPr="00FE75F0" w:rsidRDefault="00894F04">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rPr>
          <w:rFonts w:asciiTheme="majorHAnsi" w:hAnsiTheme="majorHAnsi" w:cstheme="majorHAnsi"/>
        </w:rPr>
      </w:pPr>
      <w:r w:rsidRPr="00FE75F0">
        <w:rPr>
          <w:rFonts w:asciiTheme="majorHAnsi" w:hAnsiTheme="majorHAnsi" w:cstheme="majorHAnsi"/>
          <w:b/>
        </w:rPr>
        <w:t>se</w:t>
      </w:r>
      <w:r w:rsidRPr="00FE75F0">
        <w:rPr>
          <w:rFonts w:asciiTheme="majorHAnsi" w:hAnsiTheme="majorHAnsi" w:cstheme="majorHAnsi"/>
        </w:rPr>
        <w:t xml:space="preserve"> </w:t>
      </w:r>
      <w:r w:rsidR="004C0832" w:rsidRPr="00FE75F0">
        <w:rPr>
          <w:rFonts w:asciiTheme="majorHAnsi" w:hAnsiTheme="majorHAnsi" w:cstheme="majorHAnsi"/>
        </w:rPr>
        <w:t>–</w:t>
      </w:r>
      <w:r w:rsidRPr="00FE75F0">
        <w:rPr>
          <w:rFonts w:asciiTheme="majorHAnsi" w:hAnsiTheme="majorHAnsi" w:cstheme="majorHAnsi"/>
        </w:rPr>
        <w:t xml:space="preserve"> </w:t>
      </w:r>
      <w:r w:rsidR="00860AB1">
        <w:rPr>
          <w:rFonts w:asciiTheme="majorHAnsi" w:hAnsiTheme="majorHAnsi" w:cstheme="majorHAnsi"/>
        </w:rPr>
        <w:t>S</w:t>
      </w:r>
      <w:r w:rsidRPr="00FE75F0">
        <w:rPr>
          <w:rFonts w:asciiTheme="majorHAnsi" w:hAnsiTheme="majorHAnsi" w:cstheme="majorHAnsi"/>
        </w:rPr>
        <w:t>tandard errors</w:t>
      </w:r>
    </w:p>
    <w:p w14:paraId="2A09E7EF" w14:textId="77777777" w:rsidR="00F2507D" w:rsidRDefault="00F2507D">
      <w:pPr>
        <w:spacing w:line="260" w:lineRule="auto"/>
        <w:rPr>
          <w:rFonts w:eastAsiaTheme="majorEastAsia" w:cs="Helvetica"/>
          <w:b/>
          <w:bCs/>
          <w:caps/>
          <w:color w:val="98D7F0" w:themeColor="accent2"/>
          <w:sz w:val="28"/>
          <w:szCs w:val="30"/>
        </w:rPr>
      </w:pPr>
      <w:r>
        <w:br w:type="page"/>
      </w:r>
    </w:p>
    <w:p w14:paraId="0000001C" w14:textId="434EAD96" w:rsidR="00864F56" w:rsidRDefault="00256A63" w:rsidP="00172D6E">
      <w:pPr>
        <w:pStyle w:val="Heading3"/>
      </w:pPr>
      <w:bookmarkStart w:id="59" w:name="_Toc130908797"/>
      <w:bookmarkStart w:id="60" w:name="_Toc130980934"/>
      <w:bookmarkStart w:id="61" w:name="_Toc131158462"/>
      <w:bookmarkStart w:id="62" w:name="_Toc131192965"/>
      <w:bookmarkStart w:id="63" w:name="_Toc131193925"/>
      <w:r>
        <w:lastRenderedPageBreak/>
        <w:t>Executive Summary</w:t>
      </w:r>
      <w:bookmarkEnd w:id="59"/>
      <w:bookmarkEnd w:id="60"/>
      <w:bookmarkEnd w:id="61"/>
      <w:bookmarkEnd w:id="62"/>
      <w:bookmarkEnd w:id="63"/>
    </w:p>
    <w:p w14:paraId="0F11304A" w14:textId="77777777" w:rsidR="00D70F8A" w:rsidRDefault="00D70F8A" w:rsidP="00D70F8A">
      <w:pPr>
        <w:spacing w:line="360" w:lineRule="auto"/>
        <w:jc w:val="both"/>
      </w:pPr>
      <w:r>
        <w:t xml:space="preserve">The Joining Forces for Child Protection in Emergencies (JF-CPiE) project is a multi-country project bringing together the six largest child rights organisations in Germany to improve the protection of vulnerable children and adolescents living in refugee and internally displaced person (IDPs) settings and host communities across different locations within Bangladesh, Burkina Faso, Central African Republic, Colombia, Ethiopia, and South Sudan (i.e., 12 project locations in total). To support the project implementation, a baseline and needs assessment was carried out by independent consultants operating at the </w:t>
      </w:r>
      <w:proofErr w:type="gramStart"/>
      <w:r>
        <w:t>within-country</w:t>
      </w:r>
      <w:proofErr w:type="gramEnd"/>
      <w:r>
        <w:t xml:space="preserve"> and global level between November 2022 and January 2023. </w:t>
      </w:r>
    </w:p>
    <w:p w14:paraId="21763A36" w14:textId="77777777" w:rsidR="00D70F8A" w:rsidRDefault="00D70F8A" w:rsidP="00D70F8A">
      <w:pPr>
        <w:spacing w:line="360" w:lineRule="auto"/>
        <w:jc w:val="both"/>
      </w:pPr>
      <w:r>
        <w:t>The baseline study provided quantitative insights especially into knowledge and awareness levels around child projection risks and behaviours within target communities. That way, it provided initial values for JF-</w:t>
      </w:r>
      <w:proofErr w:type="spellStart"/>
      <w:r>
        <w:t>CPiE’s</w:t>
      </w:r>
      <w:proofErr w:type="spellEnd"/>
      <w:r>
        <w:t xml:space="preserve"> three outcome indicators, as specified in the project logframe. The sample-based baseline consisted of both the household survey as well as the unit survey. The former targeted household heads, caregivers, and young people. The latter targeted additional community members. In total, 16901 individuals were surveyed across all project locations. </w:t>
      </w:r>
    </w:p>
    <w:p w14:paraId="4FA3ED5A" w14:textId="77777777" w:rsidR="00D70F8A" w:rsidRDefault="00D70F8A" w:rsidP="00D70F8A">
      <w:pPr>
        <w:spacing w:line="360" w:lineRule="auto"/>
        <w:jc w:val="both"/>
      </w:pPr>
      <w:r>
        <w:t xml:space="preserve">Outcome indicators gauged self-reported awareness and protection behaviours with regards to child-protection risks amongst young people (indicator 1), caregivers (indicator 2), and community members (indicator 3). The baseline found stark differences within levels not only between indicators but also between implementing partners within each indicator. By and large, baseline levels around awareness and protection behaviours vis-a-vis child-protection risks appear to be rather low, something particularly true in the case of indicator 1. This in turn highlights the need for interventions to further strengthen awareness and protection and response behaviours to address child protection risks within emergency settings across the different project locations. </w:t>
      </w:r>
    </w:p>
    <w:p w14:paraId="5ED57753" w14:textId="3169445C" w:rsidR="00D70F8A" w:rsidRDefault="00D70F8A" w:rsidP="00D70F8A">
      <w:pPr>
        <w:spacing w:line="360" w:lineRule="auto"/>
        <w:jc w:val="both"/>
      </w:pPr>
      <w:r>
        <w:t xml:space="preserve">The needs assessments helped to further validate trends within child protection risks that were identified within the situational analysis and desk review that both guided the overall project design. It employed qualitative, child-friendly tools in the form of </w:t>
      </w:r>
      <w:r w:rsidR="0007489E">
        <w:t>146</w:t>
      </w:r>
      <w:r>
        <w:t xml:space="preserve"> focus groups and </w:t>
      </w:r>
      <w:r w:rsidR="007F61D2">
        <w:t>93</w:t>
      </w:r>
      <w:r>
        <w:t xml:space="preserve"> key informant interviews </w:t>
      </w:r>
      <w:r w:rsidR="00434D86">
        <w:t xml:space="preserve">with local child-protection experts </w:t>
      </w:r>
      <w:r>
        <w:t xml:space="preserve">across all 12 project locations. According to the needs assessment, the presence of comprehensive economic conditions such as poverty, state-programme weakness, lack of infrastructure, or armed conflict have been found to increase child protection risks. Common manifestations of child-protection risks are often in form of gender-based discrimination and violence, psychological and physical abuse of children, and negligence (of the needs of children with disabilities). However, results also show that despite some commonalities child protection risks are rooted in the specific social and historical contexts and backgrounds of each project location. Approaches to address child protection risks thus need to be adjusted to local contexts to ensure proper targeting of communities within ongoing emergencies. </w:t>
      </w:r>
    </w:p>
    <w:p w14:paraId="2A28604D" w14:textId="3E4F9EFE" w:rsidR="00D70F8A" w:rsidRPr="00D70F8A" w:rsidRDefault="00D70F8A" w:rsidP="00D70F8A">
      <w:pPr>
        <w:spacing w:line="360" w:lineRule="auto"/>
        <w:jc w:val="both"/>
      </w:pPr>
      <w:r>
        <w:t xml:space="preserve">In general, the baseline and needs assessment highlight the need of community-based networks and the strengthening of existing local relations between project partners and beneficiary communities to </w:t>
      </w:r>
      <w:r>
        <w:lastRenderedPageBreak/>
        <w:t>ensure effective implementation of child-protection interventions. Also, ongoing project monitoring should be seen as an opportunity to further validate baseline/ needs assessment data on local manifestations of child protection risks within local communities.</w:t>
      </w:r>
    </w:p>
    <w:p w14:paraId="5EF71137" w14:textId="1936061E" w:rsidR="00F2507D" w:rsidRPr="00F17432" w:rsidRDefault="00F2507D" w:rsidP="00F17432">
      <w:pPr>
        <w:spacing w:after="0" w:line="240" w:lineRule="auto"/>
        <w:jc w:val="center"/>
        <w:rPr>
          <w:b/>
          <w:bCs/>
        </w:rPr>
      </w:pPr>
      <w:r>
        <w:br w:type="page"/>
      </w:r>
    </w:p>
    <w:p w14:paraId="4313A774" w14:textId="77777777" w:rsidR="00F17432" w:rsidRDefault="00F17432">
      <w:pPr>
        <w:pStyle w:val="Heading2"/>
        <w:sectPr w:rsidR="00F17432">
          <w:headerReference w:type="default" r:id="rId21"/>
          <w:pgSz w:w="11906" w:h="16838"/>
          <w:pgMar w:top="1134" w:right="1361" w:bottom="851" w:left="1644" w:header="851" w:footer="709" w:gutter="0"/>
          <w:pgNumType w:start="1"/>
          <w:cols w:space="720"/>
        </w:sectPr>
      </w:pPr>
    </w:p>
    <w:p w14:paraId="00000020" w14:textId="469F6C34" w:rsidR="00864F56" w:rsidRDefault="00D754EB">
      <w:pPr>
        <w:pStyle w:val="Heading2"/>
      </w:pPr>
      <w:bookmarkStart w:id="64" w:name="_Toc130908798"/>
      <w:bookmarkStart w:id="65" w:name="_Toc131193926"/>
      <w:r>
        <w:lastRenderedPageBreak/>
        <w:t xml:space="preserve">Introduction and </w:t>
      </w:r>
      <w:r w:rsidR="005279F9">
        <w:t>b</w:t>
      </w:r>
      <w:r>
        <w:t>ackground</w:t>
      </w:r>
      <w:bookmarkEnd w:id="64"/>
      <w:bookmarkEnd w:id="65"/>
      <w:r>
        <w:t xml:space="preserve"> </w:t>
      </w:r>
    </w:p>
    <w:p w14:paraId="00000021" w14:textId="77777777" w:rsidR="00864F56" w:rsidRDefault="00864F56">
      <w:pPr>
        <w:tabs>
          <w:tab w:val="left" w:pos="709"/>
        </w:tabs>
      </w:pPr>
    </w:p>
    <w:p w14:paraId="54E0C4CC" w14:textId="38350C31" w:rsidR="00C545E6" w:rsidRPr="00C545E6" w:rsidRDefault="00D754EB" w:rsidP="00C545E6">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pPr>
      <w:r>
        <w:t xml:space="preserve">The Joining Forces for Child Protection in Emergencies (JF-CPiE) project is a </w:t>
      </w:r>
      <w:r w:rsidR="004210C3">
        <w:t xml:space="preserve">multi-country </w:t>
      </w:r>
      <w:r w:rsidR="00EE0F2C">
        <w:t xml:space="preserve">project </w:t>
      </w:r>
      <w:r>
        <w:t>funded by the German Federal Foreign Office (GFFO) and led by Plan International Germany. The project brought together the six largest child rights organisations in Germany, also known as the Joining Forces Alliance</w:t>
      </w:r>
      <w:r w:rsidR="005E18E1">
        <w:t xml:space="preserve"> (i.e.</w:t>
      </w:r>
      <w:r w:rsidR="00EE0F2C">
        <w:t>,</w:t>
      </w:r>
      <w:r w:rsidR="005E18E1">
        <w:t xml:space="preserve"> </w:t>
      </w:r>
      <w:r w:rsidR="002A0343">
        <w:t>ChildFund</w:t>
      </w:r>
      <w:r w:rsidR="005E18E1">
        <w:t>, Terre des Hommes, SOS Children’s Villages, Save the Children, World Vision &amp; Plan International)</w:t>
      </w:r>
      <w:r>
        <w:t xml:space="preserve">, to improve the protection of vulnerable children and adolescents living in refugee and internally displaced person </w:t>
      </w:r>
      <w:r w:rsidR="00354034">
        <w:t xml:space="preserve">(IDPs) </w:t>
      </w:r>
      <w:r>
        <w:t>settings and host communities</w:t>
      </w:r>
      <w:r w:rsidR="00FB3718">
        <w:t xml:space="preserve"> across </w:t>
      </w:r>
      <w:r w:rsidR="006C0D26">
        <w:t xml:space="preserve">different locations within </w:t>
      </w:r>
      <w:r>
        <w:t xml:space="preserve">Bangladesh, Burkina Faso, Central African Republic, Colombia, Ethiopia, and South Sudan. The target groups included children and adolescents with disabilities, girls and boys under 18 years of age, and survivors of gender-based violence. </w:t>
      </w:r>
      <w:r w:rsidR="00C545E6">
        <w:rPr>
          <w:rFonts w:cstheme="minorHAnsi"/>
        </w:rPr>
        <w:t>The project kicked off in July 2022 and has a total duration of 24 months.</w:t>
      </w:r>
    </w:p>
    <w:p w14:paraId="635BF23F" w14:textId="26E98EE2" w:rsidR="00C545E6" w:rsidRDefault="00C545E6" w:rsidP="00F93806">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p>
    <w:p w14:paraId="1B0AAB1E" w14:textId="37EF9A76" w:rsidR="000C49A1" w:rsidRDefault="00246494" w:rsidP="00FF4E87">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r>
        <w:rPr>
          <w:rFonts w:cstheme="minorHAnsi"/>
        </w:rPr>
        <w:t xml:space="preserve">The project evaluation design is centred around a </w:t>
      </w:r>
      <w:r w:rsidR="00E81202">
        <w:rPr>
          <w:rFonts w:cstheme="minorHAnsi"/>
        </w:rPr>
        <w:t xml:space="preserve">pre/post comparison in which project attainment will be measured at midline as well as endline and then compared with the baseline values </w:t>
      </w:r>
      <w:r w:rsidR="00FF4E87">
        <w:rPr>
          <w:rFonts w:cstheme="minorHAnsi"/>
        </w:rPr>
        <w:t xml:space="preserve">for a set of the </w:t>
      </w:r>
      <w:r w:rsidR="0057610D">
        <w:rPr>
          <w:rFonts w:cstheme="minorHAnsi"/>
        </w:rPr>
        <w:t>followin</w:t>
      </w:r>
      <w:r w:rsidR="00FF4E87">
        <w:rPr>
          <w:rFonts w:cstheme="minorHAnsi"/>
        </w:rPr>
        <w:t xml:space="preserve">g three </w:t>
      </w:r>
      <w:r w:rsidR="00A41A02">
        <w:rPr>
          <w:rFonts w:cstheme="minorHAnsi"/>
        </w:rPr>
        <w:t>outcome indicators</w:t>
      </w:r>
      <w:r w:rsidR="00FF4E87">
        <w:rPr>
          <w:rFonts w:cstheme="minorHAnsi"/>
        </w:rPr>
        <w:t>:</w:t>
      </w:r>
    </w:p>
    <w:p w14:paraId="22EB2B51" w14:textId="79847631" w:rsidR="000C49A1" w:rsidRDefault="000C49A1" w:rsidP="00D34ED9">
      <w:pPr>
        <w:pStyle w:val="ListParagraph"/>
        <w:numPr>
          <w:ilvl w:val="0"/>
          <w:numId w:val="9"/>
        </w:num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r w:rsidRPr="000C49A1">
        <w:rPr>
          <w:rFonts w:cstheme="minorHAnsi"/>
        </w:rPr>
        <w:t>% of children who report increased knowledge of child protection risks and how to stay safe due to participation at endline</w:t>
      </w:r>
    </w:p>
    <w:p w14:paraId="69B72F2F" w14:textId="76B07485" w:rsidR="000C49A1" w:rsidRDefault="00EA609F" w:rsidP="00D34ED9">
      <w:pPr>
        <w:pStyle w:val="ListParagraph"/>
        <w:numPr>
          <w:ilvl w:val="0"/>
          <w:numId w:val="9"/>
        </w:num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r w:rsidRPr="00EA609F">
        <w:rPr>
          <w:rFonts w:cstheme="minorHAnsi"/>
        </w:rPr>
        <w:t>% of caregivers who report increased knowledge of caring and protection behaviours towards children under their care compared to the beginning of the project</w:t>
      </w:r>
    </w:p>
    <w:p w14:paraId="6A731A9C" w14:textId="15874129" w:rsidR="00EA609F" w:rsidRPr="000C49A1" w:rsidRDefault="00EA609F" w:rsidP="00D34ED9">
      <w:pPr>
        <w:pStyle w:val="ListParagraph"/>
        <w:numPr>
          <w:ilvl w:val="0"/>
          <w:numId w:val="9"/>
        </w:num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r w:rsidRPr="00EA609F">
        <w:rPr>
          <w:rFonts w:cstheme="minorHAnsi"/>
        </w:rPr>
        <w:t>% of community members who report increased confidence in their ability to prevent and respond to child protection risks compared to the beginning of the project</w:t>
      </w:r>
    </w:p>
    <w:p w14:paraId="44EF7B65" w14:textId="77777777" w:rsidR="000C49A1" w:rsidRDefault="000C49A1" w:rsidP="006139F8">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p>
    <w:p w14:paraId="186F8857" w14:textId="7822DDF5" w:rsidR="008D2DA7" w:rsidRDefault="00A41A02" w:rsidP="006139F8">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pPr>
      <w:r>
        <w:rPr>
          <w:rFonts w:cstheme="minorHAnsi"/>
        </w:rPr>
        <w:t xml:space="preserve">To obtain initial values on these three outcome indicators, a baseline study was carried out </w:t>
      </w:r>
      <w:r w:rsidR="00235FDF">
        <w:rPr>
          <w:rFonts w:cstheme="minorHAnsi"/>
        </w:rPr>
        <w:t xml:space="preserve">across the project locations within the six countries between </w:t>
      </w:r>
      <w:r w:rsidR="0060194A">
        <w:t>November 2022 and January 2023</w:t>
      </w:r>
      <w:r w:rsidR="00235FDF">
        <w:t xml:space="preserve">. </w:t>
      </w:r>
      <w:r w:rsidR="00AB13DF">
        <w:t xml:space="preserve">The baseline study provided quantitative insights especially </w:t>
      </w:r>
      <w:r w:rsidR="00D11DEC">
        <w:t xml:space="preserve">into knowledge and awareness levels around child projection risks and behaviours within target communities. </w:t>
      </w:r>
      <w:r w:rsidR="008D2DA7">
        <w:t xml:space="preserve">In addition to the </w:t>
      </w:r>
      <w:r w:rsidR="00AD3C26">
        <w:t xml:space="preserve">cross-country baseline study, country/implementing partner-specific </w:t>
      </w:r>
      <w:r w:rsidR="00EA6A0C">
        <w:t xml:space="preserve">qualitative </w:t>
      </w:r>
      <w:r w:rsidR="00AD3C26">
        <w:t xml:space="preserve">needs assessments were </w:t>
      </w:r>
      <w:r w:rsidR="005B7901">
        <w:t xml:space="preserve">concurrently </w:t>
      </w:r>
      <w:r w:rsidR="00AD3C26">
        <w:t xml:space="preserve">carried out across the different project locations. </w:t>
      </w:r>
      <w:r w:rsidR="00464F55">
        <w:t>The needs assessments were carried out with a focus on emerging child protection risks and to clarify initial data gathered from the original situational analysis and desk review.</w:t>
      </w:r>
      <w:r w:rsidR="00A9178F">
        <w:t xml:space="preserve"> </w:t>
      </w:r>
      <w:r w:rsidR="00C61FB8">
        <w:t xml:space="preserve">Both baseline and needs assessments were </w:t>
      </w:r>
      <w:r w:rsidR="006139F8">
        <w:t xml:space="preserve">implemented by local consultants within each project countries and designed and coordinated by a team of 4 consultants hired at the global level (i.e., </w:t>
      </w:r>
      <w:r w:rsidR="008D2DA7">
        <w:t xml:space="preserve">the interim MERL team </w:t>
      </w:r>
      <w:r w:rsidR="006139F8">
        <w:t xml:space="preserve">- </w:t>
      </w:r>
      <w:r w:rsidR="008D2DA7">
        <w:t xml:space="preserve">IMT). </w:t>
      </w:r>
    </w:p>
    <w:p w14:paraId="00000023" w14:textId="0403DAD2" w:rsidR="00864F56" w:rsidRDefault="00864F56">
      <w:pPr>
        <w:spacing w:after="0" w:line="240" w:lineRule="auto"/>
      </w:pPr>
    </w:p>
    <w:p w14:paraId="06FC64E9" w14:textId="60F55FC8" w:rsidR="0067017B" w:rsidRDefault="00464F55" w:rsidP="005B0FEA">
      <w:pPr>
        <w:pBdr>
          <w:top w:val="none" w:sz="0" w:space="0" w:color="D9D9E3"/>
          <w:left w:val="none" w:sz="0" w:space="0" w:color="D9D9E3"/>
          <w:bottom w:val="none" w:sz="0" w:space="0" w:color="D9D9E3"/>
          <w:right w:val="none" w:sz="0" w:space="0" w:color="D9D9E3"/>
          <w:between w:val="none" w:sz="0" w:space="0" w:color="D9D9E3"/>
        </w:pBdr>
        <w:tabs>
          <w:tab w:val="left" w:pos="709"/>
        </w:tabs>
        <w:spacing w:line="360" w:lineRule="auto"/>
        <w:jc w:val="both"/>
        <w:rPr>
          <w:rFonts w:cstheme="minorHAnsi"/>
        </w:rPr>
      </w:pPr>
      <w:r w:rsidRPr="006C74B2">
        <w:rPr>
          <w:rFonts w:cstheme="minorHAnsi"/>
        </w:rPr>
        <w:t xml:space="preserve">This report provides a </w:t>
      </w:r>
      <w:r w:rsidR="00EB380F" w:rsidRPr="006C74B2">
        <w:rPr>
          <w:rFonts w:cstheme="minorHAnsi"/>
        </w:rPr>
        <w:t xml:space="preserve">synthesis of both </w:t>
      </w:r>
      <w:r w:rsidR="004914BD">
        <w:rPr>
          <w:rFonts w:cstheme="minorHAnsi"/>
        </w:rPr>
        <w:t xml:space="preserve">the </w:t>
      </w:r>
      <w:r w:rsidR="00EB380F" w:rsidRPr="006C74B2">
        <w:rPr>
          <w:rFonts w:cstheme="minorHAnsi"/>
        </w:rPr>
        <w:t xml:space="preserve">baseline and needs-assessment findings. </w:t>
      </w:r>
      <w:r w:rsidR="00AF28A0" w:rsidRPr="006C74B2">
        <w:rPr>
          <w:rFonts w:cstheme="minorHAnsi"/>
        </w:rPr>
        <w:t xml:space="preserve">It is structured as follows. First, </w:t>
      </w:r>
      <w:r w:rsidR="001F59AC">
        <w:rPr>
          <w:rFonts w:cstheme="minorHAnsi"/>
        </w:rPr>
        <w:t xml:space="preserve">the methodology </w:t>
      </w:r>
      <w:r w:rsidR="00442682">
        <w:rPr>
          <w:rFonts w:cstheme="minorHAnsi"/>
        </w:rPr>
        <w:t xml:space="preserve">and the ethical standards that governed </w:t>
      </w:r>
      <w:r w:rsidR="001F59AC">
        <w:rPr>
          <w:rFonts w:cstheme="minorHAnsi"/>
        </w:rPr>
        <w:t>the baseline study and the needs assessment are outlined.</w:t>
      </w:r>
      <w:r w:rsidR="00CA2B42">
        <w:rPr>
          <w:rFonts w:cstheme="minorHAnsi"/>
        </w:rPr>
        <w:t xml:space="preserve"> </w:t>
      </w:r>
      <w:r w:rsidR="00BC66A8">
        <w:rPr>
          <w:rFonts w:cstheme="minorHAnsi"/>
        </w:rPr>
        <w:t xml:space="preserve">A key aspect </w:t>
      </w:r>
      <w:r w:rsidR="00FB5F79">
        <w:rPr>
          <w:rFonts w:cstheme="minorHAnsi"/>
        </w:rPr>
        <w:t xml:space="preserve">discussed </w:t>
      </w:r>
      <w:r w:rsidR="00BC66A8">
        <w:rPr>
          <w:rFonts w:cstheme="minorHAnsi"/>
        </w:rPr>
        <w:t xml:space="preserve">in this respect is the operationalization of the above mentioned three outcome indicators. </w:t>
      </w:r>
      <w:r w:rsidR="00E52182">
        <w:rPr>
          <w:rFonts w:cstheme="minorHAnsi"/>
        </w:rPr>
        <w:t xml:space="preserve">Second, </w:t>
      </w:r>
      <w:r w:rsidR="00EA6A0C">
        <w:rPr>
          <w:rFonts w:cstheme="minorHAnsi"/>
        </w:rPr>
        <w:t xml:space="preserve">the </w:t>
      </w:r>
      <w:r w:rsidR="006D350E">
        <w:rPr>
          <w:rFonts w:cstheme="minorHAnsi"/>
        </w:rPr>
        <w:t>quantitative (</w:t>
      </w:r>
      <w:r w:rsidR="008D09F8">
        <w:rPr>
          <w:rFonts w:cstheme="minorHAnsi"/>
        </w:rPr>
        <w:t>baseline</w:t>
      </w:r>
      <w:r w:rsidR="006D350E">
        <w:rPr>
          <w:rFonts w:cstheme="minorHAnsi"/>
        </w:rPr>
        <w:t xml:space="preserve">) and qualitative (needs </w:t>
      </w:r>
      <w:r w:rsidR="006D350E">
        <w:rPr>
          <w:rFonts w:cstheme="minorHAnsi"/>
        </w:rPr>
        <w:lastRenderedPageBreak/>
        <w:t>assessment)</w:t>
      </w:r>
      <w:r w:rsidR="008D09F8">
        <w:rPr>
          <w:rFonts w:cstheme="minorHAnsi"/>
        </w:rPr>
        <w:t xml:space="preserve"> results </w:t>
      </w:r>
      <w:r w:rsidR="00744C0C">
        <w:rPr>
          <w:rFonts w:cstheme="minorHAnsi"/>
        </w:rPr>
        <w:t>are presented.</w:t>
      </w:r>
      <w:r w:rsidR="00382065">
        <w:rPr>
          <w:rFonts w:cstheme="minorHAnsi"/>
        </w:rPr>
        <w:t xml:space="preserve"> </w:t>
      </w:r>
      <w:r w:rsidR="009B125B">
        <w:rPr>
          <w:rFonts w:cstheme="minorHAnsi"/>
        </w:rPr>
        <w:t xml:space="preserve">This section </w:t>
      </w:r>
      <w:r w:rsidR="00D95881">
        <w:rPr>
          <w:rFonts w:cstheme="minorHAnsi"/>
        </w:rPr>
        <w:t xml:space="preserve">id divided into two parts. It </w:t>
      </w:r>
      <w:r w:rsidR="009B125B">
        <w:rPr>
          <w:rFonts w:cstheme="minorHAnsi"/>
        </w:rPr>
        <w:t xml:space="preserve">starts with a discussion of the </w:t>
      </w:r>
      <w:r w:rsidR="00BC66A8">
        <w:rPr>
          <w:rFonts w:cstheme="minorHAnsi"/>
        </w:rPr>
        <w:t xml:space="preserve">baseline values </w:t>
      </w:r>
      <w:r w:rsidR="00485625">
        <w:rPr>
          <w:rFonts w:cstheme="minorHAnsi"/>
        </w:rPr>
        <w:t xml:space="preserve">on each of the three outcome indicators. </w:t>
      </w:r>
      <w:r w:rsidR="0067017B">
        <w:rPr>
          <w:rFonts w:cstheme="minorHAnsi"/>
        </w:rPr>
        <w:t xml:space="preserve">The data is not only broken down by country and implementing partners but also by gender and disability status where possible. </w:t>
      </w:r>
      <w:r w:rsidR="00951021">
        <w:rPr>
          <w:rFonts w:cstheme="minorHAnsi"/>
        </w:rPr>
        <w:t xml:space="preserve">Within the </w:t>
      </w:r>
      <w:r w:rsidR="00D95881">
        <w:rPr>
          <w:rFonts w:cstheme="minorHAnsi"/>
        </w:rPr>
        <w:t xml:space="preserve">second part </w:t>
      </w:r>
      <w:r w:rsidR="00951021">
        <w:rPr>
          <w:rFonts w:cstheme="minorHAnsi"/>
        </w:rPr>
        <w:t>of the findings section, country specific child</w:t>
      </w:r>
      <w:r w:rsidR="009A2C9B">
        <w:rPr>
          <w:rFonts w:cstheme="minorHAnsi"/>
        </w:rPr>
        <w:t xml:space="preserve">-protection risks profiles are generated based on both quantitative and qualitative data. </w:t>
      </w:r>
      <w:r w:rsidR="00E87CF2">
        <w:rPr>
          <w:rFonts w:cstheme="minorHAnsi"/>
        </w:rPr>
        <w:t xml:space="preserve">These profiles </w:t>
      </w:r>
      <w:r w:rsidR="00527128">
        <w:rPr>
          <w:rFonts w:cstheme="minorHAnsi"/>
        </w:rPr>
        <w:t xml:space="preserve">consist of the most common child-protection risks that </w:t>
      </w:r>
      <w:r w:rsidR="00FE72C6">
        <w:rPr>
          <w:rFonts w:cstheme="minorHAnsi"/>
        </w:rPr>
        <w:t xml:space="preserve">may have a direct bearing on the lives of young people within the </w:t>
      </w:r>
      <w:r w:rsidR="00534FAF">
        <w:rPr>
          <w:rFonts w:cstheme="minorHAnsi"/>
        </w:rPr>
        <w:t xml:space="preserve">target communities. </w:t>
      </w:r>
      <w:r w:rsidR="008E450D">
        <w:rPr>
          <w:rFonts w:cstheme="minorHAnsi"/>
        </w:rPr>
        <w:t xml:space="preserve">Especially the child protection-risk profiles </w:t>
      </w:r>
      <w:r w:rsidR="00B848D5">
        <w:rPr>
          <w:rFonts w:cstheme="minorHAnsi"/>
        </w:rPr>
        <w:t xml:space="preserve">informed programme recommendations </w:t>
      </w:r>
      <w:r w:rsidR="00E4014B">
        <w:rPr>
          <w:rFonts w:cstheme="minorHAnsi"/>
        </w:rPr>
        <w:t xml:space="preserve">that were formulated based the qualitative and quantitative data. </w:t>
      </w:r>
      <w:r w:rsidR="00A5263E">
        <w:rPr>
          <w:rFonts w:cstheme="minorHAnsi"/>
        </w:rPr>
        <w:t>These recommendations are presented within the third section of the report</w:t>
      </w:r>
      <w:r w:rsidR="00CB5202">
        <w:rPr>
          <w:rFonts w:cstheme="minorHAnsi"/>
        </w:rPr>
        <w:t xml:space="preserve">. </w:t>
      </w:r>
      <w:r w:rsidR="003F7D94">
        <w:rPr>
          <w:rFonts w:cstheme="minorHAnsi"/>
        </w:rPr>
        <w:t xml:space="preserve">In the last section, a conclusion is drawn summarizing the main points of the report. </w:t>
      </w:r>
    </w:p>
    <w:p w14:paraId="3E3634E1" w14:textId="40977FC5" w:rsidR="009A2C9B" w:rsidRDefault="009A2C9B" w:rsidP="00EE438C">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rFonts w:cstheme="minorHAnsi"/>
        </w:rPr>
      </w:pPr>
    </w:p>
    <w:p w14:paraId="00000029" w14:textId="6E3C4266" w:rsidR="00864F56" w:rsidRPr="00941E5E" w:rsidRDefault="00392483" w:rsidP="00392483">
      <w:pPr>
        <w:pStyle w:val="Heading2"/>
      </w:pPr>
      <w:bookmarkStart w:id="66" w:name="_Toc130908799"/>
      <w:bookmarkStart w:id="67" w:name="_Toc131193927"/>
      <w:r>
        <w:t xml:space="preserve">The Methodology of </w:t>
      </w:r>
      <w:r w:rsidR="0015115C">
        <w:t>b</w:t>
      </w:r>
      <w:r>
        <w:t xml:space="preserve">aseline and </w:t>
      </w:r>
      <w:r w:rsidR="0015115C">
        <w:t>n</w:t>
      </w:r>
      <w:r>
        <w:t xml:space="preserve">eeds </w:t>
      </w:r>
      <w:r w:rsidR="0015115C">
        <w:t>a</w:t>
      </w:r>
      <w:r>
        <w:t>ssessment</w:t>
      </w:r>
      <w:bookmarkEnd w:id="66"/>
      <w:bookmarkEnd w:id="67"/>
    </w:p>
    <w:p w14:paraId="0000002A" w14:textId="77777777" w:rsidR="00864F56" w:rsidRDefault="00864F56"/>
    <w:p w14:paraId="053F5D5A" w14:textId="1412BD93" w:rsidR="00BC0A1F" w:rsidRDefault="008D7B6D" w:rsidP="00BC0A1F">
      <w:pPr>
        <w:spacing w:line="360" w:lineRule="auto"/>
        <w:jc w:val="both"/>
        <w:rPr>
          <w:color w:val="000000"/>
        </w:rPr>
      </w:pPr>
      <w:r>
        <w:rPr>
          <w:color w:val="000000"/>
        </w:rPr>
        <w:t xml:space="preserve">The implementation of both baseline and needs assessment was implemented in country through local consultants but coordinated at the global level by the IMT. To coordinate and harmonize the implementation of both baseline and needs assessment in country, the IMT developed methodological guidelines and standards for both exercises. Jointly these guidelines and standards constitute the baseline/needs assessment (BNA) protocol implementing partners, and their local consultants, adhered to when completing both exercises. </w:t>
      </w:r>
      <w:r w:rsidR="00517E0D">
        <w:t xml:space="preserve">All in-country teams were oriented on the tools, safeguarding and the same standard of ethical practice for data collection. </w:t>
      </w:r>
      <w:r>
        <w:rPr>
          <w:color w:val="000000"/>
        </w:rPr>
        <w:t>The BNA protocol presents a detailed account of the methodologies followed within baseline and needs assessment. Thus, the overall BNA methodology will only be briefly summarized here.</w:t>
      </w:r>
      <w:r>
        <w:rPr>
          <w:rStyle w:val="FootnoteReference"/>
          <w:color w:val="000000"/>
        </w:rPr>
        <w:footnoteReference w:id="1"/>
      </w:r>
      <w:r>
        <w:rPr>
          <w:color w:val="000000"/>
        </w:rPr>
        <w:t xml:space="preserve"> Given their different focusses, the methodologies of the baseline study (e.g., quantitative and inferential in nature) and the needs assessment (e.g., qualitative and exploratory in nature) are hardly overlapping. Thus, the key methodological principles of each study are outlined below separately. First, the methodology of the baseline study is briefly described. Then, key methodological principles of the needs assessment are explained. </w:t>
      </w:r>
      <w:r w:rsidR="00BC0A1F">
        <w:t>Overall, the methodology employed in this baseline study and needs assessment was designed to ensure that the study is conducted in an ethical and child-sensitive manner, while also providing a thorough and comprehensive understanding of the needs of the target population.</w:t>
      </w:r>
    </w:p>
    <w:p w14:paraId="28B851A9" w14:textId="00B4D173" w:rsidR="008D7B6D" w:rsidRPr="009B79EE" w:rsidRDefault="008D7B6D" w:rsidP="00B95653">
      <w:pPr>
        <w:pStyle w:val="Heading3"/>
      </w:pPr>
      <w:bookmarkStart w:id="68" w:name="_Toc130908800"/>
      <w:bookmarkStart w:id="69" w:name="_Toc131193928"/>
      <w:r w:rsidRPr="009B79EE">
        <w:t>The baseline stud</w:t>
      </w:r>
      <w:r w:rsidR="0056528B">
        <w:t>y</w:t>
      </w:r>
      <w:bookmarkEnd w:id="68"/>
      <w:bookmarkEnd w:id="69"/>
    </w:p>
    <w:p w14:paraId="65E22373" w14:textId="08367486" w:rsidR="000440D3" w:rsidRDefault="00D0559A" w:rsidP="00963D31">
      <w:pPr>
        <w:spacing w:line="360" w:lineRule="auto"/>
        <w:jc w:val="both"/>
        <w:rPr>
          <w:color w:val="000000"/>
        </w:rPr>
      </w:pPr>
      <w:r>
        <w:rPr>
          <w:color w:val="000000"/>
        </w:rPr>
        <w:t xml:space="preserve">The baseline study centred around collecting data on the </w:t>
      </w:r>
      <w:proofErr w:type="gramStart"/>
      <w:r>
        <w:rPr>
          <w:color w:val="000000"/>
        </w:rPr>
        <w:t>aforementioned three</w:t>
      </w:r>
      <w:proofErr w:type="gramEnd"/>
      <w:r>
        <w:rPr>
          <w:color w:val="000000"/>
        </w:rPr>
        <w:t xml:space="preserve"> project outcome </w:t>
      </w:r>
      <w:r w:rsidRPr="0081313F">
        <w:rPr>
          <w:color w:val="000000"/>
        </w:rPr>
        <w:t xml:space="preserve">indicators. </w:t>
      </w:r>
      <w:r w:rsidR="007B343B" w:rsidRPr="0081313F">
        <w:rPr>
          <w:color w:val="000000"/>
        </w:rPr>
        <w:t>Table 1 below</w:t>
      </w:r>
      <w:r w:rsidR="007B343B">
        <w:rPr>
          <w:color w:val="000000"/>
        </w:rPr>
        <w:t xml:space="preserve"> </w:t>
      </w:r>
      <w:r w:rsidR="003F2395">
        <w:rPr>
          <w:color w:val="000000"/>
        </w:rPr>
        <w:t xml:space="preserve">summarizes key aspects of each of the three indicators the design of the baseline methodology </w:t>
      </w:r>
      <w:proofErr w:type="gramStart"/>
      <w:r w:rsidR="003F2395">
        <w:rPr>
          <w:color w:val="000000"/>
        </w:rPr>
        <w:t>took into account</w:t>
      </w:r>
      <w:proofErr w:type="gramEnd"/>
      <w:r w:rsidR="003F2395">
        <w:rPr>
          <w:color w:val="000000"/>
        </w:rPr>
        <w:t xml:space="preserve">. </w:t>
      </w:r>
      <w:r w:rsidR="00211CD2">
        <w:rPr>
          <w:color w:val="000000"/>
        </w:rPr>
        <w:t xml:space="preserve">Amongst others, it highlights that outcome indicators refer to </w:t>
      </w:r>
      <w:r w:rsidR="003E4FFB">
        <w:rPr>
          <w:color w:val="000000"/>
        </w:rPr>
        <w:t xml:space="preserve">the target groups of young people (indicator 1), their caregivers (indicator 2), and </w:t>
      </w:r>
      <w:r w:rsidR="00676904">
        <w:rPr>
          <w:color w:val="000000"/>
        </w:rPr>
        <w:t xml:space="preserve">members of the </w:t>
      </w:r>
      <w:r w:rsidR="00676904">
        <w:rPr>
          <w:color w:val="000000"/>
        </w:rPr>
        <w:lastRenderedPageBreak/>
        <w:t xml:space="preserve">communities these young people and their caregivers live in (indicator 3). </w:t>
      </w:r>
      <w:r w:rsidR="00BF3810">
        <w:rPr>
          <w:color w:val="000000"/>
        </w:rPr>
        <w:t xml:space="preserve">The baseline design thus included a survey of both households (i.e., the </w:t>
      </w:r>
      <w:r w:rsidR="005C6452">
        <w:rPr>
          <w:color w:val="000000"/>
        </w:rPr>
        <w:t xml:space="preserve">household survey) </w:t>
      </w:r>
      <w:r w:rsidR="00BF3810">
        <w:rPr>
          <w:color w:val="000000"/>
        </w:rPr>
        <w:t xml:space="preserve">as well as </w:t>
      </w:r>
      <w:r w:rsidR="005C6452">
        <w:rPr>
          <w:color w:val="000000"/>
        </w:rPr>
        <w:t xml:space="preserve">communities (i.e., the unit survey). </w:t>
      </w:r>
      <w:r w:rsidR="005A3285">
        <w:rPr>
          <w:color w:val="000000"/>
        </w:rPr>
        <w:t xml:space="preserve">The household survey helped to collect data on households, their heads, caregivers within households, and eventually young people living within these households. </w:t>
      </w:r>
      <w:r w:rsidR="000440D3">
        <w:rPr>
          <w:color w:val="000000"/>
        </w:rPr>
        <w:t xml:space="preserve">Given the setup of the project, households to be surveyed were either host-community households, internally displaced households, or refugee households. The former two were expected to </w:t>
      </w:r>
      <w:proofErr w:type="gramStart"/>
      <w:r w:rsidR="000440D3">
        <w:rPr>
          <w:color w:val="000000"/>
        </w:rPr>
        <w:t>be located in</w:t>
      </w:r>
      <w:proofErr w:type="gramEnd"/>
      <w:r w:rsidR="000440D3">
        <w:rPr>
          <w:color w:val="000000"/>
        </w:rPr>
        <w:t xml:space="preserve"> villages (in rural areas) or in urban neighbourhoods. The latter one </w:t>
      </w:r>
      <w:proofErr w:type="gramStart"/>
      <w:r w:rsidR="000440D3">
        <w:rPr>
          <w:color w:val="000000"/>
        </w:rPr>
        <w:t>were</w:t>
      </w:r>
      <w:proofErr w:type="gramEnd"/>
      <w:r w:rsidR="000440D3">
        <w:rPr>
          <w:color w:val="000000"/>
        </w:rPr>
        <w:t xml:space="preserve"> expected to be found </w:t>
      </w:r>
      <w:r w:rsidR="00AE77A2">
        <w:rPr>
          <w:color w:val="000000"/>
        </w:rPr>
        <w:t xml:space="preserve">in refugee camps (see table </w:t>
      </w:r>
      <w:r w:rsidR="00F80890">
        <w:rPr>
          <w:color w:val="000000"/>
        </w:rPr>
        <w:t>3</w:t>
      </w:r>
      <w:r w:rsidR="00AE77A2">
        <w:rPr>
          <w:color w:val="000000"/>
        </w:rPr>
        <w:t xml:space="preserve"> </w:t>
      </w:r>
      <w:r w:rsidR="0081313F">
        <w:rPr>
          <w:color w:val="000000"/>
        </w:rPr>
        <w:t xml:space="preserve">on page 6 </w:t>
      </w:r>
      <w:r w:rsidR="00AE77A2">
        <w:rPr>
          <w:color w:val="000000"/>
        </w:rPr>
        <w:t xml:space="preserve">for a breakdown of the sample composition for each implementing partner). </w:t>
      </w:r>
    </w:p>
    <w:p w14:paraId="36348F9A" w14:textId="2F76CE0B" w:rsidR="003015EE" w:rsidRDefault="00182D3A" w:rsidP="00963D31">
      <w:pPr>
        <w:spacing w:line="360" w:lineRule="auto"/>
        <w:jc w:val="both"/>
        <w:rPr>
          <w:color w:val="000000"/>
        </w:rPr>
      </w:pPr>
      <w:r>
        <w:rPr>
          <w:color w:val="000000"/>
        </w:rPr>
        <w:t>The unit survey targeted facilities such as health care centres, schools, local authorities within those are</w:t>
      </w:r>
      <w:r w:rsidR="005507E4">
        <w:rPr>
          <w:color w:val="000000"/>
        </w:rPr>
        <w:t xml:space="preserve">as target households live. </w:t>
      </w:r>
      <w:r w:rsidR="003015EE">
        <w:rPr>
          <w:color w:val="000000"/>
        </w:rPr>
        <w:t>Each survey targeted around 3 individual respondents.</w:t>
      </w:r>
      <w:r w:rsidR="00297A22">
        <w:rPr>
          <w:color w:val="000000"/>
        </w:rPr>
        <w:t xml:space="preserve"> In case of the household survey, it was the household head, a caregiver, and </w:t>
      </w:r>
      <w:r w:rsidR="0079755B">
        <w:rPr>
          <w:color w:val="000000"/>
        </w:rPr>
        <w:t>a young person</w:t>
      </w:r>
      <w:r w:rsidR="00297A22">
        <w:rPr>
          <w:color w:val="000000"/>
        </w:rPr>
        <w:t xml:space="preserve">. In cases where more than </w:t>
      </w:r>
      <w:r w:rsidR="0079755B">
        <w:rPr>
          <w:color w:val="000000"/>
        </w:rPr>
        <w:t xml:space="preserve">one young person or caregiver lived within a household, </w:t>
      </w:r>
      <w:r w:rsidR="008D269D">
        <w:rPr>
          <w:color w:val="000000"/>
        </w:rPr>
        <w:t xml:space="preserve">one member </w:t>
      </w:r>
      <w:proofErr w:type="gramStart"/>
      <w:r w:rsidR="008D269D">
        <w:rPr>
          <w:color w:val="000000"/>
        </w:rPr>
        <w:t>form</w:t>
      </w:r>
      <w:proofErr w:type="gramEnd"/>
      <w:r w:rsidR="008D269D">
        <w:rPr>
          <w:color w:val="000000"/>
        </w:rPr>
        <w:t xml:space="preserve"> each subgroup was randomly selected</w:t>
      </w:r>
      <w:r w:rsidR="005B14ED">
        <w:rPr>
          <w:color w:val="000000"/>
        </w:rPr>
        <w:t xml:space="preserve"> for interview. In case of the unit survey, respondents included three different staff members of the facility visited. The ones interviewed were randomly selected out of the pool working there. </w:t>
      </w:r>
      <w:r w:rsidR="00CC533F">
        <w:rPr>
          <w:color w:val="000000"/>
        </w:rPr>
        <w:t xml:space="preserve">Data provided by young people and caregivers were used to determine baseline values </w:t>
      </w:r>
      <w:r w:rsidR="004F471E">
        <w:rPr>
          <w:color w:val="000000"/>
        </w:rPr>
        <w:t xml:space="preserve">on indicator 1 and 2. In case of indicator 3, data provided by household heads as well as data given by </w:t>
      </w:r>
      <w:r w:rsidR="00963D31">
        <w:rPr>
          <w:color w:val="000000"/>
        </w:rPr>
        <w:t xml:space="preserve">unit members were merged. </w:t>
      </w:r>
    </w:p>
    <w:p w14:paraId="41F78DC1" w14:textId="7EC2BFF8" w:rsidR="00A87FB1" w:rsidRDefault="00B95653" w:rsidP="00B95653">
      <w:pPr>
        <w:pStyle w:val="Caption"/>
        <w:rPr>
          <w:color w:val="000000"/>
        </w:rPr>
      </w:pPr>
      <w:bookmarkStart w:id="70" w:name="_Toc131194013"/>
      <w:r>
        <w:t xml:space="preserve">Table </w:t>
      </w:r>
      <w:r>
        <w:fldChar w:fldCharType="begin"/>
      </w:r>
      <w:r w:rsidRPr="00B95653">
        <w:instrText xml:space="preserve"> SEQ Table \* ARABIC </w:instrText>
      </w:r>
      <w:r>
        <w:fldChar w:fldCharType="separate"/>
      </w:r>
      <w:r w:rsidR="008D1295">
        <w:rPr>
          <w:noProof/>
        </w:rPr>
        <w:t>1</w:t>
      </w:r>
      <w:r>
        <w:fldChar w:fldCharType="end"/>
      </w:r>
      <w:r>
        <w:t xml:space="preserve">: </w:t>
      </w:r>
      <w:r w:rsidRPr="00095979">
        <w:t xml:space="preserve">key characteristics of the </w:t>
      </w:r>
      <w:r w:rsidR="00150B97">
        <w:t xml:space="preserve">outcome </w:t>
      </w:r>
      <w:r w:rsidRPr="00095979">
        <w:t>indicator</w:t>
      </w:r>
      <w:r w:rsidR="00150B97">
        <w:t>s</w:t>
      </w:r>
      <w:bookmarkEnd w:id="70"/>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080"/>
        <w:gridCol w:w="2127"/>
        <w:gridCol w:w="2126"/>
      </w:tblGrid>
      <w:tr w:rsidR="00A87FB1" w:rsidRPr="00916653" w14:paraId="382CE5B7" w14:textId="77777777" w:rsidTr="00077CBF">
        <w:tc>
          <w:tcPr>
            <w:tcW w:w="0" w:type="auto"/>
            <w:tcBorders>
              <w:bottom w:val="single" w:sz="4" w:space="0" w:color="auto"/>
            </w:tcBorders>
            <w:shd w:val="clear" w:color="auto" w:fill="E1EEFF"/>
            <w:vAlign w:val="center"/>
          </w:tcPr>
          <w:p w14:paraId="4F72B394" w14:textId="33F67280" w:rsidR="00A87FB1" w:rsidRPr="00D40530" w:rsidRDefault="003B3FFB" w:rsidP="00A87FB1">
            <w:pPr>
              <w:spacing w:line="240" w:lineRule="auto"/>
              <w:rPr>
                <w:rFonts w:asciiTheme="majorHAnsi" w:eastAsia="Times New Roman" w:hAnsiTheme="majorHAnsi" w:cstheme="majorHAnsi"/>
                <w:b/>
                <w:bCs/>
                <w:color w:val="305496"/>
                <w:sz w:val="18"/>
                <w:szCs w:val="18"/>
              </w:rPr>
            </w:pPr>
            <w:r w:rsidRPr="00D40530">
              <w:rPr>
                <w:rFonts w:asciiTheme="majorHAnsi" w:eastAsia="Times New Roman" w:hAnsiTheme="majorHAnsi" w:cstheme="majorHAnsi"/>
                <w:b/>
                <w:bCs/>
                <w:color w:val="305496"/>
                <w:sz w:val="18"/>
                <w:szCs w:val="18"/>
              </w:rPr>
              <w:t>No</w:t>
            </w:r>
          </w:p>
        </w:tc>
        <w:tc>
          <w:tcPr>
            <w:tcW w:w="4080" w:type="dxa"/>
            <w:tcBorders>
              <w:bottom w:val="single" w:sz="4" w:space="0" w:color="auto"/>
            </w:tcBorders>
            <w:shd w:val="clear" w:color="auto" w:fill="E1EEFF"/>
            <w:vAlign w:val="center"/>
          </w:tcPr>
          <w:p w14:paraId="7E600F20" w14:textId="77777777" w:rsidR="00A87FB1" w:rsidRPr="00D40530" w:rsidRDefault="00A87FB1" w:rsidP="00A87FB1">
            <w:pPr>
              <w:spacing w:line="240" w:lineRule="auto"/>
              <w:rPr>
                <w:rFonts w:asciiTheme="majorHAnsi" w:eastAsia="Times New Roman" w:hAnsiTheme="majorHAnsi" w:cstheme="majorHAnsi"/>
                <w:b/>
                <w:bCs/>
                <w:color w:val="305496"/>
                <w:sz w:val="18"/>
                <w:szCs w:val="18"/>
              </w:rPr>
            </w:pPr>
            <w:r w:rsidRPr="00D40530">
              <w:rPr>
                <w:rFonts w:asciiTheme="majorHAnsi" w:eastAsia="Times New Roman" w:hAnsiTheme="majorHAnsi" w:cstheme="majorHAnsi"/>
                <w:b/>
                <w:bCs/>
                <w:color w:val="305496"/>
                <w:sz w:val="18"/>
                <w:szCs w:val="18"/>
              </w:rPr>
              <w:t>Outcome indicator</w:t>
            </w:r>
          </w:p>
        </w:tc>
        <w:tc>
          <w:tcPr>
            <w:tcW w:w="2127" w:type="dxa"/>
            <w:tcBorders>
              <w:bottom w:val="single" w:sz="4" w:space="0" w:color="auto"/>
            </w:tcBorders>
            <w:shd w:val="clear" w:color="auto" w:fill="E1EEFF"/>
            <w:vAlign w:val="center"/>
          </w:tcPr>
          <w:p w14:paraId="46314113" w14:textId="397B76AC" w:rsidR="00A87FB1" w:rsidRPr="00D40530" w:rsidRDefault="00A87FB1" w:rsidP="00A87FB1">
            <w:pPr>
              <w:spacing w:line="240" w:lineRule="auto"/>
              <w:rPr>
                <w:rFonts w:asciiTheme="majorHAnsi" w:eastAsia="Times New Roman" w:hAnsiTheme="majorHAnsi" w:cstheme="majorHAnsi"/>
                <w:b/>
                <w:bCs/>
                <w:color w:val="305496"/>
                <w:sz w:val="18"/>
                <w:szCs w:val="18"/>
              </w:rPr>
            </w:pPr>
            <w:r w:rsidRPr="00D40530">
              <w:rPr>
                <w:rFonts w:asciiTheme="majorHAnsi" w:eastAsia="Times New Roman" w:hAnsiTheme="majorHAnsi" w:cstheme="majorHAnsi"/>
                <w:b/>
                <w:bCs/>
                <w:color w:val="305496"/>
                <w:sz w:val="18"/>
                <w:szCs w:val="18"/>
              </w:rPr>
              <w:t>Target group</w:t>
            </w:r>
          </w:p>
        </w:tc>
        <w:tc>
          <w:tcPr>
            <w:tcW w:w="0" w:type="auto"/>
            <w:tcBorders>
              <w:bottom w:val="single" w:sz="4" w:space="0" w:color="auto"/>
            </w:tcBorders>
            <w:shd w:val="clear" w:color="auto" w:fill="E1EEFF"/>
            <w:vAlign w:val="center"/>
          </w:tcPr>
          <w:p w14:paraId="6A9A58E1" w14:textId="5287D3E2" w:rsidR="00A87FB1" w:rsidRPr="00D40530" w:rsidRDefault="00A87FB1" w:rsidP="00A87FB1">
            <w:pPr>
              <w:spacing w:line="240" w:lineRule="auto"/>
              <w:rPr>
                <w:rFonts w:asciiTheme="majorHAnsi" w:eastAsia="Times New Roman" w:hAnsiTheme="majorHAnsi" w:cstheme="majorHAnsi"/>
                <w:b/>
                <w:bCs/>
                <w:color w:val="305496"/>
                <w:sz w:val="18"/>
                <w:szCs w:val="18"/>
              </w:rPr>
            </w:pPr>
            <w:r w:rsidRPr="00D40530">
              <w:rPr>
                <w:rFonts w:asciiTheme="majorHAnsi" w:eastAsia="Times New Roman" w:hAnsiTheme="majorHAnsi" w:cstheme="majorHAnsi"/>
                <w:b/>
                <w:bCs/>
                <w:color w:val="305496"/>
                <w:sz w:val="18"/>
                <w:szCs w:val="18"/>
              </w:rPr>
              <w:t xml:space="preserve">Level </w:t>
            </w:r>
          </w:p>
        </w:tc>
      </w:tr>
      <w:tr w:rsidR="00A87FB1" w:rsidRPr="00916653" w14:paraId="03B2BE68" w14:textId="77777777" w:rsidTr="00077CBF">
        <w:trPr>
          <w:trHeight w:val="244"/>
        </w:trPr>
        <w:tc>
          <w:tcPr>
            <w:tcW w:w="0" w:type="auto"/>
            <w:vMerge w:val="restart"/>
            <w:tcBorders>
              <w:top w:val="single" w:sz="4" w:space="0" w:color="auto"/>
            </w:tcBorders>
            <w:vAlign w:val="center"/>
          </w:tcPr>
          <w:p w14:paraId="2D75730D" w14:textId="77777777" w:rsidR="00A87FB1" w:rsidRPr="00D40530" w:rsidRDefault="00A87FB1" w:rsidP="00A87FB1">
            <w:pPr>
              <w:spacing w:line="240" w:lineRule="auto"/>
              <w:rPr>
                <w:rFonts w:asciiTheme="majorHAnsi" w:eastAsia="Times New Roman" w:hAnsiTheme="majorHAnsi" w:cstheme="majorHAnsi"/>
                <w:color w:val="305496"/>
                <w:sz w:val="18"/>
                <w:szCs w:val="18"/>
              </w:rPr>
            </w:pPr>
            <w:r w:rsidRPr="00D40530">
              <w:rPr>
                <w:rFonts w:asciiTheme="majorHAnsi" w:eastAsia="Times New Roman" w:hAnsiTheme="majorHAnsi" w:cstheme="majorHAnsi"/>
                <w:color w:val="305496"/>
                <w:sz w:val="18"/>
                <w:szCs w:val="18"/>
              </w:rPr>
              <w:t>1</w:t>
            </w:r>
          </w:p>
        </w:tc>
        <w:tc>
          <w:tcPr>
            <w:tcW w:w="4080" w:type="dxa"/>
            <w:vMerge w:val="restart"/>
            <w:tcBorders>
              <w:top w:val="single" w:sz="4" w:space="0" w:color="auto"/>
            </w:tcBorders>
            <w:vAlign w:val="center"/>
          </w:tcPr>
          <w:p w14:paraId="0DCB7DD6" w14:textId="77777777" w:rsidR="00A87FB1" w:rsidRPr="00D40530" w:rsidRDefault="00A87FB1" w:rsidP="00A87FB1">
            <w:pPr>
              <w:spacing w:line="240" w:lineRule="auto"/>
              <w:rPr>
                <w:rFonts w:asciiTheme="majorHAnsi" w:eastAsia="Times New Roman" w:hAnsiTheme="majorHAnsi" w:cstheme="majorHAnsi"/>
                <w:color w:val="305496"/>
                <w:sz w:val="18"/>
                <w:szCs w:val="18"/>
              </w:rPr>
            </w:pPr>
            <w:r w:rsidRPr="00D40530">
              <w:rPr>
                <w:rFonts w:asciiTheme="majorHAnsi" w:eastAsia="Times New Roman" w:hAnsiTheme="majorHAnsi" w:cstheme="majorHAnsi"/>
                <w:color w:val="305496"/>
                <w:sz w:val="18"/>
                <w:szCs w:val="18"/>
              </w:rPr>
              <w:t>% of children who report increased knowledge of child protection risks and how to stay safe due to participation at endline.</w:t>
            </w:r>
          </w:p>
        </w:tc>
        <w:tc>
          <w:tcPr>
            <w:tcW w:w="2127" w:type="dxa"/>
            <w:vMerge w:val="restart"/>
            <w:tcBorders>
              <w:top w:val="single" w:sz="4" w:space="0" w:color="auto"/>
            </w:tcBorders>
            <w:vAlign w:val="center"/>
          </w:tcPr>
          <w:p w14:paraId="52A7327D" w14:textId="135434B6" w:rsidR="00A87FB1" w:rsidRPr="00D40530" w:rsidRDefault="003E4FFB" w:rsidP="00A87FB1">
            <w:pPr>
              <w:spacing w:line="240" w:lineRule="auto"/>
              <w:rPr>
                <w:rFonts w:asciiTheme="majorHAnsi" w:eastAsia="Times New Roman" w:hAnsiTheme="majorHAnsi" w:cstheme="majorHAnsi"/>
                <w:color w:val="305496"/>
                <w:sz w:val="18"/>
                <w:szCs w:val="18"/>
              </w:rPr>
            </w:pPr>
            <w:r w:rsidRPr="00D40530">
              <w:rPr>
                <w:rFonts w:asciiTheme="majorHAnsi" w:eastAsia="Times New Roman" w:hAnsiTheme="majorHAnsi" w:cstheme="majorHAnsi"/>
                <w:color w:val="305496"/>
                <w:sz w:val="18"/>
                <w:szCs w:val="18"/>
              </w:rPr>
              <w:t>Young people</w:t>
            </w:r>
            <w:r w:rsidR="00A87FB1" w:rsidRPr="00D40530">
              <w:rPr>
                <w:rFonts w:asciiTheme="majorHAnsi" w:eastAsia="Times New Roman" w:hAnsiTheme="majorHAnsi" w:cstheme="majorHAnsi"/>
                <w:color w:val="305496"/>
                <w:sz w:val="18"/>
                <w:szCs w:val="18"/>
              </w:rPr>
              <w:t xml:space="preserve"> aged 7 to 17</w:t>
            </w:r>
          </w:p>
        </w:tc>
        <w:tc>
          <w:tcPr>
            <w:tcW w:w="0" w:type="auto"/>
            <w:vMerge w:val="restart"/>
            <w:tcBorders>
              <w:top w:val="single" w:sz="4" w:space="0" w:color="auto"/>
            </w:tcBorders>
            <w:vAlign w:val="center"/>
          </w:tcPr>
          <w:p w14:paraId="7348C4A4" w14:textId="77777777" w:rsidR="00A87FB1" w:rsidRPr="00D40530" w:rsidRDefault="00A87FB1" w:rsidP="00A87FB1">
            <w:pPr>
              <w:spacing w:line="240" w:lineRule="auto"/>
              <w:rPr>
                <w:rFonts w:asciiTheme="majorHAnsi" w:eastAsia="Times New Roman" w:hAnsiTheme="majorHAnsi" w:cstheme="majorHAnsi"/>
                <w:color w:val="305496"/>
                <w:sz w:val="18"/>
                <w:szCs w:val="18"/>
              </w:rPr>
            </w:pPr>
            <w:r w:rsidRPr="00D40530">
              <w:rPr>
                <w:rFonts w:asciiTheme="majorHAnsi" w:eastAsia="Times New Roman" w:hAnsiTheme="majorHAnsi" w:cstheme="majorHAnsi"/>
                <w:color w:val="305496"/>
                <w:sz w:val="18"/>
                <w:szCs w:val="18"/>
              </w:rPr>
              <w:t>Household level</w:t>
            </w:r>
          </w:p>
        </w:tc>
      </w:tr>
      <w:tr w:rsidR="00A87FB1" w:rsidRPr="00916653" w14:paraId="60FF7DA1" w14:textId="77777777" w:rsidTr="003D2100">
        <w:trPr>
          <w:trHeight w:val="244"/>
        </w:trPr>
        <w:tc>
          <w:tcPr>
            <w:tcW w:w="0" w:type="auto"/>
            <w:vMerge/>
            <w:vAlign w:val="center"/>
          </w:tcPr>
          <w:p w14:paraId="7B3F4630" w14:textId="77777777" w:rsidR="00A87FB1" w:rsidRPr="00D40530" w:rsidRDefault="00A87FB1" w:rsidP="00A87FB1">
            <w:pPr>
              <w:spacing w:line="240" w:lineRule="auto"/>
              <w:rPr>
                <w:rFonts w:asciiTheme="majorHAnsi" w:eastAsia="Times New Roman" w:hAnsiTheme="majorHAnsi" w:cstheme="majorHAnsi"/>
                <w:color w:val="305496"/>
                <w:sz w:val="18"/>
                <w:szCs w:val="18"/>
              </w:rPr>
            </w:pPr>
          </w:p>
        </w:tc>
        <w:tc>
          <w:tcPr>
            <w:tcW w:w="4080" w:type="dxa"/>
            <w:vMerge/>
            <w:vAlign w:val="center"/>
          </w:tcPr>
          <w:p w14:paraId="4574984C" w14:textId="77777777" w:rsidR="00A87FB1" w:rsidRPr="00D40530" w:rsidRDefault="00A87FB1" w:rsidP="00A87FB1">
            <w:pPr>
              <w:spacing w:line="240" w:lineRule="auto"/>
              <w:rPr>
                <w:rFonts w:asciiTheme="majorHAnsi" w:eastAsia="Times New Roman" w:hAnsiTheme="majorHAnsi" w:cstheme="majorHAnsi"/>
                <w:color w:val="305496"/>
                <w:sz w:val="18"/>
                <w:szCs w:val="18"/>
              </w:rPr>
            </w:pPr>
          </w:p>
        </w:tc>
        <w:tc>
          <w:tcPr>
            <w:tcW w:w="2127" w:type="dxa"/>
            <w:vMerge/>
            <w:vAlign w:val="center"/>
          </w:tcPr>
          <w:p w14:paraId="25037500" w14:textId="77777777" w:rsidR="00A87FB1" w:rsidRPr="00D40530" w:rsidRDefault="00A87FB1" w:rsidP="00A87FB1">
            <w:pPr>
              <w:spacing w:line="240" w:lineRule="auto"/>
              <w:rPr>
                <w:rFonts w:asciiTheme="majorHAnsi" w:eastAsia="Times New Roman" w:hAnsiTheme="majorHAnsi" w:cstheme="majorHAnsi"/>
                <w:color w:val="305496"/>
                <w:sz w:val="18"/>
                <w:szCs w:val="18"/>
              </w:rPr>
            </w:pPr>
          </w:p>
        </w:tc>
        <w:tc>
          <w:tcPr>
            <w:tcW w:w="0" w:type="auto"/>
            <w:vMerge/>
            <w:vAlign w:val="center"/>
          </w:tcPr>
          <w:p w14:paraId="10AC4F3A" w14:textId="77777777" w:rsidR="00A87FB1" w:rsidRPr="00D40530" w:rsidRDefault="00A87FB1" w:rsidP="00A87FB1">
            <w:pPr>
              <w:spacing w:line="240" w:lineRule="auto"/>
              <w:rPr>
                <w:rFonts w:asciiTheme="majorHAnsi" w:eastAsia="Times New Roman" w:hAnsiTheme="majorHAnsi" w:cstheme="majorHAnsi"/>
                <w:color w:val="305496"/>
                <w:sz w:val="18"/>
                <w:szCs w:val="18"/>
              </w:rPr>
            </w:pPr>
          </w:p>
        </w:tc>
      </w:tr>
      <w:tr w:rsidR="00A87FB1" w:rsidRPr="00916653" w14:paraId="364CF731" w14:textId="77777777" w:rsidTr="003D2100">
        <w:tc>
          <w:tcPr>
            <w:tcW w:w="0" w:type="auto"/>
            <w:shd w:val="clear" w:color="auto" w:fill="E1EEFF"/>
            <w:vAlign w:val="center"/>
          </w:tcPr>
          <w:p w14:paraId="44836A5F" w14:textId="77777777" w:rsidR="00A87FB1" w:rsidRPr="00D40530" w:rsidRDefault="00A87FB1" w:rsidP="00A87FB1">
            <w:pPr>
              <w:spacing w:line="240" w:lineRule="auto"/>
              <w:rPr>
                <w:rFonts w:asciiTheme="majorHAnsi" w:eastAsia="Times New Roman" w:hAnsiTheme="majorHAnsi" w:cstheme="majorHAnsi"/>
                <w:color w:val="305496"/>
                <w:sz w:val="18"/>
                <w:szCs w:val="18"/>
              </w:rPr>
            </w:pPr>
            <w:r w:rsidRPr="00D40530">
              <w:rPr>
                <w:rFonts w:asciiTheme="majorHAnsi" w:eastAsia="Times New Roman" w:hAnsiTheme="majorHAnsi" w:cstheme="majorHAnsi"/>
                <w:color w:val="305496"/>
                <w:sz w:val="18"/>
                <w:szCs w:val="18"/>
              </w:rPr>
              <w:t>2</w:t>
            </w:r>
          </w:p>
        </w:tc>
        <w:tc>
          <w:tcPr>
            <w:tcW w:w="4080" w:type="dxa"/>
            <w:shd w:val="clear" w:color="auto" w:fill="E1EEFF"/>
            <w:vAlign w:val="center"/>
          </w:tcPr>
          <w:p w14:paraId="00949309" w14:textId="77777777" w:rsidR="00A87FB1" w:rsidRPr="00D40530" w:rsidRDefault="00A87FB1" w:rsidP="00A87FB1">
            <w:pPr>
              <w:spacing w:line="240" w:lineRule="auto"/>
              <w:rPr>
                <w:rFonts w:asciiTheme="majorHAnsi" w:eastAsia="Times New Roman" w:hAnsiTheme="majorHAnsi" w:cstheme="majorHAnsi"/>
                <w:color w:val="305496"/>
                <w:sz w:val="18"/>
                <w:szCs w:val="18"/>
              </w:rPr>
            </w:pPr>
            <w:r w:rsidRPr="00D40530">
              <w:rPr>
                <w:rFonts w:asciiTheme="majorHAnsi" w:eastAsia="Times New Roman" w:hAnsiTheme="majorHAnsi" w:cstheme="majorHAnsi"/>
                <w:color w:val="305496"/>
                <w:sz w:val="18"/>
                <w:szCs w:val="18"/>
              </w:rPr>
              <w:t>% of caregivers who report increased knowledge of caring and protection behaviours towards children under their care compared to the beginning of the project.</w:t>
            </w:r>
          </w:p>
        </w:tc>
        <w:tc>
          <w:tcPr>
            <w:tcW w:w="2127" w:type="dxa"/>
            <w:shd w:val="clear" w:color="auto" w:fill="E1EEFF"/>
            <w:vAlign w:val="center"/>
          </w:tcPr>
          <w:p w14:paraId="5ED96F8C" w14:textId="77777777" w:rsidR="00A87FB1" w:rsidRPr="00D40530" w:rsidRDefault="00A87FB1" w:rsidP="00A87FB1">
            <w:pPr>
              <w:spacing w:line="240" w:lineRule="auto"/>
              <w:rPr>
                <w:rFonts w:asciiTheme="majorHAnsi" w:eastAsia="Times New Roman" w:hAnsiTheme="majorHAnsi" w:cstheme="majorHAnsi"/>
                <w:color w:val="305496"/>
                <w:sz w:val="18"/>
                <w:szCs w:val="18"/>
              </w:rPr>
            </w:pPr>
            <w:r w:rsidRPr="00D40530">
              <w:rPr>
                <w:rFonts w:asciiTheme="majorHAnsi" w:eastAsia="Times New Roman" w:hAnsiTheme="majorHAnsi" w:cstheme="majorHAnsi"/>
                <w:color w:val="305496"/>
                <w:sz w:val="18"/>
                <w:szCs w:val="18"/>
              </w:rPr>
              <w:t>Adults who take care of children 0 to 17.</w:t>
            </w:r>
          </w:p>
        </w:tc>
        <w:tc>
          <w:tcPr>
            <w:tcW w:w="0" w:type="auto"/>
            <w:shd w:val="clear" w:color="auto" w:fill="E1EEFF"/>
            <w:vAlign w:val="center"/>
          </w:tcPr>
          <w:p w14:paraId="56993F4D" w14:textId="77777777" w:rsidR="00A87FB1" w:rsidRPr="00D40530" w:rsidRDefault="00A87FB1" w:rsidP="00A87FB1">
            <w:pPr>
              <w:spacing w:line="240" w:lineRule="auto"/>
              <w:rPr>
                <w:rFonts w:asciiTheme="majorHAnsi" w:eastAsia="Times New Roman" w:hAnsiTheme="majorHAnsi" w:cstheme="majorHAnsi"/>
                <w:color w:val="305496"/>
                <w:sz w:val="18"/>
                <w:szCs w:val="18"/>
              </w:rPr>
            </w:pPr>
            <w:r w:rsidRPr="00D40530">
              <w:rPr>
                <w:rFonts w:asciiTheme="majorHAnsi" w:eastAsia="Times New Roman" w:hAnsiTheme="majorHAnsi" w:cstheme="majorHAnsi"/>
                <w:color w:val="305496"/>
                <w:sz w:val="18"/>
                <w:szCs w:val="18"/>
              </w:rPr>
              <w:t>Household level</w:t>
            </w:r>
          </w:p>
        </w:tc>
      </w:tr>
      <w:tr w:rsidR="00A87FB1" w:rsidRPr="00916653" w14:paraId="6EC6BF6B" w14:textId="77777777" w:rsidTr="00077CBF">
        <w:trPr>
          <w:trHeight w:val="484"/>
        </w:trPr>
        <w:tc>
          <w:tcPr>
            <w:tcW w:w="0" w:type="auto"/>
            <w:vMerge w:val="restart"/>
            <w:tcBorders>
              <w:bottom w:val="single" w:sz="4" w:space="0" w:color="003A88" w:themeColor="accent1" w:themeShade="BF"/>
            </w:tcBorders>
            <w:vAlign w:val="center"/>
          </w:tcPr>
          <w:p w14:paraId="41B3D33D" w14:textId="77777777" w:rsidR="00A87FB1" w:rsidRPr="00D40530" w:rsidRDefault="00A87FB1" w:rsidP="00592C46">
            <w:pPr>
              <w:spacing w:after="240" w:line="240" w:lineRule="auto"/>
              <w:rPr>
                <w:rFonts w:asciiTheme="majorHAnsi" w:eastAsia="Times New Roman" w:hAnsiTheme="majorHAnsi" w:cstheme="majorHAnsi"/>
                <w:color w:val="305496"/>
                <w:sz w:val="18"/>
                <w:szCs w:val="18"/>
              </w:rPr>
            </w:pPr>
            <w:r w:rsidRPr="00D40530">
              <w:rPr>
                <w:rFonts w:asciiTheme="majorHAnsi" w:eastAsia="Times New Roman" w:hAnsiTheme="majorHAnsi" w:cstheme="majorHAnsi"/>
                <w:color w:val="305496"/>
                <w:sz w:val="18"/>
                <w:szCs w:val="18"/>
              </w:rPr>
              <w:t>3</w:t>
            </w:r>
          </w:p>
        </w:tc>
        <w:tc>
          <w:tcPr>
            <w:tcW w:w="4080" w:type="dxa"/>
            <w:vMerge w:val="restart"/>
            <w:tcBorders>
              <w:bottom w:val="single" w:sz="4" w:space="0" w:color="003A88" w:themeColor="accent1" w:themeShade="BF"/>
            </w:tcBorders>
            <w:vAlign w:val="center"/>
          </w:tcPr>
          <w:p w14:paraId="2ABBAD18" w14:textId="77777777" w:rsidR="00A87FB1" w:rsidRPr="00D40530" w:rsidRDefault="00A87FB1" w:rsidP="00A87FB1">
            <w:pPr>
              <w:spacing w:line="240" w:lineRule="auto"/>
              <w:rPr>
                <w:rFonts w:asciiTheme="majorHAnsi" w:eastAsia="Times New Roman" w:hAnsiTheme="majorHAnsi" w:cstheme="majorHAnsi"/>
                <w:color w:val="305496"/>
                <w:sz w:val="18"/>
                <w:szCs w:val="18"/>
              </w:rPr>
            </w:pPr>
            <w:r w:rsidRPr="00D40530">
              <w:rPr>
                <w:rFonts w:asciiTheme="majorHAnsi" w:eastAsia="Times New Roman" w:hAnsiTheme="majorHAnsi" w:cstheme="majorHAnsi"/>
                <w:color w:val="305496"/>
                <w:sz w:val="18"/>
                <w:szCs w:val="18"/>
              </w:rPr>
              <w:t>% of community members who report increased confidence in their ability to prevent and respond to child protection risks compared to the beginning of the project.</w:t>
            </w:r>
          </w:p>
        </w:tc>
        <w:tc>
          <w:tcPr>
            <w:tcW w:w="2127" w:type="dxa"/>
            <w:vMerge w:val="restart"/>
            <w:tcBorders>
              <w:bottom w:val="single" w:sz="4" w:space="0" w:color="003A88" w:themeColor="accent1" w:themeShade="BF"/>
            </w:tcBorders>
            <w:vAlign w:val="center"/>
          </w:tcPr>
          <w:p w14:paraId="7CEC34B4" w14:textId="41D3FFCB" w:rsidR="00A87FB1" w:rsidRPr="00D40530" w:rsidRDefault="00E5779D" w:rsidP="00A87FB1">
            <w:pPr>
              <w:spacing w:line="240" w:lineRule="auto"/>
              <w:rPr>
                <w:rFonts w:asciiTheme="majorHAnsi" w:eastAsia="Times New Roman" w:hAnsiTheme="majorHAnsi" w:cstheme="majorHAnsi"/>
                <w:color w:val="305496"/>
                <w:sz w:val="18"/>
                <w:szCs w:val="18"/>
              </w:rPr>
            </w:pPr>
            <w:proofErr w:type="gramStart"/>
            <w:r w:rsidRPr="00D40530">
              <w:rPr>
                <w:rFonts w:asciiTheme="majorHAnsi" w:eastAsia="Times New Roman" w:hAnsiTheme="majorHAnsi" w:cstheme="majorHAnsi"/>
                <w:color w:val="305496"/>
                <w:sz w:val="18"/>
                <w:szCs w:val="18"/>
              </w:rPr>
              <w:t>H</w:t>
            </w:r>
            <w:r w:rsidR="00A87FB1" w:rsidRPr="00D40530">
              <w:rPr>
                <w:rFonts w:asciiTheme="majorHAnsi" w:eastAsia="Times New Roman" w:hAnsiTheme="majorHAnsi" w:cstheme="majorHAnsi"/>
                <w:color w:val="305496"/>
                <w:sz w:val="18"/>
                <w:szCs w:val="18"/>
              </w:rPr>
              <w:t>ouseholds</w:t>
            </w:r>
            <w:proofErr w:type="gramEnd"/>
            <w:r w:rsidRPr="00D40530">
              <w:rPr>
                <w:rFonts w:asciiTheme="majorHAnsi" w:eastAsia="Times New Roman" w:hAnsiTheme="majorHAnsi" w:cstheme="majorHAnsi"/>
                <w:color w:val="305496"/>
                <w:sz w:val="18"/>
                <w:szCs w:val="18"/>
              </w:rPr>
              <w:t xml:space="preserve"> heads</w:t>
            </w:r>
            <w:r w:rsidR="00A87FB1" w:rsidRPr="00D40530">
              <w:rPr>
                <w:rFonts w:asciiTheme="majorHAnsi" w:eastAsia="Times New Roman" w:hAnsiTheme="majorHAnsi" w:cstheme="majorHAnsi"/>
                <w:color w:val="305496"/>
                <w:sz w:val="18"/>
                <w:szCs w:val="18"/>
              </w:rPr>
              <w:t>, teachers, health-care workers, local authorities</w:t>
            </w:r>
          </w:p>
        </w:tc>
        <w:tc>
          <w:tcPr>
            <w:tcW w:w="0" w:type="auto"/>
            <w:vMerge w:val="restart"/>
            <w:tcBorders>
              <w:bottom w:val="single" w:sz="4" w:space="0" w:color="003A88" w:themeColor="accent1" w:themeShade="BF"/>
            </w:tcBorders>
            <w:vAlign w:val="center"/>
          </w:tcPr>
          <w:p w14:paraId="0CAEC612" w14:textId="77777777" w:rsidR="00A87FB1" w:rsidRPr="00D40530" w:rsidRDefault="00A87FB1" w:rsidP="00A87FB1">
            <w:pPr>
              <w:spacing w:line="240" w:lineRule="auto"/>
              <w:rPr>
                <w:rFonts w:asciiTheme="majorHAnsi" w:eastAsia="Times New Roman" w:hAnsiTheme="majorHAnsi" w:cstheme="majorHAnsi"/>
                <w:color w:val="305496"/>
                <w:sz w:val="18"/>
                <w:szCs w:val="18"/>
              </w:rPr>
            </w:pPr>
            <w:r w:rsidRPr="00D40530">
              <w:rPr>
                <w:rFonts w:asciiTheme="majorHAnsi" w:eastAsia="Times New Roman" w:hAnsiTheme="majorHAnsi" w:cstheme="majorHAnsi"/>
                <w:color w:val="305496"/>
                <w:sz w:val="18"/>
                <w:szCs w:val="18"/>
              </w:rPr>
              <w:t>Unit (i.e., village, neighbourhood/ quarter, camp)</w:t>
            </w:r>
          </w:p>
        </w:tc>
      </w:tr>
      <w:tr w:rsidR="00A87FB1" w:rsidRPr="00916653" w14:paraId="3122BC85" w14:textId="77777777" w:rsidTr="00077CBF">
        <w:trPr>
          <w:trHeight w:val="244"/>
        </w:trPr>
        <w:tc>
          <w:tcPr>
            <w:tcW w:w="0" w:type="auto"/>
            <w:vMerge/>
            <w:tcBorders>
              <w:bottom w:val="single" w:sz="4" w:space="0" w:color="003A88" w:themeColor="accent1" w:themeShade="BF"/>
            </w:tcBorders>
            <w:vAlign w:val="center"/>
          </w:tcPr>
          <w:p w14:paraId="59AA59CA" w14:textId="77777777" w:rsidR="00A87FB1" w:rsidRPr="00A87FB1" w:rsidRDefault="00A87FB1" w:rsidP="00A87FB1">
            <w:pPr>
              <w:spacing w:line="240" w:lineRule="auto"/>
              <w:rPr>
                <w:rFonts w:ascii="Calibri" w:eastAsia="Times New Roman" w:hAnsi="Calibri" w:cs="Calibri"/>
                <w:color w:val="305496"/>
              </w:rPr>
            </w:pPr>
          </w:p>
        </w:tc>
        <w:tc>
          <w:tcPr>
            <w:tcW w:w="4080" w:type="dxa"/>
            <w:vMerge/>
            <w:tcBorders>
              <w:bottom w:val="single" w:sz="4" w:space="0" w:color="003A88" w:themeColor="accent1" w:themeShade="BF"/>
            </w:tcBorders>
            <w:vAlign w:val="center"/>
          </w:tcPr>
          <w:p w14:paraId="77438634" w14:textId="77777777" w:rsidR="00A87FB1" w:rsidRPr="00A87FB1" w:rsidRDefault="00A87FB1" w:rsidP="00A87FB1">
            <w:pPr>
              <w:spacing w:line="240" w:lineRule="auto"/>
              <w:rPr>
                <w:rFonts w:ascii="Calibri" w:eastAsia="Times New Roman" w:hAnsi="Calibri" w:cs="Calibri"/>
                <w:color w:val="305496"/>
              </w:rPr>
            </w:pPr>
          </w:p>
        </w:tc>
        <w:tc>
          <w:tcPr>
            <w:tcW w:w="2127" w:type="dxa"/>
            <w:vMerge/>
            <w:tcBorders>
              <w:bottom w:val="single" w:sz="4" w:space="0" w:color="003A88" w:themeColor="accent1" w:themeShade="BF"/>
            </w:tcBorders>
            <w:vAlign w:val="center"/>
          </w:tcPr>
          <w:p w14:paraId="74806156" w14:textId="77777777" w:rsidR="00A87FB1" w:rsidRPr="00A87FB1" w:rsidRDefault="00A87FB1" w:rsidP="00A87FB1">
            <w:pPr>
              <w:spacing w:line="240" w:lineRule="auto"/>
              <w:rPr>
                <w:rFonts w:ascii="Calibri" w:eastAsia="Times New Roman" w:hAnsi="Calibri" w:cs="Calibri"/>
                <w:color w:val="305496"/>
              </w:rPr>
            </w:pPr>
          </w:p>
        </w:tc>
        <w:tc>
          <w:tcPr>
            <w:tcW w:w="0" w:type="auto"/>
            <w:vMerge/>
            <w:tcBorders>
              <w:bottom w:val="single" w:sz="4" w:space="0" w:color="003A88" w:themeColor="accent1" w:themeShade="BF"/>
            </w:tcBorders>
            <w:vAlign w:val="center"/>
          </w:tcPr>
          <w:p w14:paraId="7C232889" w14:textId="77777777" w:rsidR="00A87FB1" w:rsidRPr="00A87FB1" w:rsidRDefault="00A87FB1" w:rsidP="00A87FB1">
            <w:pPr>
              <w:spacing w:line="240" w:lineRule="auto"/>
              <w:rPr>
                <w:rFonts w:ascii="Calibri" w:eastAsia="Times New Roman" w:hAnsi="Calibri" w:cs="Calibri"/>
                <w:color w:val="305496"/>
              </w:rPr>
            </w:pPr>
          </w:p>
        </w:tc>
      </w:tr>
    </w:tbl>
    <w:p w14:paraId="04D3C504" w14:textId="4B39EDF7" w:rsidR="00D0559A" w:rsidRDefault="00D0559A" w:rsidP="00141A42">
      <w:pPr>
        <w:spacing w:line="360" w:lineRule="auto"/>
        <w:jc w:val="both"/>
        <w:rPr>
          <w:color w:val="000000"/>
        </w:rPr>
      </w:pPr>
    </w:p>
    <w:p w14:paraId="41E8A1D2" w14:textId="3224E7AC" w:rsidR="005674D8" w:rsidRDefault="00E43D71" w:rsidP="005A6D07">
      <w:pPr>
        <w:spacing w:line="360" w:lineRule="auto"/>
        <w:jc w:val="both"/>
        <w:rPr>
          <w:color w:val="000000"/>
        </w:rPr>
      </w:pPr>
      <w:r>
        <w:rPr>
          <w:color w:val="000000"/>
        </w:rPr>
        <w:t xml:space="preserve">Given the project focus, both </w:t>
      </w:r>
      <w:r w:rsidR="00456CA9">
        <w:rPr>
          <w:color w:val="000000"/>
        </w:rPr>
        <w:t xml:space="preserve">the </w:t>
      </w:r>
      <w:r w:rsidR="00E85433">
        <w:rPr>
          <w:color w:val="000000"/>
        </w:rPr>
        <w:t xml:space="preserve">baseline study </w:t>
      </w:r>
      <w:r w:rsidR="00456CA9">
        <w:rPr>
          <w:color w:val="000000"/>
        </w:rPr>
        <w:t xml:space="preserve">and the needs assessment </w:t>
      </w:r>
      <w:r>
        <w:rPr>
          <w:color w:val="000000"/>
        </w:rPr>
        <w:t xml:space="preserve">were implemented </w:t>
      </w:r>
      <w:r w:rsidR="00456CA9">
        <w:rPr>
          <w:color w:val="000000"/>
        </w:rPr>
        <w:t>within emergency settings.</w:t>
      </w:r>
      <w:r>
        <w:rPr>
          <w:color w:val="000000"/>
        </w:rPr>
        <w:t xml:space="preserve"> </w:t>
      </w:r>
      <w:r w:rsidR="00456CA9">
        <w:rPr>
          <w:color w:val="000000"/>
        </w:rPr>
        <w:t xml:space="preserve">Thus, </w:t>
      </w:r>
      <w:r w:rsidR="00896E9A">
        <w:rPr>
          <w:color w:val="000000"/>
        </w:rPr>
        <w:t>baseline data collection targeted individuals within the categories of refugees, internally displaced people</w:t>
      </w:r>
      <w:r w:rsidR="0092713B">
        <w:rPr>
          <w:color w:val="000000"/>
        </w:rPr>
        <w:t xml:space="preserve">, and their host communities. </w:t>
      </w:r>
      <w:r w:rsidR="00141A42">
        <w:rPr>
          <w:color w:val="000000"/>
        </w:rPr>
        <w:t xml:space="preserve">Sampling for both household and unit survey was complex. </w:t>
      </w:r>
      <w:r w:rsidR="00261615">
        <w:rPr>
          <w:color w:val="000000"/>
        </w:rPr>
        <w:t xml:space="preserve">The technical details for both sampling approach and sample size are provided within the BNA protocol. In short, the </w:t>
      </w:r>
      <w:r w:rsidR="007A2089">
        <w:rPr>
          <w:color w:val="000000"/>
        </w:rPr>
        <w:t xml:space="preserve">selection approach </w:t>
      </w:r>
      <w:r w:rsidR="00261615">
        <w:rPr>
          <w:color w:val="000000"/>
        </w:rPr>
        <w:t xml:space="preserve">incorporated a </w:t>
      </w:r>
      <w:r w:rsidR="007A2089">
        <w:rPr>
          <w:color w:val="000000"/>
        </w:rPr>
        <w:t>cluster sampling</w:t>
      </w:r>
      <w:r w:rsidR="00261615">
        <w:rPr>
          <w:color w:val="000000"/>
        </w:rPr>
        <w:t xml:space="preserve"> approach</w:t>
      </w:r>
      <w:r w:rsidR="00C752E5">
        <w:rPr>
          <w:color w:val="000000"/>
        </w:rPr>
        <w:t xml:space="preserve"> with random-walk elements to find households. </w:t>
      </w:r>
    </w:p>
    <w:p w14:paraId="5F89CE17" w14:textId="77777777" w:rsidR="001B3ECF" w:rsidRDefault="001B3ECF" w:rsidP="00261615">
      <w:pPr>
        <w:spacing w:line="360" w:lineRule="auto"/>
        <w:jc w:val="both"/>
        <w:rPr>
          <w:color w:val="000000"/>
        </w:rPr>
        <w:sectPr w:rsidR="001B3ECF" w:rsidSect="00F17432">
          <w:headerReference w:type="default" r:id="rId22"/>
          <w:type w:val="continuous"/>
          <w:pgSz w:w="11906" w:h="16838"/>
          <w:pgMar w:top="1134" w:right="1361" w:bottom="851" w:left="1644" w:header="851" w:footer="709" w:gutter="0"/>
          <w:pgNumType w:start="1"/>
          <w:cols w:space="720"/>
        </w:sectPr>
      </w:pPr>
    </w:p>
    <w:p w14:paraId="4F6B8466" w14:textId="7DC999E6" w:rsidR="001B3ECF" w:rsidRDefault="00C14E3E" w:rsidP="00C14E3E">
      <w:pPr>
        <w:pStyle w:val="Caption"/>
        <w:rPr>
          <w:color w:val="000000"/>
        </w:rPr>
      </w:pPr>
      <w:bookmarkStart w:id="71" w:name="_Toc131194014"/>
      <w:r>
        <w:lastRenderedPageBreak/>
        <w:t xml:space="preserve">Table </w:t>
      </w:r>
      <w:fldSimple w:instr=" SEQ Table \* ARABIC ">
        <w:r w:rsidR="008D1295">
          <w:rPr>
            <w:noProof/>
          </w:rPr>
          <w:t>2</w:t>
        </w:r>
      </w:fldSimple>
      <w:r>
        <w:t xml:space="preserve">: </w:t>
      </w:r>
      <w:r w:rsidR="00794FFB">
        <w:t xml:space="preserve"># of individuals surveyed </w:t>
      </w:r>
      <w:r w:rsidR="00D3500C">
        <w:t xml:space="preserve">by </w:t>
      </w:r>
      <w:r>
        <w:t>implementing partner</w:t>
      </w:r>
      <w:r w:rsidR="005B3BD5">
        <w:t>/ country</w:t>
      </w:r>
      <w:bookmarkEnd w:id="71"/>
      <w:r>
        <w:t xml:space="preserve"> </w:t>
      </w:r>
    </w:p>
    <w:tbl>
      <w:tblPr>
        <w:tblW w:w="15026" w:type="dxa"/>
        <w:tblLook w:val="04A0" w:firstRow="1" w:lastRow="0" w:firstColumn="1" w:lastColumn="0" w:noHBand="0" w:noVBand="1"/>
      </w:tblPr>
      <w:tblGrid>
        <w:gridCol w:w="1985"/>
        <w:gridCol w:w="1357"/>
        <w:gridCol w:w="911"/>
        <w:gridCol w:w="851"/>
        <w:gridCol w:w="1315"/>
        <w:gridCol w:w="1357"/>
        <w:gridCol w:w="1060"/>
        <w:gridCol w:w="708"/>
        <w:gridCol w:w="1309"/>
        <w:gridCol w:w="851"/>
        <w:gridCol w:w="1134"/>
        <w:gridCol w:w="1134"/>
        <w:gridCol w:w="1134"/>
      </w:tblGrid>
      <w:tr w:rsidR="005A1239" w:rsidRPr="006C142B" w14:paraId="3CDC2E9F" w14:textId="77777777" w:rsidTr="00A2044E">
        <w:trPr>
          <w:trHeight w:val="60"/>
        </w:trPr>
        <w:tc>
          <w:tcPr>
            <w:tcW w:w="1985" w:type="dxa"/>
            <w:tcBorders>
              <w:top w:val="nil"/>
              <w:left w:val="nil"/>
              <w:bottom w:val="nil"/>
              <w:right w:val="nil"/>
            </w:tcBorders>
            <w:shd w:val="clear" w:color="auto" w:fill="E1EEFF"/>
            <w:noWrap/>
            <w:vAlign w:val="bottom"/>
            <w:hideMark/>
          </w:tcPr>
          <w:p w14:paraId="49D3BF79" w14:textId="77777777" w:rsidR="00D40530" w:rsidRPr="00D40530" w:rsidRDefault="00D40530" w:rsidP="00D40530">
            <w:pPr>
              <w:spacing w:after="0" w:line="240" w:lineRule="auto"/>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Country</w:t>
            </w:r>
          </w:p>
        </w:tc>
        <w:tc>
          <w:tcPr>
            <w:tcW w:w="2228" w:type="dxa"/>
            <w:gridSpan w:val="2"/>
            <w:tcBorders>
              <w:top w:val="nil"/>
              <w:left w:val="nil"/>
              <w:bottom w:val="nil"/>
              <w:right w:val="nil"/>
            </w:tcBorders>
            <w:shd w:val="clear" w:color="auto" w:fill="E1EEFF"/>
            <w:noWrap/>
            <w:vAlign w:val="center"/>
            <w:hideMark/>
          </w:tcPr>
          <w:p w14:paraId="5B65707A"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Bangladesh</w:t>
            </w:r>
          </w:p>
        </w:tc>
        <w:tc>
          <w:tcPr>
            <w:tcW w:w="2166" w:type="dxa"/>
            <w:gridSpan w:val="2"/>
            <w:tcBorders>
              <w:top w:val="nil"/>
              <w:left w:val="nil"/>
              <w:bottom w:val="nil"/>
              <w:right w:val="nil"/>
            </w:tcBorders>
            <w:shd w:val="clear" w:color="auto" w:fill="E1EEFF"/>
            <w:noWrap/>
            <w:vAlign w:val="center"/>
            <w:hideMark/>
          </w:tcPr>
          <w:p w14:paraId="5D98EB42"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Burkina Faso</w:t>
            </w:r>
          </w:p>
        </w:tc>
        <w:tc>
          <w:tcPr>
            <w:tcW w:w="2377" w:type="dxa"/>
            <w:gridSpan w:val="2"/>
            <w:tcBorders>
              <w:top w:val="nil"/>
              <w:left w:val="nil"/>
              <w:bottom w:val="nil"/>
              <w:right w:val="nil"/>
            </w:tcBorders>
            <w:shd w:val="clear" w:color="auto" w:fill="E1EEFF"/>
            <w:noWrap/>
            <w:vAlign w:val="center"/>
            <w:hideMark/>
          </w:tcPr>
          <w:p w14:paraId="4E86353E" w14:textId="32351275"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Central Afr</w:t>
            </w:r>
            <w:r w:rsidR="005A1239" w:rsidRPr="006C142B">
              <w:rPr>
                <w:rFonts w:asciiTheme="majorHAnsi" w:eastAsia="Times New Roman" w:hAnsiTheme="majorHAnsi" w:cstheme="majorHAnsi"/>
                <w:b/>
                <w:bCs/>
                <w:color w:val="305496"/>
                <w:sz w:val="19"/>
                <w:szCs w:val="19"/>
              </w:rPr>
              <w:t>.</w:t>
            </w:r>
            <w:r w:rsidRPr="00D40530">
              <w:rPr>
                <w:rFonts w:asciiTheme="majorHAnsi" w:eastAsia="Times New Roman" w:hAnsiTheme="majorHAnsi" w:cstheme="majorHAnsi"/>
                <w:b/>
                <w:bCs/>
                <w:color w:val="305496"/>
                <w:sz w:val="19"/>
                <w:szCs w:val="19"/>
              </w:rPr>
              <w:t xml:space="preserve"> Republic</w:t>
            </w:r>
          </w:p>
        </w:tc>
        <w:tc>
          <w:tcPr>
            <w:tcW w:w="2017" w:type="dxa"/>
            <w:gridSpan w:val="2"/>
            <w:tcBorders>
              <w:top w:val="nil"/>
              <w:left w:val="nil"/>
              <w:bottom w:val="nil"/>
              <w:right w:val="nil"/>
            </w:tcBorders>
            <w:shd w:val="clear" w:color="auto" w:fill="E1EEFF"/>
            <w:noWrap/>
            <w:vAlign w:val="center"/>
            <w:hideMark/>
          </w:tcPr>
          <w:p w14:paraId="0DB56571"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Colombia</w:t>
            </w:r>
          </w:p>
        </w:tc>
        <w:tc>
          <w:tcPr>
            <w:tcW w:w="1985" w:type="dxa"/>
            <w:gridSpan w:val="2"/>
            <w:tcBorders>
              <w:top w:val="nil"/>
              <w:left w:val="nil"/>
              <w:bottom w:val="nil"/>
              <w:right w:val="nil"/>
            </w:tcBorders>
            <w:shd w:val="clear" w:color="auto" w:fill="E1EEFF"/>
            <w:noWrap/>
            <w:vAlign w:val="center"/>
            <w:hideMark/>
          </w:tcPr>
          <w:p w14:paraId="03015255"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Ethiopia</w:t>
            </w:r>
          </w:p>
        </w:tc>
        <w:tc>
          <w:tcPr>
            <w:tcW w:w="2268" w:type="dxa"/>
            <w:gridSpan w:val="2"/>
            <w:tcBorders>
              <w:top w:val="nil"/>
              <w:left w:val="nil"/>
              <w:bottom w:val="nil"/>
              <w:right w:val="nil"/>
            </w:tcBorders>
            <w:shd w:val="clear" w:color="auto" w:fill="E1EEFF"/>
            <w:noWrap/>
            <w:vAlign w:val="center"/>
            <w:hideMark/>
          </w:tcPr>
          <w:p w14:paraId="64C035C8"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South Sudan</w:t>
            </w:r>
          </w:p>
        </w:tc>
      </w:tr>
      <w:tr w:rsidR="005A1239" w:rsidRPr="006C142B" w14:paraId="660F4119" w14:textId="77777777" w:rsidTr="00A2044E">
        <w:tc>
          <w:tcPr>
            <w:tcW w:w="1985" w:type="dxa"/>
            <w:tcBorders>
              <w:top w:val="nil"/>
              <w:left w:val="nil"/>
              <w:bottom w:val="nil"/>
              <w:right w:val="nil"/>
            </w:tcBorders>
            <w:shd w:val="clear" w:color="auto" w:fill="E1EEFF"/>
            <w:vAlign w:val="bottom"/>
            <w:hideMark/>
          </w:tcPr>
          <w:p w14:paraId="65F568FE" w14:textId="77777777" w:rsidR="00D40530" w:rsidRPr="00D40530" w:rsidRDefault="00D40530" w:rsidP="00D40530">
            <w:pPr>
              <w:spacing w:after="0" w:line="240" w:lineRule="auto"/>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Implementing partner</w:t>
            </w:r>
          </w:p>
        </w:tc>
        <w:tc>
          <w:tcPr>
            <w:tcW w:w="1317" w:type="dxa"/>
            <w:tcBorders>
              <w:top w:val="nil"/>
              <w:left w:val="nil"/>
              <w:bottom w:val="nil"/>
              <w:right w:val="nil"/>
            </w:tcBorders>
            <w:shd w:val="clear" w:color="auto" w:fill="E1EEFF"/>
            <w:hideMark/>
          </w:tcPr>
          <w:p w14:paraId="12C9D34F"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Plan International</w:t>
            </w:r>
          </w:p>
        </w:tc>
        <w:tc>
          <w:tcPr>
            <w:tcW w:w="911" w:type="dxa"/>
            <w:tcBorders>
              <w:top w:val="nil"/>
              <w:left w:val="nil"/>
              <w:bottom w:val="nil"/>
              <w:right w:val="nil"/>
            </w:tcBorders>
            <w:shd w:val="clear" w:color="auto" w:fill="E1EEFF"/>
            <w:hideMark/>
          </w:tcPr>
          <w:p w14:paraId="63BC3AEA"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World Vision</w:t>
            </w:r>
          </w:p>
        </w:tc>
        <w:tc>
          <w:tcPr>
            <w:tcW w:w="851" w:type="dxa"/>
            <w:tcBorders>
              <w:top w:val="nil"/>
              <w:left w:val="nil"/>
              <w:bottom w:val="nil"/>
              <w:right w:val="nil"/>
            </w:tcBorders>
            <w:shd w:val="clear" w:color="auto" w:fill="E1EEFF"/>
            <w:hideMark/>
          </w:tcPr>
          <w:p w14:paraId="472D0C35"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Child Fund</w:t>
            </w:r>
          </w:p>
        </w:tc>
        <w:tc>
          <w:tcPr>
            <w:tcW w:w="1315" w:type="dxa"/>
            <w:tcBorders>
              <w:top w:val="nil"/>
              <w:left w:val="nil"/>
              <w:bottom w:val="nil"/>
              <w:right w:val="nil"/>
            </w:tcBorders>
            <w:shd w:val="clear" w:color="auto" w:fill="E1EEFF"/>
            <w:hideMark/>
          </w:tcPr>
          <w:p w14:paraId="263A27FE"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Terres des Hommes</w:t>
            </w:r>
          </w:p>
        </w:tc>
        <w:tc>
          <w:tcPr>
            <w:tcW w:w="1317" w:type="dxa"/>
            <w:tcBorders>
              <w:top w:val="nil"/>
              <w:left w:val="nil"/>
              <w:bottom w:val="nil"/>
              <w:right w:val="nil"/>
            </w:tcBorders>
            <w:shd w:val="clear" w:color="auto" w:fill="E1EEFF"/>
            <w:hideMark/>
          </w:tcPr>
          <w:p w14:paraId="201D13D7"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Plan International</w:t>
            </w:r>
          </w:p>
        </w:tc>
        <w:tc>
          <w:tcPr>
            <w:tcW w:w="1060" w:type="dxa"/>
            <w:tcBorders>
              <w:top w:val="nil"/>
              <w:left w:val="nil"/>
              <w:bottom w:val="nil"/>
              <w:right w:val="nil"/>
            </w:tcBorders>
            <w:shd w:val="clear" w:color="auto" w:fill="E1EEFF"/>
            <w:hideMark/>
          </w:tcPr>
          <w:p w14:paraId="168EED69"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SOS</w:t>
            </w:r>
          </w:p>
        </w:tc>
        <w:tc>
          <w:tcPr>
            <w:tcW w:w="708" w:type="dxa"/>
            <w:tcBorders>
              <w:top w:val="nil"/>
              <w:left w:val="nil"/>
              <w:bottom w:val="nil"/>
              <w:right w:val="nil"/>
            </w:tcBorders>
            <w:shd w:val="clear" w:color="auto" w:fill="E1EEFF"/>
            <w:hideMark/>
          </w:tcPr>
          <w:p w14:paraId="04368182"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SOS</w:t>
            </w:r>
          </w:p>
        </w:tc>
        <w:tc>
          <w:tcPr>
            <w:tcW w:w="1309" w:type="dxa"/>
            <w:tcBorders>
              <w:top w:val="nil"/>
              <w:left w:val="nil"/>
              <w:bottom w:val="nil"/>
              <w:right w:val="nil"/>
            </w:tcBorders>
            <w:shd w:val="clear" w:color="auto" w:fill="E1EEFF"/>
            <w:hideMark/>
          </w:tcPr>
          <w:p w14:paraId="3A12F9B8"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Terres des Hommes</w:t>
            </w:r>
          </w:p>
        </w:tc>
        <w:tc>
          <w:tcPr>
            <w:tcW w:w="851" w:type="dxa"/>
            <w:tcBorders>
              <w:top w:val="nil"/>
              <w:left w:val="nil"/>
              <w:bottom w:val="nil"/>
              <w:right w:val="nil"/>
            </w:tcBorders>
            <w:shd w:val="clear" w:color="auto" w:fill="E1EEFF"/>
            <w:hideMark/>
          </w:tcPr>
          <w:p w14:paraId="0502E91B"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Child Fund</w:t>
            </w:r>
          </w:p>
        </w:tc>
        <w:tc>
          <w:tcPr>
            <w:tcW w:w="1134" w:type="dxa"/>
            <w:tcBorders>
              <w:top w:val="nil"/>
              <w:left w:val="nil"/>
              <w:bottom w:val="nil"/>
              <w:right w:val="nil"/>
            </w:tcBorders>
            <w:shd w:val="clear" w:color="auto" w:fill="E1EEFF"/>
            <w:hideMark/>
          </w:tcPr>
          <w:p w14:paraId="5BB55B71"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Save the Children</w:t>
            </w:r>
          </w:p>
        </w:tc>
        <w:tc>
          <w:tcPr>
            <w:tcW w:w="1134" w:type="dxa"/>
            <w:tcBorders>
              <w:top w:val="nil"/>
              <w:left w:val="nil"/>
              <w:bottom w:val="nil"/>
              <w:right w:val="nil"/>
            </w:tcBorders>
            <w:shd w:val="clear" w:color="auto" w:fill="E1EEFF"/>
            <w:hideMark/>
          </w:tcPr>
          <w:p w14:paraId="5781E573"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Save the Children</w:t>
            </w:r>
          </w:p>
        </w:tc>
        <w:tc>
          <w:tcPr>
            <w:tcW w:w="1134" w:type="dxa"/>
            <w:tcBorders>
              <w:top w:val="nil"/>
              <w:left w:val="nil"/>
              <w:bottom w:val="nil"/>
              <w:right w:val="nil"/>
            </w:tcBorders>
            <w:shd w:val="clear" w:color="auto" w:fill="E1EEFF"/>
            <w:hideMark/>
          </w:tcPr>
          <w:p w14:paraId="2D4C6018" w14:textId="77777777" w:rsidR="00D40530" w:rsidRPr="00D40530" w:rsidRDefault="00D40530" w:rsidP="005A1239">
            <w:pPr>
              <w:spacing w:after="0" w:line="240" w:lineRule="auto"/>
              <w:jc w:val="center"/>
              <w:rPr>
                <w:rFonts w:asciiTheme="majorHAnsi" w:eastAsia="Times New Roman" w:hAnsiTheme="majorHAnsi" w:cstheme="majorHAnsi"/>
                <w:b/>
                <w:bCs/>
                <w:color w:val="305496"/>
                <w:sz w:val="19"/>
                <w:szCs w:val="19"/>
              </w:rPr>
            </w:pPr>
            <w:r w:rsidRPr="00D40530">
              <w:rPr>
                <w:rFonts w:asciiTheme="majorHAnsi" w:eastAsia="Times New Roman" w:hAnsiTheme="majorHAnsi" w:cstheme="majorHAnsi"/>
                <w:b/>
                <w:bCs/>
                <w:color w:val="305496"/>
                <w:sz w:val="19"/>
                <w:szCs w:val="19"/>
              </w:rPr>
              <w:t>World Vision</w:t>
            </w:r>
          </w:p>
        </w:tc>
      </w:tr>
      <w:tr w:rsidR="005A1239" w:rsidRPr="006C142B" w14:paraId="5EC5F894" w14:textId="77777777" w:rsidTr="009C690A">
        <w:tc>
          <w:tcPr>
            <w:tcW w:w="1985" w:type="dxa"/>
            <w:tcBorders>
              <w:top w:val="nil"/>
              <w:left w:val="nil"/>
              <w:right w:val="nil"/>
            </w:tcBorders>
            <w:shd w:val="clear" w:color="auto" w:fill="auto"/>
            <w:vAlign w:val="bottom"/>
            <w:hideMark/>
          </w:tcPr>
          <w:p w14:paraId="2C7C2147" w14:textId="75F8B119" w:rsidR="00D40530" w:rsidRDefault="005A1239" w:rsidP="00D40530">
            <w:pPr>
              <w:spacing w:after="0" w:line="240" w:lineRule="auto"/>
              <w:rPr>
                <w:rFonts w:asciiTheme="majorHAnsi" w:eastAsia="Times New Roman" w:hAnsiTheme="majorHAnsi" w:cstheme="majorHAnsi"/>
                <w:color w:val="305496"/>
                <w:sz w:val="19"/>
                <w:szCs w:val="19"/>
              </w:rPr>
            </w:pPr>
            <w:r w:rsidRPr="006C142B">
              <w:rPr>
                <w:rFonts w:asciiTheme="majorHAnsi" w:eastAsia="Times New Roman" w:hAnsiTheme="majorHAnsi" w:cstheme="majorHAnsi"/>
                <w:color w:val="305496"/>
                <w:sz w:val="19"/>
                <w:szCs w:val="19"/>
              </w:rPr>
              <w:t>H</w:t>
            </w:r>
            <w:r w:rsidR="00D40530" w:rsidRPr="00D40530">
              <w:rPr>
                <w:rFonts w:asciiTheme="majorHAnsi" w:eastAsia="Times New Roman" w:hAnsiTheme="majorHAnsi" w:cstheme="majorHAnsi"/>
                <w:color w:val="305496"/>
                <w:sz w:val="19"/>
                <w:szCs w:val="19"/>
              </w:rPr>
              <w:t>ouseholds</w:t>
            </w:r>
          </w:p>
          <w:p w14:paraId="60AEFD99" w14:textId="77777777" w:rsidR="006C142B" w:rsidRPr="006C142B" w:rsidRDefault="006C142B" w:rsidP="00D40530">
            <w:pPr>
              <w:spacing w:after="0" w:line="240" w:lineRule="auto"/>
              <w:rPr>
                <w:rFonts w:asciiTheme="majorHAnsi" w:eastAsia="Times New Roman" w:hAnsiTheme="majorHAnsi" w:cstheme="majorHAnsi"/>
                <w:color w:val="305496"/>
                <w:sz w:val="19"/>
                <w:szCs w:val="19"/>
              </w:rPr>
            </w:pPr>
          </w:p>
          <w:p w14:paraId="724147C0" w14:textId="662B76DE" w:rsidR="00A2044E" w:rsidRPr="00D40530" w:rsidRDefault="00A2044E" w:rsidP="00D40530">
            <w:pPr>
              <w:spacing w:after="0" w:line="240" w:lineRule="auto"/>
              <w:rPr>
                <w:rFonts w:asciiTheme="majorHAnsi" w:eastAsia="Times New Roman" w:hAnsiTheme="majorHAnsi" w:cstheme="majorHAnsi"/>
                <w:color w:val="305496"/>
                <w:sz w:val="19"/>
                <w:szCs w:val="19"/>
              </w:rPr>
            </w:pPr>
          </w:p>
        </w:tc>
        <w:tc>
          <w:tcPr>
            <w:tcW w:w="1317" w:type="dxa"/>
            <w:tcBorders>
              <w:top w:val="nil"/>
              <w:left w:val="nil"/>
              <w:right w:val="nil"/>
            </w:tcBorders>
            <w:shd w:val="clear" w:color="auto" w:fill="auto"/>
            <w:noWrap/>
            <w:vAlign w:val="center"/>
            <w:hideMark/>
          </w:tcPr>
          <w:p w14:paraId="4D6A91A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398</w:t>
            </w:r>
          </w:p>
        </w:tc>
        <w:tc>
          <w:tcPr>
            <w:tcW w:w="911" w:type="dxa"/>
            <w:tcBorders>
              <w:top w:val="nil"/>
              <w:left w:val="nil"/>
              <w:right w:val="nil"/>
            </w:tcBorders>
            <w:shd w:val="clear" w:color="auto" w:fill="auto"/>
            <w:noWrap/>
            <w:vAlign w:val="center"/>
            <w:hideMark/>
          </w:tcPr>
          <w:p w14:paraId="0C61912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457</w:t>
            </w:r>
          </w:p>
        </w:tc>
        <w:tc>
          <w:tcPr>
            <w:tcW w:w="851" w:type="dxa"/>
            <w:tcBorders>
              <w:top w:val="nil"/>
              <w:left w:val="nil"/>
              <w:right w:val="nil"/>
            </w:tcBorders>
            <w:shd w:val="clear" w:color="auto" w:fill="auto"/>
            <w:noWrap/>
            <w:vAlign w:val="center"/>
            <w:hideMark/>
          </w:tcPr>
          <w:p w14:paraId="160A3979"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795</w:t>
            </w:r>
          </w:p>
        </w:tc>
        <w:tc>
          <w:tcPr>
            <w:tcW w:w="1315" w:type="dxa"/>
            <w:tcBorders>
              <w:top w:val="nil"/>
              <w:left w:val="nil"/>
              <w:right w:val="nil"/>
            </w:tcBorders>
            <w:shd w:val="clear" w:color="auto" w:fill="auto"/>
            <w:noWrap/>
            <w:vAlign w:val="center"/>
            <w:hideMark/>
          </w:tcPr>
          <w:p w14:paraId="214B8231"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287</w:t>
            </w:r>
          </w:p>
        </w:tc>
        <w:tc>
          <w:tcPr>
            <w:tcW w:w="1317" w:type="dxa"/>
            <w:tcBorders>
              <w:top w:val="nil"/>
              <w:left w:val="nil"/>
              <w:right w:val="nil"/>
            </w:tcBorders>
            <w:shd w:val="clear" w:color="auto" w:fill="auto"/>
            <w:noWrap/>
            <w:vAlign w:val="center"/>
            <w:hideMark/>
          </w:tcPr>
          <w:p w14:paraId="68CE643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719</w:t>
            </w:r>
          </w:p>
        </w:tc>
        <w:tc>
          <w:tcPr>
            <w:tcW w:w="1060" w:type="dxa"/>
            <w:tcBorders>
              <w:top w:val="nil"/>
              <w:left w:val="nil"/>
              <w:right w:val="nil"/>
            </w:tcBorders>
            <w:shd w:val="clear" w:color="auto" w:fill="auto"/>
            <w:noWrap/>
            <w:vAlign w:val="center"/>
            <w:hideMark/>
          </w:tcPr>
          <w:p w14:paraId="50E7B10D"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406</w:t>
            </w:r>
          </w:p>
        </w:tc>
        <w:tc>
          <w:tcPr>
            <w:tcW w:w="708" w:type="dxa"/>
            <w:tcBorders>
              <w:top w:val="nil"/>
              <w:left w:val="nil"/>
              <w:right w:val="nil"/>
            </w:tcBorders>
            <w:shd w:val="clear" w:color="auto" w:fill="auto"/>
            <w:noWrap/>
            <w:vAlign w:val="center"/>
            <w:hideMark/>
          </w:tcPr>
          <w:p w14:paraId="63803176"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386</w:t>
            </w:r>
          </w:p>
        </w:tc>
        <w:tc>
          <w:tcPr>
            <w:tcW w:w="1309" w:type="dxa"/>
            <w:tcBorders>
              <w:top w:val="nil"/>
              <w:left w:val="nil"/>
              <w:right w:val="nil"/>
            </w:tcBorders>
            <w:shd w:val="clear" w:color="auto" w:fill="auto"/>
            <w:noWrap/>
            <w:vAlign w:val="center"/>
            <w:hideMark/>
          </w:tcPr>
          <w:p w14:paraId="47F671BB"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160</w:t>
            </w:r>
          </w:p>
        </w:tc>
        <w:tc>
          <w:tcPr>
            <w:tcW w:w="851" w:type="dxa"/>
            <w:tcBorders>
              <w:top w:val="nil"/>
              <w:left w:val="nil"/>
              <w:right w:val="nil"/>
            </w:tcBorders>
            <w:shd w:val="clear" w:color="auto" w:fill="auto"/>
            <w:noWrap/>
            <w:vAlign w:val="center"/>
            <w:hideMark/>
          </w:tcPr>
          <w:p w14:paraId="5475E20F"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396</w:t>
            </w:r>
          </w:p>
        </w:tc>
        <w:tc>
          <w:tcPr>
            <w:tcW w:w="1134" w:type="dxa"/>
            <w:tcBorders>
              <w:top w:val="nil"/>
              <w:left w:val="nil"/>
              <w:right w:val="nil"/>
            </w:tcBorders>
            <w:shd w:val="clear" w:color="auto" w:fill="auto"/>
            <w:noWrap/>
            <w:vAlign w:val="center"/>
            <w:hideMark/>
          </w:tcPr>
          <w:p w14:paraId="496E2C1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768</w:t>
            </w:r>
          </w:p>
        </w:tc>
        <w:tc>
          <w:tcPr>
            <w:tcW w:w="1134" w:type="dxa"/>
            <w:tcBorders>
              <w:top w:val="nil"/>
              <w:left w:val="nil"/>
              <w:right w:val="nil"/>
            </w:tcBorders>
            <w:shd w:val="clear" w:color="auto" w:fill="auto"/>
            <w:noWrap/>
            <w:vAlign w:val="center"/>
            <w:hideMark/>
          </w:tcPr>
          <w:p w14:paraId="229E7BF9"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766</w:t>
            </w:r>
          </w:p>
        </w:tc>
        <w:tc>
          <w:tcPr>
            <w:tcW w:w="1134" w:type="dxa"/>
            <w:tcBorders>
              <w:top w:val="nil"/>
              <w:left w:val="nil"/>
              <w:right w:val="nil"/>
            </w:tcBorders>
            <w:shd w:val="clear" w:color="auto" w:fill="auto"/>
            <w:noWrap/>
            <w:vAlign w:val="center"/>
            <w:hideMark/>
          </w:tcPr>
          <w:p w14:paraId="3506BE79"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425</w:t>
            </w:r>
          </w:p>
        </w:tc>
      </w:tr>
      <w:tr w:rsidR="005A1239" w:rsidRPr="006C142B" w14:paraId="3C6D3A43" w14:textId="77777777" w:rsidTr="009C690A">
        <w:tc>
          <w:tcPr>
            <w:tcW w:w="1985" w:type="dxa"/>
            <w:tcBorders>
              <w:top w:val="nil"/>
              <w:left w:val="nil"/>
              <w:bottom w:val="nil"/>
              <w:right w:val="nil"/>
            </w:tcBorders>
            <w:shd w:val="clear" w:color="auto" w:fill="E1EEFF"/>
            <w:vAlign w:val="bottom"/>
            <w:hideMark/>
          </w:tcPr>
          <w:p w14:paraId="12C79ADE" w14:textId="0E79F4D6" w:rsidR="00C14E3E" w:rsidRPr="006C142B" w:rsidRDefault="00E84F3D" w:rsidP="00E84F3D">
            <w:pPr>
              <w:spacing w:after="0" w:line="240" w:lineRule="auto"/>
              <w:rPr>
                <w:rFonts w:asciiTheme="majorHAnsi" w:eastAsia="Times New Roman" w:hAnsiTheme="majorHAnsi" w:cstheme="majorHAnsi"/>
                <w:color w:val="305496"/>
                <w:sz w:val="19"/>
                <w:szCs w:val="19"/>
              </w:rPr>
            </w:pPr>
            <w:r>
              <w:rPr>
                <w:rFonts w:asciiTheme="majorHAnsi" w:eastAsia="Times New Roman" w:hAnsiTheme="majorHAnsi" w:cstheme="majorHAnsi"/>
                <w:color w:val="305496"/>
                <w:sz w:val="19"/>
                <w:szCs w:val="19"/>
              </w:rPr>
              <w:t>Young people</w:t>
            </w:r>
            <w:r w:rsidR="00D40530" w:rsidRPr="00D40530">
              <w:rPr>
                <w:rFonts w:asciiTheme="majorHAnsi" w:eastAsia="Times New Roman" w:hAnsiTheme="majorHAnsi" w:cstheme="majorHAnsi"/>
                <w:color w:val="305496"/>
                <w:sz w:val="19"/>
                <w:szCs w:val="19"/>
              </w:rPr>
              <w:t xml:space="preserve"> </w:t>
            </w:r>
          </w:p>
          <w:p w14:paraId="6BDE30B0" w14:textId="638F7D52" w:rsidR="00D40530" w:rsidRPr="00D40530" w:rsidRDefault="00D40530" w:rsidP="00D40530">
            <w:pPr>
              <w:spacing w:after="0" w:line="240" w:lineRule="auto"/>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(all)</w:t>
            </w:r>
          </w:p>
        </w:tc>
        <w:tc>
          <w:tcPr>
            <w:tcW w:w="1317" w:type="dxa"/>
            <w:tcBorders>
              <w:top w:val="nil"/>
              <w:left w:val="nil"/>
              <w:bottom w:val="nil"/>
              <w:right w:val="nil"/>
            </w:tcBorders>
            <w:shd w:val="clear" w:color="auto" w:fill="E1EEFF"/>
            <w:noWrap/>
            <w:vAlign w:val="center"/>
            <w:hideMark/>
          </w:tcPr>
          <w:p w14:paraId="45FEB17E"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393</w:t>
            </w:r>
          </w:p>
        </w:tc>
        <w:tc>
          <w:tcPr>
            <w:tcW w:w="911" w:type="dxa"/>
            <w:tcBorders>
              <w:top w:val="nil"/>
              <w:left w:val="nil"/>
              <w:bottom w:val="nil"/>
              <w:right w:val="nil"/>
            </w:tcBorders>
            <w:shd w:val="clear" w:color="auto" w:fill="E1EEFF"/>
            <w:noWrap/>
            <w:vAlign w:val="center"/>
            <w:hideMark/>
          </w:tcPr>
          <w:p w14:paraId="56EC1BCB"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447</w:t>
            </w:r>
          </w:p>
        </w:tc>
        <w:tc>
          <w:tcPr>
            <w:tcW w:w="851" w:type="dxa"/>
            <w:tcBorders>
              <w:top w:val="nil"/>
              <w:left w:val="nil"/>
              <w:bottom w:val="nil"/>
              <w:right w:val="nil"/>
            </w:tcBorders>
            <w:shd w:val="clear" w:color="auto" w:fill="E1EEFF"/>
            <w:noWrap/>
            <w:vAlign w:val="center"/>
            <w:hideMark/>
          </w:tcPr>
          <w:p w14:paraId="3AF31F9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606</w:t>
            </w:r>
          </w:p>
        </w:tc>
        <w:tc>
          <w:tcPr>
            <w:tcW w:w="1315" w:type="dxa"/>
            <w:tcBorders>
              <w:top w:val="nil"/>
              <w:left w:val="nil"/>
              <w:bottom w:val="nil"/>
              <w:right w:val="nil"/>
            </w:tcBorders>
            <w:shd w:val="clear" w:color="auto" w:fill="E1EEFF"/>
            <w:noWrap/>
            <w:vAlign w:val="center"/>
            <w:hideMark/>
          </w:tcPr>
          <w:p w14:paraId="1C101D2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268</w:t>
            </w:r>
          </w:p>
        </w:tc>
        <w:tc>
          <w:tcPr>
            <w:tcW w:w="1317" w:type="dxa"/>
            <w:tcBorders>
              <w:top w:val="nil"/>
              <w:left w:val="nil"/>
              <w:bottom w:val="nil"/>
              <w:right w:val="nil"/>
            </w:tcBorders>
            <w:shd w:val="clear" w:color="auto" w:fill="E1EEFF"/>
            <w:noWrap/>
            <w:vAlign w:val="center"/>
            <w:hideMark/>
          </w:tcPr>
          <w:p w14:paraId="313B4293"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593</w:t>
            </w:r>
          </w:p>
        </w:tc>
        <w:tc>
          <w:tcPr>
            <w:tcW w:w="1060" w:type="dxa"/>
            <w:tcBorders>
              <w:top w:val="nil"/>
              <w:left w:val="nil"/>
              <w:bottom w:val="nil"/>
              <w:right w:val="nil"/>
            </w:tcBorders>
            <w:shd w:val="clear" w:color="auto" w:fill="E1EEFF"/>
            <w:noWrap/>
            <w:vAlign w:val="center"/>
            <w:hideMark/>
          </w:tcPr>
          <w:p w14:paraId="4975E056"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346</w:t>
            </w:r>
          </w:p>
        </w:tc>
        <w:tc>
          <w:tcPr>
            <w:tcW w:w="708" w:type="dxa"/>
            <w:tcBorders>
              <w:top w:val="nil"/>
              <w:left w:val="nil"/>
              <w:bottom w:val="nil"/>
              <w:right w:val="nil"/>
            </w:tcBorders>
            <w:shd w:val="clear" w:color="auto" w:fill="E1EEFF"/>
            <w:noWrap/>
            <w:vAlign w:val="center"/>
            <w:hideMark/>
          </w:tcPr>
          <w:p w14:paraId="4A2C226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365</w:t>
            </w:r>
          </w:p>
        </w:tc>
        <w:tc>
          <w:tcPr>
            <w:tcW w:w="1309" w:type="dxa"/>
            <w:tcBorders>
              <w:top w:val="nil"/>
              <w:left w:val="nil"/>
              <w:bottom w:val="nil"/>
              <w:right w:val="nil"/>
            </w:tcBorders>
            <w:shd w:val="clear" w:color="auto" w:fill="E1EEFF"/>
            <w:noWrap/>
            <w:vAlign w:val="center"/>
            <w:hideMark/>
          </w:tcPr>
          <w:p w14:paraId="1A30971F"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112</w:t>
            </w:r>
          </w:p>
        </w:tc>
        <w:tc>
          <w:tcPr>
            <w:tcW w:w="851" w:type="dxa"/>
            <w:tcBorders>
              <w:top w:val="nil"/>
              <w:left w:val="nil"/>
              <w:bottom w:val="nil"/>
              <w:right w:val="nil"/>
            </w:tcBorders>
            <w:shd w:val="clear" w:color="auto" w:fill="E1EEFF"/>
            <w:noWrap/>
            <w:vAlign w:val="center"/>
            <w:hideMark/>
          </w:tcPr>
          <w:p w14:paraId="55224199"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274</w:t>
            </w:r>
          </w:p>
        </w:tc>
        <w:tc>
          <w:tcPr>
            <w:tcW w:w="1134" w:type="dxa"/>
            <w:tcBorders>
              <w:top w:val="nil"/>
              <w:left w:val="nil"/>
              <w:bottom w:val="nil"/>
              <w:right w:val="nil"/>
            </w:tcBorders>
            <w:shd w:val="clear" w:color="auto" w:fill="E1EEFF"/>
            <w:noWrap/>
            <w:vAlign w:val="center"/>
            <w:hideMark/>
          </w:tcPr>
          <w:p w14:paraId="1E3B7369"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745</w:t>
            </w:r>
          </w:p>
        </w:tc>
        <w:tc>
          <w:tcPr>
            <w:tcW w:w="1134" w:type="dxa"/>
            <w:tcBorders>
              <w:top w:val="nil"/>
              <w:left w:val="nil"/>
              <w:bottom w:val="nil"/>
              <w:right w:val="nil"/>
            </w:tcBorders>
            <w:shd w:val="clear" w:color="auto" w:fill="E1EEFF"/>
            <w:noWrap/>
            <w:vAlign w:val="center"/>
            <w:hideMark/>
          </w:tcPr>
          <w:p w14:paraId="69C73B0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335</w:t>
            </w:r>
          </w:p>
        </w:tc>
        <w:tc>
          <w:tcPr>
            <w:tcW w:w="1134" w:type="dxa"/>
            <w:tcBorders>
              <w:top w:val="nil"/>
              <w:left w:val="nil"/>
              <w:bottom w:val="nil"/>
              <w:right w:val="nil"/>
            </w:tcBorders>
            <w:shd w:val="clear" w:color="auto" w:fill="E1EEFF"/>
            <w:noWrap/>
            <w:vAlign w:val="center"/>
            <w:hideMark/>
          </w:tcPr>
          <w:p w14:paraId="1B30DBCE"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274</w:t>
            </w:r>
          </w:p>
        </w:tc>
      </w:tr>
      <w:tr w:rsidR="005A1239" w:rsidRPr="006C142B" w14:paraId="7C4D58E2" w14:textId="77777777" w:rsidTr="00867752">
        <w:tc>
          <w:tcPr>
            <w:tcW w:w="1985" w:type="dxa"/>
            <w:tcBorders>
              <w:top w:val="nil"/>
              <w:left w:val="nil"/>
              <w:right w:val="nil"/>
            </w:tcBorders>
            <w:shd w:val="clear" w:color="auto" w:fill="auto"/>
            <w:vAlign w:val="bottom"/>
            <w:hideMark/>
          </w:tcPr>
          <w:p w14:paraId="456100AB" w14:textId="589F8FB4" w:rsidR="00D40530" w:rsidRPr="00D40530" w:rsidRDefault="00E84F3D" w:rsidP="00D40530">
            <w:pPr>
              <w:spacing w:after="0" w:line="240" w:lineRule="auto"/>
              <w:rPr>
                <w:rFonts w:asciiTheme="majorHAnsi" w:eastAsia="Times New Roman" w:hAnsiTheme="majorHAnsi" w:cstheme="majorHAnsi"/>
                <w:color w:val="305496"/>
                <w:sz w:val="19"/>
                <w:szCs w:val="19"/>
              </w:rPr>
            </w:pPr>
            <w:r>
              <w:rPr>
                <w:rFonts w:asciiTheme="majorHAnsi" w:eastAsia="Times New Roman" w:hAnsiTheme="majorHAnsi" w:cstheme="majorHAnsi"/>
                <w:color w:val="305496"/>
                <w:sz w:val="19"/>
                <w:szCs w:val="19"/>
              </w:rPr>
              <w:t>Young people</w:t>
            </w:r>
            <w:r w:rsidR="00D40530" w:rsidRPr="00D40530">
              <w:rPr>
                <w:rFonts w:asciiTheme="majorHAnsi" w:eastAsia="Times New Roman" w:hAnsiTheme="majorHAnsi" w:cstheme="majorHAnsi"/>
                <w:color w:val="305496"/>
                <w:sz w:val="19"/>
                <w:szCs w:val="19"/>
              </w:rPr>
              <w:t xml:space="preserve"> (female)</w:t>
            </w:r>
          </w:p>
        </w:tc>
        <w:tc>
          <w:tcPr>
            <w:tcW w:w="1317" w:type="dxa"/>
            <w:tcBorders>
              <w:top w:val="nil"/>
              <w:left w:val="nil"/>
              <w:right w:val="nil"/>
            </w:tcBorders>
            <w:shd w:val="clear" w:color="auto" w:fill="auto"/>
            <w:noWrap/>
            <w:vAlign w:val="center"/>
            <w:hideMark/>
          </w:tcPr>
          <w:p w14:paraId="3563824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201</w:t>
            </w:r>
          </w:p>
        </w:tc>
        <w:tc>
          <w:tcPr>
            <w:tcW w:w="911" w:type="dxa"/>
            <w:tcBorders>
              <w:top w:val="nil"/>
              <w:left w:val="nil"/>
              <w:right w:val="nil"/>
            </w:tcBorders>
            <w:shd w:val="clear" w:color="auto" w:fill="auto"/>
            <w:noWrap/>
            <w:vAlign w:val="center"/>
            <w:hideMark/>
          </w:tcPr>
          <w:p w14:paraId="4589B5AF"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233</w:t>
            </w:r>
          </w:p>
        </w:tc>
        <w:tc>
          <w:tcPr>
            <w:tcW w:w="851" w:type="dxa"/>
            <w:tcBorders>
              <w:top w:val="nil"/>
              <w:left w:val="nil"/>
              <w:right w:val="nil"/>
            </w:tcBorders>
            <w:shd w:val="clear" w:color="auto" w:fill="auto"/>
            <w:noWrap/>
            <w:vAlign w:val="center"/>
            <w:hideMark/>
          </w:tcPr>
          <w:p w14:paraId="4F0BD6E3"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282</w:t>
            </w:r>
          </w:p>
        </w:tc>
        <w:tc>
          <w:tcPr>
            <w:tcW w:w="1315" w:type="dxa"/>
            <w:tcBorders>
              <w:top w:val="nil"/>
              <w:left w:val="nil"/>
              <w:right w:val="nil"/>
            </w:tcBorders>
            <w:shd w:val="clear" w:color="auto" w:fill="auto"/>
            <w:noWrap/>
            <w:vAlign w:val="center"/>
            <w:hideMark/>
          </w:tcPr>
          <w:p w14:paraId="143F93E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149</w:t>
            </w:r>
          </w:p>
        </w:tc>
        <w:tc>
          <w:tcPr>
            <w:tcW w:w="1317" w:type="dxa"/>
            <w:tcBorders>
              <w:top w:val="nil"/>
              <w:left w:val="nil"/>
              <w:right w:val="nil"/>
            </w:tcBorders>
            <w:shd w:val="clear" w:color="auto" w:fill="auto"/>
            <w:noWrap/>
            <w:vAlign w:val="center"/>
            <w:hideMark/>
          </w:tcPr>
          <w:p w14:paraId="661A3C7E"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241</w:t>
            </w:r>
          </w:p>
        </w:tc>
        <w:tc>
          <w:tcPr>
            <w:tcW w:w="1060" w:type="dxa"/>
            <w:tcBorders>
              <w:top w:val="nil"/>
              <w:left w:val="nil"/>
              <w:right w:val="nil"/>
            </w:tcBorders>
            <w:shd w:val="clear" w:color="auto" w:fill="auto"/>
            <w:noWrap/>
            <w:vAlign w:val="center"/>
            <w:hideMark/>
          </w:tcPr>
          <w:p w14:paraId="178F885D"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171</w:t>
            </w:r>
          </w:p>
        </w:tc>
        <w:tc>
          <w:tcPr>
            <w:tcW w:w="708" w:type="dxa"/>
            <w:tcBorders>
              <w:top w:val="nil"/>
              <w:left w:val="nil"/>
              <w:right w:val="nil"/>
            </w:tcBorders>
            <w:shd w:val="clear" w:color="auto" w:fill="auto"/>
            <w:noWrap/>
            <w:vAlign w:val="center"/>
            <w:hideMark/>
          </w:tcPr>
          <w:p w14:paraId="786F2269"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186</w:t>
            </w:r>
          </w:p>
        </w:tc>
        <w:tc>
          <w:tcPr>
            <w:tcW w:w="1309" w:type="dxa"/>
            <w:tcBorders>
              <w:top w:val="nil"/>
              <w:left w:val="nil"/>
              <w:right w:val="nil"/>
            </w:tcBorders>
            <w:shd w:val="clear" w:color="auto" w:fill="auto"/>
            <w:noWrap/>
            <w:vAlign w:val="center"/>
            <w:hideMark/>
          </w:tcPr>
          <w:p w14:paraId="5A88130C"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61</w:t>
            </w:r>
          </w:p>
        </w:tc>
        <w:tc>
          <w:tcPr>
            <w:tcW w:w="851" w:type="dxa"/>
            <w:tcBorders>
              <w:top w:val="nil"/>
              <w:left w:val="nil"/>
              <w:right w:val="nil"/>
            </w:tcBorders>
            <w:shd w:val="clear" w:color="auto" w:fill="auto"/>
            <w:noWrap/>
            <w:vAlign w:val="center"/>
            <w:hideMark/>
          </w:tcPr>
          <w:p w14:paraId="314FABC5"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126</w:t>
            </w:r>
          </w:p>
        </w:tc>
        <w:tc>
          <w:tcPr>
            <w:tcW w:w="1134" w:type="dxa"/>
            <w:tcBorders>
              <w:top w:val="nil"/>
              <w:left w:val="nil"/>
              <w:right w:val="nil"/>
            </w:tcBorders>
            <w:shd w:val="clear" w:color="auto" w:fill="auto"/>
            <w:noWrap/>
            <w:vAlign w:val="center"/>
            <w:hideMark/>
          </w:tcPr>
          <w:p w14:paraId="587D7A6F"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332</w:t>
            </w:r>
          </w:p>
        </w:tc>
        <w:tc>
          <w:tcPr>
            <w:tcW w:w="1134" w:type="dxa"/>
            <w:tcBorders>
              <w:top w:val="nil"/>
              <w:left w:val="nil"/>
              <w:right w:val="nil"/>
            </w:tcBorders>
            <w:shd w:val="clear" w:color="auto" w:fill="auto"/>
            <w:noWrap/>
            <w:vAlign w:val="center"/>
            <w:hideMark/>
          </w:tcPr>
          <w:p w14:paraId="60CED44E"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160</w:t>
            </w:r>
          </w:p>
        </w:tc>
        <w:tc>
          <w:tcPr>
            <w:tcW w:w="1134" w:type="dxa"/>
            <w:tcBorders>
              <w:top w:val="nil"/>
              <w:left w:val="nil"/>
              <w:right w:val="nil"/>
            </w:tcBorders>
            <w:shd w:val="clear" w:color="auto" w:fill="auto"/>
            <w:noWrap/>
            <w:vAlign w:val="center"/>
            <w:hideMark/>
          </w:tcPr>
          <w:p w14:paraId="79B3A852"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139</w:t>
            </w:r>
          </w:p>
        </w:tc>
      </w:tr>
      <w:tr w:rsidR="005A1239" w:rsidRPr="006C142B" w14:paraId="4710FB61" w14:textId="77777777" w:rsidTr="009C690A">
        <w:tc>
          <w:tcPr>
            <w:tcW w:w="1985" w:type="dxa"/>
            <w:tcBorders>
              <w:top w:val="nil"/>
              <w:left w:val="nil"/>
              <w:bottom w:val="nil"/>
              <w:right w:val="nil"/>
            </w:tcBorders>
            <w:shd w:val="clear" w:color="auto" w:fill="E1EEFF"/>
            <w:vAlign w:val="bottom"/>
            <w:hideMark/>
          </w:tcPr>
          <w:p w14:paraId="50B66B82" w14:textId="74D09611" w:rsidR="00C14E3E" w:rsidRPr="006C142B" w:rsidRDefault="00E84F3D" w:rsidP="00D40530">
            <w:pPr>
              <w:spacing w:after="0" w:line="240" w:lineRule="auto"/>
              <w:rPr>
                <w:rFonts w:asciiTheme="majorHAnsi" w:eastAsia="Times New Roman" w:hAnsiTheme="majorHAnsi" w:cstheme="majorHAnsi"/>
                <w:color w:val="305496"/>
                <w:sz w:val="19"/>
                <w:szCs w:val="19"/>
              </w:rPr>
            </w:pPr>
            <w:r>
              <w:rPr>
                <w:rFonts w:asciiTheme="majorHAnsi" w:eastAsia="Times New Roman" w:hAnsiTheme="majorHAnsi" w:cstheme="majorHAnsi"/>
                <w:color w:val="305496"/>
                <w:sz w:val="19"/>
                <w:szCs w:val="19"/>
              </w:rPr>
              <w:t>Young people</w:t>
            </w:r>
            <w:r w:rsidR="00D40530" w:rsidRPr="00D40530">
              <w:rPr>
                <w:rFonts w:asciiTheme="majorHAnsi" w:eastAsia="Times New Roman" w:hAnsiTheme="majorHAnsi" w:cstheme="majorHAnsi"/>
                <w:color w:val="305496"/>
                <w:sz w:val="19"/>
                <w:szCs w:val="19"/>
              </w:rPr>
              <w:t xml:space="preserve"> </w:t>
            </w:r>
          </w:p>
          <w:p w14:paraId="3E57C31F" w14:textId="0E8CF597" w:rsidR="00D40530" w:rsidRPr="00D40530" w:rsidRDefault="00D40530" w:rsidP="00D40530">
            <w:pPr>
              <w:spacing w:after="0" w:line="240" w:lineRule="auto"/>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(male)</w:t>
            </w:r>
          </w:p>
        </w:tc>
        <w:tc>
          <w:tcPr>
            <w:tcW w:w="1317" w:type="dxa"/>
            <w:tcBorders>
              <w:top w:val="nil"/>
              <w:left w:val="nil"/>
              <w:bottom w:val="nil"/>
              <w:right w:val="nil"/>
            </w:tcBorders>
            <w:shd w:val="clear" w:color="auto" w:fill="E1EEFF"/>
            <w:noWrap/>
            <w:vAlign w:val="center"/>
            <w:hideMark/>
          </w:tcPr>
          <w:p w14:paraId="47E56131"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192</w:t>
            </w:r>
          </w:p>
        </w:tc>
        <w:tc>
          <w:tcPr>
            <w:tcW w:w="911" w:type="dxa"/>
            <w:tcBorders>
              <w:top w:val="nil"/>
              <w:left w:val="nil"/>
              <w:bottom w:val="nil"/>
              <w:right w:val="nil"/>
            </w:tcBorders>
            <w:shd w:val="clear" w:color="auto" w:fill="E1EEFF"/>
            <w:noWrap/>
            <w:vAlign w:val="center"/>
            <w:hideMark/>
          </w:tcPr>
          <w:p w14:paraId="45CE61F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214</w:t>
            </w:r>
          </w:p>
        </w:tc>
        <w:tc>
          <w:tcPr>
            <w:tcW w:w="851" w:type="dxa"/>
            <w:tcBorders>
              <w:top w:val="nil"/>
              <w:left w:val="nil"/>
              <w:bottom w:val="nil"/>
              <w:right w:val="nil"/>
            </w:tcBorders>
            <w:shd w:val="clear" w:color="auto" w:fill="E1EEFF"/>
            <w:noWrap/>
            <w:vAlign w:val="center"/>
            <w:hideMark/>
          </w:tcPr>
          <w:p w14:paraId="1991911C"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324</w:t>
            </w:r>
          </w:p>
        </w:tc>
        <w:tc>
          <w:tcPr>
            <w:tcW w:w="1315" w:type="dxa"/>
            <w:tcBorders>
              <w:top w:val="nil"/>
              <w:left w:val="nil"/>
              <w:bottom w:val="nil"/>
              <w:right w:val="nil"/>
            </w:tcBorders>
            <w:shd w:val="clear" w:color="auto" w:fill="E1EEFF"/>
            <w:noWrap/>
            <w:vAlign w:val="center"/>
            <w:hideMark/>
          </w:tcPr>
          <w:p w14:paraId="0078981F"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119</w:t>
            </w:r>
          </w:p>
        </w:tc>
        <w:tc>
          <w:tcPr>
            <w:tcW w:w="1317" w:type="dxa"/>
            <w:tcBorders>
              <w:top w:val="nil"/>
              <w:left w:val="nil"/>
              <w:bottom w:val="nil"/>
              <w:right w:val="nil"/>
            </w:tcBorders>
            <w:shd w:val="clear" w:color="auto" w:fill="E1EEFF"/>
            <w:noWrap/>
            <w:vAlign w:val="center"/>
            <w:hideMark/>
          </w:tcPr>
          <w:p w14:paraId="2D70928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352</w:t>
            </w:r>
          </w:p>
        </w:tc>
        <w:tc>
          <w:tcPr>
            <w:tcW w:w="1060" w:type="dxa"/>
            <w:tcBorders>
              <w:top w:val="nil"/>
              <w:left w:val="nil"/>
              <w:bottom w:val="nil"/>
              <w:right w:val="nil"/>
            </w:tcBorders>
            <w:shd w:val="clear" w:color="auto" w:fill="E1EEFF"/>
            <w:noWrap/>
            <w:vAlign w:val="center"/>
            <w:hideMark/>
          </w:tcPr>
          <w:p w14:paraId="52B2713B"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175</w:t>
            </w:r>
          </w:p>
        </w:tc>
        <w:tc>
          <w:tcPr>
            <w:tcW w:w="708" w:type="dxa"/>
            <w:tcBorders>
              <w:top w:val="nil"/>
              <w:left w:val="nil"/>
              <w:bottom w:val="nil"/>
              <w:right w:val="nil"/>
            </w:tcBorders>
            <w:shd w:val="clear" w:color="auto" w:fill="E1EEFF"/>
            <w:noWrap/>
            <w:vAlign w:val="center"/>
            <w:hideMark/>
          </w:tcPr>
          <w:p w14:paraId="22AEB326"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179</w:t>
            </w:r>
          </w:p>
        </w:tc>
        <w:tc>
          <w:tcPr>
            <w:tcW w:w="1309" w:type="dxa"/>
            <w:tcBorders>
              <w:top w:val="nil"/>
              <w:left w:val="nil"/>
              <w:bottom w:val="nil"/>
              <w:right w:val="nil"/>
            </w:tcBorders>
            <w:shd w:val="clear" w:color="auto" w:fill="E1EEFF"/>
            <w:noWrap/>
            <w:vAlign w:val="center"/>
            <w:hideMark/>
          </w:tcPr>
          <w:p w14:paraId="231B7859"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51</w:t>
            </w:r>
          </w:p>
        </w:tc>
        <w:tc>
          <w:tcPr>
            <w:tcW w:w="851" w:type="dxa"/>
            <w:tcBorders>
              <w:top w:val="nil"/>
              <w:left w:val="nil"/>
              <w:bottom w:val="nil"/>
              <w:right w:val="nil"/>
            </w:tcBorders>
            <w:shd w:val="clear" w:color="auto" w:fill="E1EEFF"/>
            <w:noWrap/>
            <w:vAlign w:val="center"/>
            <w:hideMark/>
          </w:tcPr>
          <w:p w14:paraId="6FE4A301"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148</w:t>
            </w:r>
          </w:p>
        </w:tc>
        <w:tc>
          <w:tcPr>
            <w:tcW w:w="1134" w:type="dxa"/>
            <w:tcBorders>
              <w:top w:val="nil"/>
              <w:left w:val="nil"/>
              <w:bottom w:val="nil"/>
              <w:right w:val="nil"/>
            </w:tcBorders>
            <w:shd w:val="clear" w:color="auto" w:fill="E1EEFF"/>
            <w:noWrap/>
            <w:vAlign w:val="center"/>
            <w:hideMark/>
          </w:tcPr>
          <w:p w14:paraId="314E51CE"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413</w:t>
            </w:r>
          </w:p>
        </w:tc>
        <w:tc>
          <w:tcPr>
            <w:tcW w:w="1134" w:type="dxa"/>
            <w:tcBorders>
              <w:top w:val="nil"/>
              <w:left w:val="nil"/>
              <w:bottom w:val="nil"/>
              <w:right w:val="nil"/>
            </w:tcBorders>
            <w:shd w:val="clear" w:color="auto" w:fill="E1EEFF"/>
            <w:noWrap/>
            <w:vAlign w:val="center"/>
            <w:hideMark/>
          </w:tcPr>
          <w:p w14:paraId="24A509CE"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175</w:t>
            </w:r>
          </w:p>
        </w:tc>
        <w:tc>
          <w:tcPr>
            <w:tcW w:w="1134" w:type="dxa"/>
            <w:tcBorders>
              <w:top w:val="nil"/>
              <w:left w:val="nil"/>
              <w:bottom w:val="nil"/>
              <w:right w:val="nil"/>
            </w:tcBorders>
            <w:shd w:val="clear" w:color="auto" w:fill="E1EEFF"/>
            <w:noWrap/>
            <w:vAlign w:val="center"/>
            <w:hideMark/>
          </w:tcPr>
          <w:p w14:paraId="6A75DFA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135</w:t>
            </w:r>
          </w:p>
        </w:tc>
      </w:tr>
      <w:tr w:rsidR="005A1239" w:rsidRPr="006C142B" w14:paraId="15793ADB" w14:textId="77777777" w:rsidTr="009C690A">
        <w:tc>
          <w:tcPr>
            <w:tcW w:w="1985" w:type="dxa"/>
            <w:tcBorders>
              <w:top w:val="nil"/>
              <w:left w:val="nil"/>
              <w:right w:val="nil"/>
            </w:tcBorders>
            <w:shd w:val="clear" w:color="auto" w:fill="auto"/>
            <w:vAlign w:val="bottom"/>
            <w:hideMark/>
          </w:tcPr>
          <w:p w14:paraId="26D2BD40" w14:textId="77777777" w:rsidR="00C14E3E" w:rsidRPr="006C142B" w:rsidRDefault="0057657B" w:rsidP="00D40530">
            <w:pPr>
              <w:spacing w:after="0" w:line="240" w:lineRule="auto"/>
              <w:rPr>
                <w:rFonts w:asciiTheme="majorHAnsi" w:eastAsia="Times New Roman" w:hAnsiTheme="majorHAnsi" w:cstheme="majorHAnsi"/>
                <w:color w:val="305496"/>
                <w:sz w:val="19"/>
                <w:szCs w:val="19"/>
              </w:rPr>
            </w:pPr>
            <w:r w:rsidRPr="006C142B">
              <w:rPr>
                <w:rFonts w:asciiTheme="majorHAnsi" w:eastAsia="Times New Roman" w:hAnsiTheme="majorHAnsi" w:cstheme="majorHAnsi"/>
                <w:color w:val="305496"/>
                <w:sz w:val="19"/>
                <w:szCs w:val="19"/>
              </w:rPr>
              <w:t>C</w:t>
            </w:r>
            <w:r w:rsidR="00D40530" w:rsidRPr="00D40530">
              <w:rPr>
                <w:rFonts w:asciiTheme="majorHAnsi" w:eastAsia="Times New Roman" w:hAnsiTheme="majorHAnsi" w:cstheme="majorHAnsi"/>
                <w:color w:val="305496"/>
                <w:sz w:val="19"/>
                <w:szCs w:val="19"/>
              </w:rPr>
              <w:t xml:space="preserve">aregivers </w:t>
            </w:r>
          </w:p>
          <w:p w14:paraId="7188948C" w14:textId="01474946" w:rsidR="00D40530" w:rsidRPr="00D40530" w:rsidRDefault="00D40530" w:rsidP="00D40530">
            <w:pPr>
              <w:spacing w:after="0" w:line="240" w:lineRule="auto"/>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(all)</w:t>
            </w:r>
          </w:p>
        </w:tc>
        <w:tc>
          <w:tcPr>
            <w:tcW w:w="1317" w:type="dxa"/>
            <w:tcBorders>
              <w:top w:val="nil"/>
              <w:left w:val="nil"/>
              <w:right w:val="nil"/>
            </w:tcBorders>
            <w:shd w:val="clear" w:color="auto" w:fill="auto"/>
            <w:noWrap/>
            <w:vAlign w:val="center"/>
            <w:hideMark/>
          </w:tcPr>
          <w:p w14:paraId="1FB7B6AC"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398</w:t>
            </w:r>
          </w:p>
        </w:tc>
        <w:tc>
          <w:tcPr>
            <w:tcW w:w="911" w:type="dxa"/>
            <w:tcBorders>
              <w:top w:val="nil"/>
              <w:left w:val="nil"/>
              <w:right w:val="nil"/>
            </w:tcBorders>
            <w:shd w:val="clear" w:color="auto" w:fill="auto"/>
            <w:noWrap/>
            <w:vAlign w:val="center"/>
            <w:hideMark/>
          </w:tcPr>
          <w:p w14:paraId="65E7A90B"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456</w:t>
            </w:r>
          </w:p>
        </w:tc>
        <w:tc>
          <w:tcPr>
            <w:tcW w:w="851" w:type="dxa"/>
            <w:tcBorders>
              <w:top w:val="nil"/>
              <w:left w:val="nil"/>
              <w:right w:val="nil"/>
            </w:tcBorders>
            <w:shd w:val="clear" w:color="auto" w:fill="auto"/>
            <w:noWrap/>
            <w:vAlign w:val="center"/>
            <w:hideMark/>
          </w:tcPr>
          <w:p w14:paraId="034CEC8F"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776</w:t>
            </w:r>
          </w:p>
        </w:tc>
        <w:tc>
          <w:tcPr>
            <w:tcW w:w="1315" w:type="dxa"/>
            <w:tcBorders>
              <w:top w:val="nil"/>
              <w:left w:val="nil"/>
              <w:right w:val="nil"/>
            </w:tcBorders>
            <w:shd w:val="clear" w:color="auto" w:fill="auto"/>
            <w:noWrap/>
            <w:vAlign w:val="center"/>
            <w:hideMark/>
          </w:tcPr>
          <w:p w14:paraId="391BCA1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286</w:t>
            </w:r>
          </w:p>
        </w:tc>
        <w:tc>
          <w:tcPr>
            <w:tcW w:w="1317" w:type="dxa"/>
            <w:tcBorders>
              <w:top w:val="nil"/>
              <w:left w:val="nil"/>
              <w:right w:val="nil"/>
            </w:tcBorders>
            <w:shd w:val="clear" w:color="auto" w:fill="auto"/>
            <w:noWrap/>
            <w:vAlign w:val="center"/>
            <w:hideMark/>
          </w:tcPr>
          <w:p w14:paraId="7A24D1A2"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713</w:t>
            </w:r>
          </w:p>
        </w:tc>
        <w:tc>
          <w:tcPr>
            <w:tcW w:w="1060" w:type="dxa"/>
            <w:tcBorders>
              <w:top w:val="nil"/>
              <w:left w:val="nil"/>
              <w:right w:val="nil"/>
            </w:tcBorders>
            <w:shd w:val="clear" w:color="auto" w:fill="auto"/>
            <w:noWrap/>
            <w:vAlign w:val="center"/>
            <w:hideMark/>
          </w:tcPr>
          <w:p w14:paraId="718B3FA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403</w:t>
            </w:r>
          </w:p>
        </w:tc>
        <w:tc>
          <w:tcPr>
            <w:tcW w:w="708" w:type="dxa"/>
            <w:tcBorders>
              <w:top w:val="nil"/>
              <w:left w:val="nil"/>
              <w:right w:val="nil"/>
            </w:tcBorders>
            <w:shd w:val="clear" w:color="auto" w:fill="auto"/>
            <w:noWrap/>
            <w:vAlign w:val="center"/>
            <w:hideMark/>
          </w:tcPr>
          <w:p w14:paraId="06165ADE"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385</w:t>
            </w:r>
          </w:p>
        </w:tc>
        <w:tc>
          <w:tcPr>
            <w:tcW w:w="1309" w:type="dxa"/>
            <w:tcBorders>
              <w:top w:val="nil"/>
              <w:left w:val="nil"/>
              <w:right w:val="nil"/>
            </w:tcBorders>
            <w:shd w:val="clear" w:color="auto" w:fill="auto"/>
            <w:noWrap/>
            <w:vAlign w:val="center"/>
            <w:hideMark/>
          </w:tcPr>
          <w:p w14:paraId="22A89EBD"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152</w:t>
            </w:r>
          </w:p>
        </w:tc>
        <w:tc>
          <w:tcPr>
            <w:tcW w:w="851" w:type="dxa"/>
            <w:tcBorders>
              <w:top w:val="nil"/>
              <w:left w:val="nil"/>
              <w:right w:val="nil"/>
            </w:tcBorders>
            <w:shd w:val="clear" w:color="auto" w:fill="auto"/>
            <w:noWrap/>
            <w:vAlign w:val="center"/>
            <w:hideMark/>
          </w:tcPr>
          <w:p w14:paraId="39DE72F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367</w:t>
            </w:r>
          </w:p>
        </w:tc>
        <w:tc>
          <w:tcPr>
            <w:tcW w:w="1134" w:type="dxa"/>
            <w:tcBorders>
              <w:top w:val="nil"/>
              <w:left w:val="nil"/>
              <w:right w:val="nil"/>
            </w:tcBorders>
            <w:shd w:val="clear" w:color="auto" w:fill="auto"/>
            <w:noWrap/>
            <w:vAlign w:val="center"/>
            <w:hideMark/>
          </w:tcPr>
          <w:p w14:paraId="25ECE09F"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768</w:t>
            </w:r>
          </w:p>
        </w:tc>
        <w:tc>
          <w:tcPr>
            <w:tcW w:w="1134" w:type="dxa"/>
            <w:tcBorders>
              <w:top w:val="nil"/>
              <w:left w:val="nil"/>
              <w:right w:val="nil"/>
            </w:tcBorders>
            <w:shd w:val="clear" w:color="auto" w:fill="auto"/>
            <w:noWrap/>
            <w:vAlign w:val="center"/>
            <w:hideMark/>
          </w:tcPr>
          <w:p w14:paraId="0B71EF6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579</w:t>
            </w:r>
          </w:p>
        </w:tc>
        <w:tc>
          <w:tcPr>
            <w:tcW w:w="1134" w:type="dxa"/>
            <w:tcBorders>
              <w:top w:val="nil"/>
              <w:left w:val="nil"/>
              <w:right w:val="nil"/>
            </w:tcBorders>
            <w:shd w:val="clear" w:color="auto" w:fill="auto"/>
            <w:noWrap/>
            <w:vAlign w:val="center"/>
            <w:hideMark/>
          </w:tcPr>
          <w:p w14:paraId="2CFA32BD"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411</w:t>
            </w:r>
          </w:p>
        </w:tc>
      </w:tr>
      <w:tr w:rsidR="005A1239" w:rsidRPr="006C142B" w14:paraId="0A253FAD" w14:textId="77777777" w:rsidTr="009C690A">
        <w:tc>
          <w:tcPr>
            <w:tcW w:w="1985" w:type="dxa"/>
            <w:tcBorders>
              <w:top w:val="nil"/>
              <w:left w:val="nil"/>
              <w:bottom w:val="nil"/>
              <w:right w:val="nil"/>
            </w:tcBorders>
            <w:shd w:val="clear" w:color="auto" w:fill="E1EEFF"/>
            <w:vAlign w:val="bottom"/>
            <w:hideMark/>
          </w:tcPr>
          <w:p w14:paraId="589E3CD1" w14:textId="77777777" w:rsidR="00C14E3E" w:rsidRPr="006C142B" w:rsidRDefault="0057657B" w:rsidP="00D40530">
            <w:pPr>
              <w:spacing w:after="0" w:line="240" w:lineRule="auto"/>
              <w:rPr>
                <w:rFonts w:asciiTheme="majorHAnsi" w:eastAsia="Times New Roman" w:hAnsiTheme="majorHAnsi" w:cstheme="majorHAnsi"/>
                <w:color w:val="305496"/>
                <w:sz w:val="19"/>
                <w:szCs w:val="19"/>
              </w:rPr>
            </w:pPr>
            <w:r w:rsidRPr="006C142B">
              <w:rPr>
                <w:rFonts w:asciiTheme="majorHAnsi" w:eastAsia="Times New Roman" w:hAnsiTheme="majorHAnsi" w:cstheme="majorHAnsi"/>
                <w:color w:val="305496"/>
                <w:sz w:val="19"/>
                <w:szCs w:val="19"/>
              </w:rPr>
              <w:t>C</w:t>
            </w:r>
            <w:r w:rsidR="00D40530" w:rsidRPr="00D40530">
              <w:rPr>
                <w:rFonts w:asciiTheme="majorHAnsi" w:eastAsia="Times New Roman" w:hAnsiTheme="majorHAnsi" w:cstheme="majorHAnsi"/>
                <w:color w:val="305496"/>
                <w:sz w:val="19"/>
                <w:szCs w:val="19"/>
              </w:rPr>
              <w:t xml:space="preserve">aregivers </w:t>
            </w:r>
          </w:p>
          <w:p w14:paraId="66D38DE4" w14:textId="7DB30A47" w:rsidR="00D40530" w:rsidRPr="00D40530" w:rsidRDefault="00D40530" w:rsidP="00D40530">
            <w:pPr>
              <w:spacing w:after="0" w:line="240" w:lineRule="auto"/>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(female)</w:t>
            </w:r>
          </w:p>
        </w:tc>
        <w:tc>
          <w:tcPr>
            <w:tcW w:w="1317" w:type="dxa"/>
            <w:tcBorders>
              <w:top w:val="nil"/>
              <w:left w:val="nil"/>
              <w:bottom w:val="nil"/>
              <w:right w:val="nil"/>
            </w:tcBorders>
            <w:shd w:val="clear" w:color="auto" w:fill="E1EEFF"/>
            <w:noWrap/>
            <w:vAlign w:val="center"/>
            <w:hideMark/>
          </w:tcPr>
          <w:p w14:paraId="5CF755B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225</w:t>
            </w:r>
          </w:p>
        </w:tc>
        <w:tc>
          <w:tcPr>
            <w:tcW w:w="911" w:type="dxa"/>
            <w:tcBorders>
              <w:top w:val="nil"/>
              <w:left w:val="nil"/>
              <w:bottom w:val="nil"/>
              <w:right w:val="nil"/>
            </w:tcBorders>
            <w:shd w:val="clear" w:color="auto" w:fill="E1EEFF"/>
            <w:noWrap/>
            <w:vAlign w:val="center"/>
            <w:hideMark/>
          </w:tcPr>
          <w:p w14:paraId="17A0514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239</w:t>
            </w:r>
          </w:p>
        </w:tc>
        <w:tc>
          <w:tcPr>
            <w:tcW w:w="851" w:type="dxa"/>
            <w:tcBorders>
              <w:top w:val="nil"/>
              <w:left w:val="nil"/>
              <w:bottom w:val="nil"/>
              <w:right w:val="nil"/>
            </w:tcBorders>
            <w:shd w:val="clear" w:color="auto" w:fill="E1EEFF"/>
            <w:noWrap/>
            <w:vAlign w:val="center"/>
            <w:hideMark/>
          </w:tcPr>
          <w:p w14:paraId="7C5AFE09"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443</w:t>
            </w:r>
          </w:p>
        </w:tc>
        <w:tc>
          <w:tcPr>
            <w:tcW w:w="1315" w:type="dxa"/>
            <w:tcBorders>
              <w:top w:val="nil"/>
              <w:left w:val="nil"/>
              <w:bottom w:val="nil"/>
              <w:right w:val="nil"/>
            </w:tcBorders>
            <w:shd w:val="clear" w:color="auto" w:fill="E1EEFF"/>
            <w:noWrap/>
            <w:vAlign w:val="center"/>
            <w:hideMark/>
          </w:tcPr>
          <w:p w14:paraId="49D0990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181</w:t>
            </w:r>
          </w:p>
        </w:tc>
        <w:tc>
          <w:tcPr>
            <w:tcW w:w="1317" w:type="dxa"/>
            <w:tcBorders>
              <w:top w:val="nil"/>
              <w:left w:val="nil"/>
              <w:bottom w:val="nil"/>
              <w:right w:val="nil"/>
            </w:tcBorders>
            <w:shd w:val="clear" w:color="auto" w:fill="E1EEFF"/>
            <w:noWrap/>
            <w:vAlign w:val="center"/>
            <w:hideMark/>
          </w:tcPr>
          <w:p w14:paraId="628B81D3"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349</w:t>
            </w:r>
          </w:p>
        </w:tc>
        <w:tc>
          <w:tcPr>
            <w:tcW w:w="1060" w:type="dxa"/>
            <w:tcBorders>
              <w:top w:val="nil"/>
              <w:left w:val="nil"/>
              <w:bottom w:val="nil"/>
              <w:right w:val="nil"/>
            </w:tcBorders>
            <w:shd w:val="clear" w:color="auto" w:fill="E1EEFF"/>
            <w:noWrap/>
            <w:vAlign w:val="center"/>
            <w:hideMark/>
          </w:tcPr>
          <w:p w14:paraId="1D00652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266</w:t>
            </w:r>
          </w:p>
        </w:tc>
        <w:tc>
          <w:tcPr>
            <w:tcW w:w="708" w:type="dxa"/>
            <w:tcBorders>
              <w:top w:val="nil"/>
              <w:left w:val="nil"/>
              <w:bottom w:val="nil"/>
              <w:right w:val="nil"/>
            </w:tcBorders>
            <w:shd w:val="clear" w:color="auto" w:fill="E1EEFF"/>
            <w:noWrap/>
            <w:vAlign w:val="center"/>
            <w:hideMark/>
          </w:tcPr>
          <w:p w14:paraId="3335596B"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276</w:t>
            </w:r>
          </w:p>
        </w:tc>
        <w:tc>
          <w:tcPr>
            <w:tcW w:w="1309" w:type="dxa"/>
            <w:tcBorders>
              <w:top w:val="nil"/>
              <w:left w:val="nil"/>
              <w:bottom w:val="nil"/>
              <w:right w:val="nil"/>
            </w:tcBorders>
            <w:shd w:val="clear" w:color="auto" w:fill="E1EEFF"/>
            <w:noWrap/>
            <w:vAlign w:val="center"/>
            <w:hideMark/>
          </w:tcPr>
          <w:p w14:paraId="20B425F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103</w:t>
            </w:r>
          </w:p>
        </w:tc>
        <w:tc>
          <w:tcPr>
            <w:tcW w:w="851" w:type="dxa"/>
            <w:tcBorders>
              <w:top w:val="nil"/>
              <w:left w:val="nil"/>
              <w:bottom w:val="nil"/>
              <w:right w:val="nil"/>
            </w:tcBorders>
            <w:shd w:val="clear" w:color="auto" w:fill="E1EEFF"/>
            <w:noWrap/>
            <w:vAlign w:val="center"/>
            <w:hideMark/>
          </w:tcPr>
          <w:p w14:paraId="3A20D171"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129</w:t>
            </w:r>
          </w:p>
        </w:tc>
        <w:tc>
          <w:tcPr>
            <w:tcW w:w="1134" w:type="dxa"/>
            <w:tcBorders>
              <w:top w:val="nil"/>
              <w:left w:val="nil"/>
              <w:bottom w:val="nil"/>
              <w:right w:val="nil"/>
            </w:tcBorders>
            <w:shd w:val="clear" w:color="auto" w:fill="E1EEFF"/>
            <w:noWrap/>
            <w:vAlign w:val="center"/>
            <w:hideMark/>
          </w:tcPr>
          <w:p w14:paraId="180FA0B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424</w:t>
            </w:r>
          </w:p>
        </w:tc>
        <w:tc>
          <w:tcPr>
            <w:tcW w:w="1134" w:type="dxa"/>
            <w:tcBorders>
              <w:top w:val="nil"/>
              <w:left w:val="nil"/>
              <w:bottom w:val="nil"/>
              <w:right w:val="nil"/>
            </w:tcBorders>
            <w:shd w:val="clear" w:color="auto" w:fill="E1EEFF"/>
            <w:noWrap/>
            <w:vAlign w:val="center"/>
            <w:hideMark/>
          </w:tcPr>
          <w:p w14:paraId="2A94421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371</w:t>
            </w:r>
          </w:p>
        </w:tc>
        <w:tc>
          <w:tcPr>
            <w:tcW w:w="1134" w:type="dxa"/>
            <w:tcBorders>
              <w:top w:val="nil"/>
              <w:left w:val="nil"/>
              <w:bottom w:val="nil"/>
              <w:right w:val="nil"/>
            </w:tcBorders>
            <w:shd w:val="clear" w:color="auto" w:fill="E1EEFF"/>
            <w:noWrap/>
            <w:vAlign w:val="center"/>
            <w:hideMark/>
          </w:tcPr>
          <w:p w14:paraId="14B8A1D6"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238</w:t>
            </w:r>
          </w:p>
        </w:tc>
      </w:tr>
      <w:tr w:rsidR="005A1239" w:rsidRPr="006C142B" w14:paraId="4D2C79D2" w14:textId="77777777" w:rsidTr="009C690A">
        <w:tc>
          <w:tcPr>
            <w:tcW w:w="1985" w:type="dxa"/>
            <w:tcBorders>
              <w:top w:val="nil"/>
              <w:left w:val="nil"/>
              <w:right w:val="nil"/>
            </w:tcBorders>
            <w:shd w:val="clear" w:color="auto" w:fill="auto"/>
            <w:vAlign w:val="bottom"/>
            <w:hideMark/>
          </w:tcPr>
          <w:p w14:paraId="5BF678E8" w14:textId="77777777" w:rsidR="000333E0" w:rsidRPr="006C142B" w:rsidRDefault="0057657B" w:rsidP="00D40530">
            <w:pPr>
              <w:spacing w:after="0" w:line="240" w:lineRule="auto"/>
              <w:rPr>
                <w:rFonts w:asciiTheme="majorHAnsi" w:eastAsia="Times New Roman" w:hAnsiTheme="majorHAnsi" w:cstheme="majorHAnsi"/>
                <w:color w:val="305496"/>
                <w:sz w:val="19"/>
                <w:szCs w:val="19"/>
              </w:rPr>
            </w:pPr>
            <w:r w:rsidRPr="006C142B">
              <w:rPr>
                <w:rFonts w:asciiTheme="majorHAnsi" w:eastAsia="Times New Roman" w:hAnsiTheme="majorHAnsi" w:cstheme="majorHAnsi"/>
                <w:color w:val="305496"/>
                <w:sz w:val="19"/>
                <w:szCs w:val="19"/>
              </w:rPr>
              <w:t>C</w:t>
            </w:r>
            <w:r w:rsidR="00D40530" w:rsidRPr="00D40530">
              <w:rPr>
                <w:rFonts w:asciiTheme="majorHAnsi" w:eastAsia="Times New Roman" w:hAnsiTheme="majorHAnsi" w:cstheme="majorHAnsi"/>
                <w:color w:val="305496"/>
                <w:sz w:val="19"/>
                <w:szCs w:val="19"/>
              </w:rPr>
              <w:t xml:space="preserve">aregivers </w:t>
            </w:r>
          </w:p>
          <w:p w14:paraId="52087469" w14:textId="56E2F5A4" w:rsidR="00D40530" w:rsidRPr="00D40530" w:rsidRDefault="00D40530" w:rsidP="00D40530">
            <w:pPr>
              <w:spacing w:after="0" w:line="240" w:lineRule="auto"/>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(male)</w:t>
            </w:r>
          </w:p>
        </w:tc>
        <w:tc>
          <w:tcPr>
            <w:tcW w:w="1317" w:type="dxa"/>
            <w:tcBorders>
              <w:top w:val="nil"/>
              <w:left w:val="nil"/>
              <w:right w:val="nil"/>
            </w:tcBorders>
            <w:shd w:val="clear" w:color="auto" w:fill="auto"/>
            <w:noWrap/>
            <w:vAlign w:val="center"/>
            <w:hideMark/>
          </w:tcPr>
          <w:p w14:paraId="2966D29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192</w:t>
            </w:r>
          </w:p>
        </w:tc>
        <w:tc>
          <w:tcPr>
            <w:tcW w:w="911" w:type="dxa"/>
            <w:tcBorders>
              <w:top w:val="nil"/>
              <w:left w:val="nil"/>
              <w:right w:val="nil"/>
            </w:tcBorders>
            <w:shd w:val="clear" w:color="auto" w:fill="auto"/>
            <w:noWrap/>
            <w:vAlign w:val="center"/>
            <w:hideMark/>
          </w:tcPr>
          <w:p w14:paraId="68A89FCC"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214</w:t>
            </w:r>
          </w:p>
        </w:tc>
        <w:tc>
          <w:tcPr>
            <w:tcW w:w="851" w:type="dxa"/>
            <w:tcBorders>
              <w:top w:val="nil"/>
              <w:left w:val="nil"/>
              <w:right w:val="nil"/>
            </w:tcBorders>
            <w:shd w:val="clear" w:color="auto" w:fill="auto"/>
            <w:noWrap/>
            <w:vAlign w:val="center"/>
            <w:hideMark/>
          </w:tcPr>
          <w:p w14:paraId="28074BDF"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324</w:t>
            </w:r>
          </w:p>
        </w:tc>
        <w:tc>
          <w:tcPr>
            <w:tcW w:w="1315" w:type="dxa"/>
            <w:tcBorders>
              <w:top w:val="nil"/>
              <w:left w:val="nil"/>
              <w:right w:val="nil"/>
            </w:tcBorders>
            <w:shd w:val="clear" w:color="auto" w:fill="auto"/>
            <w:noWrap/>
            <w:vAlign w:val="center"/>
            <w:hideMark/>
          </w:tcPr>
          <w:p w14:paraId="3AF6800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119</w:t>
            </w:r>
          </w:p>
        </w:tc>
        <w:tc>
          <w:tcPr>
            <w:tcW w:w="1317" w:type="dxa"/>
            <w:tcBorders>
              <w:top w:val="nil"/>
              <w:left w:val="nil"/>
              <w:right w:val="nil"/>
            </w:tcBorders>
            <w:shd w:val="clear" w:color="auto" w:fill="auto"/>
            <w:noWrap/>
            <w:vAlign w:val="center"/>
            <w:hideMark/>
          </w:tcPr>
          <w:p w14:paraId="1D9A7A7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352</w:t>
            </w:r>
          </w:p>
        </w:tc>
        <w:tc>
          <w:tcPr>
            <w:tcW w:w="1060" w:type="dxa"/>
            <w:tcBorders>
              <w:top w:val="nil"/>
              <w:left w:val="nil"/>
              <w:right w:val="nil"/>
            </w:tcBorders>
            <w:shd w:val="clear" w:color="auto" w:fill="auto"/>
            <w:noWrap/>
            <w:vAlign w:val="center"/>
            <w:hideMark/>
          </w:tcPr>
          <w:p w14:paraId="4A58EC9D"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175</w:t>
            </w:r>
          </w:p>
        </w:tc>
        <w:tc>
          <w:tcPr>
            <w:tcW w:w="708" w:type="dxa"/>
            <w:tcBorders>
              <w:top w:val="nil"/>
              <w:left w:val="nil"/>
              <w:right w:val="nil"/>
            </w:tcBorders>
            <w:shd w:val="clear" w:color="auto" w:fill="auto"/>
            <w:noWrap/>
            <w:vAlign w:val="center"/>
            <w:hideMark/>
          </w:tcPr>
          <w:p w14:paraId="507A248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179</w:t>
            </w:r>
          </w:p>
        </w:tc>
        <w:tc>
          <w:tcPr>
            <w:tcW w:w="1309" w:type="dxa"/>
            <w:tcBorders>
              <w:top w:val="nil"/>
              <w:left w:val="nil"/>
              <w:right w:val="nil"/>
            </w:tcBorders>
            <w:shd w:val="clear" w:color="auto" w:fill="auto"/>
            <w:noWrap/>
            <w:vAlign w:val="center"/>
            <w:hideMark/>
          </w:tcPr>
          <w:p w14:paraId="78D7C1D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51</w:t>
            </w:r>
          </w:p>
        </w:tc>
        <w:tc>
          <w:tcPr>
            <w:tcW w:w="851" w:type="dxa"/>
            <w:tcBorders>
              <w:top w:val="nil"/>
              <w:left w:val="nil"/>
              <w:right w:val="nil"/>
            </w:tcBorders>
            <w:shd w:val="clear" w:color="auto" w:fill="auto"/>
            <w:noWrap/>
            <w:vAlign w:val="center"/>
            <w:hideMark/>
          </w:tcPr>
          <w:p w14:paraId="0834C99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148</w:t>
            </w:r>
          </w:p>
        </w:tc>
        <w:tc>
          <w:tcPr>
            <w:tcW w:w="1134" w:type="dxa"/>
            <w:tcBorders>
              <w:top w:val="nil"/>
              <w:left w:val="nil"/>
              <w:right w:val="nil"/>
            </w:tcBorders>
            <w:shd w:val="clear" w:color="auto" w:fill="auto"/>
            <w:noWrap/>
            <w:vAlign w:val="center"/>
            <w:hideMark/>
          </w:tcPr>
          <w:p w14:paraId="6C26C0BB"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413</w:t>
            </w:r>
          </w:p>
        </w:tc>
        <w:tc>
          <w:tcPr>
            <w:tcW w:w="1134" w:type="dxa"/>
            <w:tcBorders>
              <w:top w:val="nil"/>
              <w:left w:val="nil"/>
              <w:right w:val="nil"/>
            </w:tcBorders>
            <w:shd w:val="clear" w:color="auto" w:fill="auto"/>
            <w:noWrap/>
            <w:vAlign w:val="center"/>
            <w:hideMark/>
          </w:tcPr>
          <w:p w14:paraId="25BCB115"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175</w:t>
            </w:r>
          </w:p>
        </w:tc>
        <w:tc>
          <w:tcPr>
            <w:tcW w:w="1134" w:type="dxa"/>
            <w:tcBorders>
              <w:top w:val="nil"/>
              <w:left w:val="nil"/>
              <w:right w:val="nil"/>
            </w:tcBorders>
            <w:shd w:val="clear" w:color="auto" w:fill="auto"/>
            <w:noWrap/>
            <w:vAlign w:val="center"/>
            <w:hideMark/>
          </w:tcPr>
          <w:p w14:paraId="52E242E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135</w:t>
            </w:r>
          </w:p>
        </w:tc>
      </w:tr>
      <w:tr w:rsidR="005A1239" w:rsidRPr="006C142B" w14:paraId="53AAEC77" w14:textId="77777777" w:rsidTr="009C690A">
        <w:tc>
          <w:tcPr>
            <w:tcW w:w="1985" w:type="dxa"/>
            <w:tcBorders>
              <w:top w:val="nil"/>
              <w:left w:val="nil"/>
              <w:bottom w:val="nil"/>
              <w:right w:val="nil"/>
            </w:tcBorders>
            <w:shd w:val="clear" w:color="auto" w:fill="E1EEFF"/>
            <w:vAlign w:val="bottom"/>
            <w:hideMark/>
          </w:tcPr>
          <w:p w14:paraId="3E4A3D17" w14:textId="038A032E" w:rsidR="00D40530" w:rsidRPr="00D40530" w:rsidRDefault="0057657B" w:rsidP="00D40530">
            <w:pPr>
              <w:spacing w:after="0" w:line="240" w:lineRule="auto"/>
              <w:rPr>
                <w:rFonts w:asciiTheme="majorHAnsi" w:eastAsia="Times New Roman" w:hAnsiTheme="majorHAnsi" w:cstheme="majorHAnsi"/>
                <w:color w:val="305496"/>
                <w:sz w:val="19"/>
                <w:szCs w:val="19"/>
              </w:rPr>
            </w:pPr>
            <w:r w:rsidRPr="006C142B">
              <w:rPr>
                <w:rFonts w:asciiTheme="majorHAnsi" w:eastAsia="Times New Roman" w:hAnsiTheme="majorHAnsi" w:cstheme="majorHAnsi"/>
                <w:color w:val="305496"/>
                <w:sz w:val="19"/>
                <w:szCs w:val="19"/>
              </w:rPr>
              <w:t>C</w:t>
            </w:r>
            <w:r w:rsidR="00D40530" w:rsidRPr="00D40530">
              <w:rPr>
                <w:rFonts w:asciiTheme="majorHAnsi" w:eastAsia="Times New Roman" w:hAnsiTheme="majorHAnsi" w:cstheme="majorHAnsi"/>
                <w:color w:val="305496"/>
                <w:sz w:val="19"/>
                <w:szCs w:val="19"/>
              </w:rPr>
              <w:t>ommunity members (all)</w:t>
            </w:r>
          </w:p>
        </w:tc>
        <w:tc>
          <w:tcPr>
            <w:tcW w:w="1317" w:type="dxa"/>
            <w:tcBorders>
              <w:top w:val="nil"/>
              <w:left w:val="nil"/>
              <w:bottom w:val="nil"/>
              <w:right w:val="nil"/>
            </w:tcBorders>
            <w:shd w:val="clear" w:color="auto" w:fill="E1EEFF"/>
            <w:noWrap/>
            <w:vAlign w:val="center"/>
            <w:hideMark/>
          </w:tcPr>
          <w:p w14:paraId="41165FFD"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431</w:t>
            </w:r>
          </w:p>
        </w:tc>
        <w:tc>
          <w:tcPr>
            <w:tcW w:w="911" w:type="dxa"/>
            <w:tcBorders>
              <w:top w:val="nil"/>
              <w:left w:val="nil"/>
              <w:bottom w:val="nil"/>
              <w:right w:val="nil"/>
            </w:tcBorders>
            <w:shd w:val="clear" w:color="auto" w:fill="E1EEFF"/>
            <w:noWrap/>
            <w:vAlign w:val="center"/>
            <w:hideMark/>
          </w:tcPr>
          <w:p w14:paraId="126D557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598</w:t>
            </w:r>
          </w:p>
        </w:tc>
        <w:tc>
          <w:tcPr>
            <w:tcW w:w="851" w:type="dxa"/>
            <w:tcBorders>
              <w:top w:val="nil"/>
              <w:left w:val="nil"/>
              <w:bottom w:val="nil"/>
              <w:right w:val="nil"/>
            </w:tcBorders>
            <w:shd w:val="clear" w:color="auto" w:fill="E1EEFF"/>
            <w:noWrap/>
            <w:vAlign w:val="center"/>
            <w:hideMark/>
          </w:tcPr>
          <w:p w14:paraId="07736C1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831</w:t>
            </w:r>
          </w:p>
        </w:tc>
        <w:tc>
          <w:tcPr>
            <w:tcW w:w="1315" w:type="dxa"/>
            <w:tcBorders>
              <w:top w:val="nil"/>
              <w:left w:val="nil"/>
              <w:bottom w:val="nil"/>
              <w:right w:val="nil"/>
            </w:tcBorders>
            <w:shd w:val="clear" w:color="auto" w:fill="E1EEFF"/>
            <w:noWrap/>
            <w:vAlign w:val="center"/>
            <w:hideMark/>
          </w:tcPr>
          <w:p w14:paraId="7205EC31"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298</w:t>
            </w:r>
          </w:p>
        </w:tc>
        <w:tc>
          <w:tcPr>
            <w:tcW w:w="1317" w:type="dxa"/>
            <w:tcBorders>
              <w:top w:val="nil"/>
              <w:left w:val="nil"/>
              <w:bottom w:val="nil"/>
              <w:right w:val="nil"/>
            </w:tcBorders>
            <w:shd w:val="clear" w:color="auto" w:fill="E1EEFF"/>
            <w:noWrap/>
            <w:vAlign w:val="center"/>
            <w:hideMark/>
          </w:tcPr>
          <w:p w14:paraId="6843051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755</w:t>
            </w:r>
          </w:p>
        </w:tc>
        <w:tc>
          <w:tcPr>
            <w:tcW w:w="1060" w:type="dxa"/>
            <w:tcBorders>
              <w:top w:val="nil"/>
              <w:left w:val="nil"/>
              <w:bottom w:val="nil"/>
              <w:right w:val="nil"/>
            </w:tcBorders>
            <w:shd w:val="clear" w:color="auto" w:fill="E1EEFF"/>
            <w:noWrap/>
            <w:vAlign w:val="center"/>
            <w:hideMark/>
          </w:tcPr>
          <w:p w14:paraId="6E2735C5"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442</w:t>
            </w:r>
          </w:p>
        </w:tc>
        <w:tc>
          <w:tcPr>
            <w:tcW w:w="708" w:type="dxa"/>
            <w:tcBorders>
              <w:top w:val="nil"/>
              <w:left w:val="nil"/>
              <w:bottom w:val="nil"/>
              <w:right w:val="nil"/>
            </w:tcBorders>
            <w:shd w:val="clear" w:color="auto" w:fill="E1EEFF"/>
            <w:noWrap/>
            <w:vAlign w:val="center"/>
            <w:hideMark/>
          </w:tcPr>
          <w:p w14:paraId="7146AE6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390</w:t>
            </w:r>
          </w:p>
        </w:tc>
        <w:tc>
          <w:tcPr>
            <w:tcW w:w="1309" w:type="dxa"/>
            <w:tcBorders>
              <w:top w:val="nil"/>
              <w:left w:val="nil"/>
              <w:bottom w:val="nil"/>
              <w:right w:val="nil"/>
            </w:tcBorders>
            <w:shd w:val="clear" w:color="auto" w:fill="E1EEFF"/>
            <w:noWrap/>
            <w:vAlign w:val="center"/>
            <w:hideMark/>
          </w:tcPr>
          <w:p w14:paraId="3F9E0F6B"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161</w:t>
            </w:r>
          </w:p>
        </w:tc>
        <w:tc>
          <w:tcPr>
            <w:tcW w:w="851" w:type="dxa"/>
            <w:tcBorders>
              <w:top w:val="nil"/>
              <w:left w:val="nil"/>
              <w:bottom w:val="nil"/>
              <w:right w:val="nil"/>
            </w:tcBorders>
            <w:shd w:val="clear" w:color="auto" w:fill="E1EEFF"/>
            <w:noWrap/>
            <w:vAlign w:val="center"/>
            <w:hideMark/>
          </w:tcPr>
          <w:p w14:paraId="2DC25FE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416</w:t>
            </w:r>
          </w:p>
        </w:tc>
        <w:tc>
          <w:tcPr>
            <w:tcW w:w="1134" w:type="dxa"/>
            <w:tcBorders>
              <w:top w:val="nil"/>
              <w:left w:val="nil"/>
              <w:bottom w:val="nil"/>
              <w:right w:val="nil"/>
            </w:tcBorders>
            <w:shd w:val="clear" w:color="auto" w:fill="E1EEFF"/>
            <w:noWrap/>
            <w:vAlign w:val="center"/>
            <w:hideMark/>
          </w:tcPr>
          <w:p w14:paraId="14E5E73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850</w:t>
            </w:r>
          </w:p>
        </w:tc>
        <w:tc>
          <w:tcPr>
            <w:tcW w:w="1134" w:type="dxa"/>
            <w:tcBorders>
              <w:top w:val="nil"/>
              <w:left w:val="nil"/>
              <w:bottom w:val="nil"/>
              <w:right w:val="nil"/>
            </w:tcBorders>
            <w:shd w:val="clear" w:color="auto" w:fill="E1EEFF"/>
            <w:noWrap/>
            <w:vAlign w:val="center"/>
            <w:hideMark/>
          </w:tcPr>
          <w:p w14:paraId="52E377E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749</w:t>
            </w:r>
          </w:p>
        </w:tc>
        <w:tc>
          <w:tcPr>
            <w:tcW w:w="1134" w:type="dxa"/>
            <w:tcBorders>
              <w:top w:val="nil"/>
              <w:left w:val="nil"/>
              <w:bottom w:val="nil"/>
              <w:right w:val="nil"/>
            </w:tcBorders>
            <w:shd w:val="clear" w:color="auto" w:fill="E1EEFF"/>
            <w:noWrap/>
            <w:vAlign w:val="center"/>
            <w:hideMark/>
          </w:tcPr>
          <w:p w14:paraId="7B7BB3B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528</w:t>
            </w:r>
          </w:p>
        </w:tc>
      </w:tr>
      <w:tr w:rsidR="005A1239" w:rsidRPr="006C142B" w14:paraId="7025C02E" w14:textId="77777777" w:rsidTr="009C690A">
        <w:tc>
          <w:tcPr>
            <w:tcW w:w="1985" w:type="dxa"/>
            <w:tcBorders>
              <w:top w:val="nil"/>
              <w:left w:val="nil"/>
              <w:right w:val="nil"/>
            </w:tcBorders>
            <w:shd w:val="clear" w:color="auto" w:fill="auto"/>
            <w:vAlign w:val="bottom"/>
            <w:hideMark/>
          </w:tcPr>
          <w:p w14:paraId="5F3E81D9" w14:textId="32CFA61C" w:rsidR="00D40530" w:rsidRPr="00D40530" w:rsidRDefault="0057657B" w:rsidP="00D40530">
            <w:pPr>
              <w:spacing w:after="0" w:line="240" w:lineRule="auto"/>
              <w:rPr>
                <w:rFonts w:asciiTheme="majorHAnsi" w:eastAsia="Times New Roman" w:hAnsiTheme="majorHAnsi" w:cstheme="majorHAnsi"/>
                <w:color w:val="305496"/>
                <w:sz w:val="19"/>
                <w:szCs w:val="19"/>
              </w:rPr>
            </w:pPr>
            <w:r w:rsidRPr="006C142B">
              <w:rPr>
                <w:rFonts w:asciiTheme="majorHAnsi" w:eastAsia="Times New Roman" w:hAnsiTheme="majorHAnsi" w:cstheme="majorHAnsi"/>
                <w:color w:val="305496"/>
                <w:sz w:val="19"/>
                <w:szCs w:val="19"/>
              </w:rPr>
              <w:t>C</w:t>
            </w:r>
            <w:r w:rsidR="00D40530" w:rsidRPr="00D40530">
              <w:rPr>
                <w:rFonts w:asciiTheme="majorHAnsi" w:eastAsia="Times New Roman" w:hAnsiTheme="majorHAnsi" w:cstheme="majorHAnsi"/>
                <w:color w:val="305496"/>
                <w:sz w:val="19"/>
                <w:szCs w:val="19"/>
              </w:rPr>
              <w:t>ommunity members (female)</w:t>
            </w:r>
          </w:p>
        </w:tc>
        <w:tc>
          <w:tcPr>
            <w:tcW w:w="1317" w:type="dxa"/>
            <w:tcBorders>
              <w:top w:val="nil"/>
              <w:left w:val="nil"/>
              <w:right w:val="nil"/>
            </w:tcBorders>
            <w:shd w:val="clear" w:color="auto" w:fill="auto"/>
            <w:noWrap/>
            <w:vAlign w:val="center"/>
            <w:hideMark/>
          </w:tcPr>
          <w:p w14:paraId="7C083BE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76</w:t>
            </w:r>
          </w:p>
        </w:tc>
        <w:tc>
          <w:tcPr>
            <w:tcW w:w="911" w:type="dxa"/>
            <w:tcBorders>
              <w:top w:val="nil"/>
              <w:left w:val="nil"/>
              <w:right w:val="nil"/>
            </w:tcBorders>
            <w:shd w:val="clear" w:color="auto" w:fill="auto"/>
            <w:noWrap/>
            <w:vAlign w:val="center"/>
            <w:hideMark/>
          </w:tcPr>
          <w:p w14:paraId="62EEA6C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70</w:t>
            </w:r>
          </w:p>
        </w:tc>
        <w:tc>
          <w:tcPr>
            <w:tcW w:w="851" w:type="dxa"/>
            <w:tcBorders>
              <w:top w:val="nil"/>
              <w:left w:val="nil"/>
              <w:right w:val="nil"/>
            </w:tcBorders>
            <w:shd w:val="clear" w:color="auto" w:fill="auto"/>
            <w:noWrap/>
            <w:vAlign w:val="center"/>
            <w:hideMark/>
          </w:tcPr>
          <w:p w14:paraId="7880A0A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148</w:t>
            </w:r>
          </w:p>
        </w:tc>
        <w:tc>
          <w:tcPr>
            <w:tcW w:w="1315" w:type="dxa"/>
            <w:tcBorders>
              <w:top w:val="nil"/>
              <w:left w:val="nil"/>
              <w:right w:val="nil"/>
            </w:tcBorders>
            <w:shd w:val="clear" w:color="auto" w:fill="auto"/>
            <w:noWrap/>
            <w:vAlign w:val="center"/>
            <w:hideMark/>
          </w:tcPr>
          <w:p w14:paraId="79A0966F"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57</w:t>
            </w:r>
          </w:p>
        </w:tc>
        <w:tc>
          <w:tcPr>
            <w:tcW w:w="1317" w:type="dxa"/>
            <w:tcBorders>
              <w:top w:val="nil"/>
              <w:left w:val="nil"/>
              <w:right w:val="nil"/>
            </w:tcBorders>
            <w:shd w:val="clear" w:color="auto" w:fill="auto"/>
            <w:noWrap/>
            <w:vAlign w:val="center"/>
            <w:hideMark/>
          </w:tcPr>
          <w:p w14:paraId="20B82A1F"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116</w:t>
            </w:r>
          </w:p>
        </w:tc>
        <w:tc>
          <w:tcPr>
            <w:tcW w:w="1060" w:type="dxa"/>
            <w:tcBorders>
              <w:top w:val="nil"/>
              <w:left w:val="nil"/>
              <w:right w:val="nil"/>
            </w:tcBorders>
            <w:shd w:val="clear" w:color="auto" w:fill="auto"/>
            <w:noWrap/>
            <w:vAlign w:val="center"/>
            <w:hideMark/>
          </w:tcPr>
          <w:p w14:paraId="54349C3C"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121</w:t>
            </w:r>
          </w:p>
        </w:tc>
        <w:tc>
          <w:tcPr>
            <w:tcW w:w="708" w:type="dxa"/>
            <w:tcBorders>
              <w:top w:val="nil"/>
              <w:left w:val="nil"/>
              <w:right w:val="nil"/>
            </w:tcBorders>
            <w:shd w:val="clear" w:color="auto" w:fill="auto"/>
            <w:noWrap/>
            <w:vAlign w:val="center"/>
            <w:hideMark/>
          </w:tcPr>
          <w:p w14:paraId="015A93C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306</w:t>
            </w:r>
          </w:p>
        </w:tc>
        <w:tc>
          <w:tcPr>
            <w:tcW w:w="1309" w:type="dxa"/>
            <w:tcBorders>
              <w:top w:val="nil"/>
              <w:left w:val="nil"/>
              <w:right w:val="nil"/>
            </w:tcBorders>
            <w:shd w:val="clear" w:color="auto" w:fill="auto"/>
            <w:noWrap/>
            <w:vAlign w:val="center"/>
            <w:hideMark/>
          </w:tcPr>
          <w:p w14:paraId="0AE2DA16"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105</w:t>
            </w:r>
          </w:p>
        </w:tc>
        <w:tc>
          <w:tcPr>
            <w:tcW w:w="851" w:type="dxa"/>
            <w:tcBorders>
              <w:top w:val="nil"/>
              <w:left w:val="nil"/>
              <w:right w:val="nil"/>
            </w:tcBorders>
            <w:shd w:val="clear" w:color="auto" w:fill="auto"/>
            <w:noWrap/>
            <w:vAlign w:val="center"/>
            <w:hideMark/>
          </w:tcPr>
          <w:p w14:paraId="3BD52D59"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87</w:t>
            </w:r>
          </w:p>
        </w:tc>
        <w:tc>
          <w:tcPr>
            <w:tcW w:w="1134" w:type="dxa"/>
            <w:tcBorders>
              <w:top w:val="nil"/>
              <w:left w:val="nil"/>
              <w:right w:val="nil"/>
            </w:tcBorders>
            <w:shd w:val="clear" w:color="auto" w:fill="auto"/>
            <w:noWrap/>
            <w:vAlign w:val="center"/>
            <w:hideMark/>
          </w:tcPr>
          <w:p w14:paraId="7C398CE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198</w:t>
            </w:r>
          </w:p>
        </w:tc>
        <w:tc>
          <w:tcPr>
            <w:tcW w:w="1134" w:type="dxa"/>
            <w:tcBorders>
              <w:top w:val="nil"/>
              <w:left w:val="nil"/>
              <w:right w:val="nil"/>
            </w:tcBorders>
            <w:shd w:val="clear" w:color="auto" w:fill="auto"/>
            <w:noWrap/>
            <w:vAlign w:val="center"/>
            <w:hideMark/>
          </w:tcPr>
          <w:p w14:paraId="46DE784B"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382</w:t>
            </w:r>
          </w:p>
        </w:tc>
        <w:tc>
          <w:tcPr>
            <w:tcW w:w="1134" w:type="dxa"/>
            <w:tcBorders>
              <w:top w:val="nil"/>
              <w:left w:val="nil"/>
              <w:right w:val="nil"/>
            </w:tcBorders>
            <w:shd w:val="clear" w:color="auto" w:fill="auto"/>
            <w:noWrap/>
            <w:vAlign w:val="center"/>
            <w:hideMark/>
          </w:tcPr>
          <w:p w14:paraId="5FB9A61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170</w:t>
            </w:r>
          </w:p>
        </w:tc>
      </w:tr>
      <w:tr w:rsidR="005A1239" w:rsidRPr="006C142B" w14:paraId="7129BAD8" w14:textId="77777777" w:rsidTr="009C690A">
        <w:tc>
          <w:tcPr>
            <w:tcW w:w="1985" w:type="dxa"/>
            <w:tcBorders>
              <w:top w:val="nil"/>
              <w:left w:val="nil"/>
              <w:bottom w:val="nil"/>
              <w:right w:val="nil"/>
            </w:tcBorders>
            <w:shd w:val="clear" w:color="auto" w:fill="E1EEFF"/>
            <w:vAlign w:val="bottom"/>
            <w:hideMark/>
          </w:tcPr>
          <w:p w14:paraId="734AA044" w14:textId="05C748B7" w:rsidR="00D40530" w:rsidRPr="00D40530" w:rsidRDefault="000333E0" w:rsidP="00D40530">
            <w:pPr>
              <w:spacing w:after="0" w:line="240" w:lineRule="auto"/>
              <w:rPr>
                <w:rFonts w:asciiTheme="majorHAnsi" w:eastAsia="Times New Roman" w:hAnsiTheme="majorHAnsi" w:cstheme="majorHAnsi"/>
                <w:color w:val="305496"/>
                <w:sz w:val="19"/>
                <w:szCs w:val="19"/>
              </w:rPr>
            </w:pPr>
            <w:r w:rsidRPr="006C142B">
              <w:rPr>
                <w:rFonts w:asciiTheme="majorHAnsi" w:eastAsia="Times New Roman" w:hAnsiTheme="majorHAnsi" w:cstheme="majorHAnsi"/>
                <w:color w:val="305496"/>
                <w:sz w:val="19"/>
                <w:szCs w:val="19"/>
              </w:rPr>
              <w:t>C</w:t>
            </w:r>
            <w:r w:rsidR="00D40530" w:rsidRPr="00D40530">
              <w:rPr>
                <w:rFonts w:asciiTheme="majorHAnsi" w:eastAsia="Times New Roman" w:hAnsiTheme="majorHAnsi" w:cstheme="majorHAnsi"/>
                <w:color w:val="305496"/>
                <w:sz w:val="19"/>
                <w:szCs w:val="19"/>
              </w:rPr>
              <w:t>ommunity members (male)</w:t>
            </w:r>
          </w:p>
        </w:tc>
        <w:tc>
          <w:tcPr>
            <w:tcW w:w="1317" w:type="dxa"/>
            <w:tcBorders>
              <w:top w:val="nil"/>
              <w:left w:val="nil"/>
              <w:bottom w:val="nil"/>
              <w:right w:val="nil"/>
            </w:tcBorders>
            <w:shd w:val="clear" w:color="auto" w:fill="E1EEFF"/>
            <w:noWrap/>
            <w:vAlign w:val="center"/>
            <w:hideMark/>
          </w:tcPr>
          <w:p w14:paraId="10F33EC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343</w:t>
            </w:r>
          </w:p>
        </w:tc>
        <w:tc>
          <w:tcPr>
            <w:tcW w:w="911" w:type="dxa"/>
            <w:tcBorders>
              <w:top w:val="nil"/>
              <w:left w:val="nil"/>
              <w:bottom w:val="nil"/>
              <w:right w:val="nil"/>
            </w:tcBorders>
            <w:shd w:val="clear" w:color="auto" w:fill="E1EEFF"/>
            <w:noWrap/>
            <w:vAlign w:val="center"/>
            <w:hideMark/>
          </w:tcPr>
          <w:p w14:paraId="5EBC0553"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515</w:t>
            </w:r>
          </w:p>
        </w:tc>
        <w:tc>
          <w:tcPr>
            <w:tcW w:w="851" w:type="dxa"/>
            <w:tcBorders>
              <w:top w:val="nil"/>
              <w:left w:val="nil"/>
              <w:bottom w:val="nil"/>
              <w:right w:val="nil"/>
            </w:tcBorders>
            <w:shd w:val="clear" w:color="auto" w:fill="E1EEFF"/>
            <w:noWrap/>
            <w:vAlign w:val="center"/>
            <w:hideMark/>
          </w:tcPr>
          <w:p w14:paraId="6E25215C"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659</w:t>
            </w:r>
          </w:p>
        </w:tc>
        <w:tc>
          <w:tcPr>
            <w:tcW w:w="1315" w:type="dxa"/>
            <w:tcBorders>
              <w:top w:val="nil"/>
              <w:left w:val="nil"/>
              <w:bottom w:val="nil"/>
              <w:right w:val="nil"/>
            </w:tcBorders>
            <w:shd w:val="clear" w:color="auto" w:fill="E1EEFF"/>
            <w:noWrap/>
            <w:vAlign w:val="center"/>
            <w:hideMark/>
          </w:tcPr>
          <w:p w14:paraId="217DA8F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235</w:t>
            </w:r>
          </w:p>
        </w:tc>
        <w:tc>
          <w:tcPr>
            <w:tcW w:w="1317" w:type="dxa"/>
            <w:tcBorders>
              <w:top w:val="nil"/>
              <w:left w:val="nil"/>
              <w:bottom w:val="nil"/>
              <w:right w:val="nil"/>
            </w:tcBorders>
            <w:shd w:val="clear" w:color="auto" w:fill="E1EEFF"/>
            <w:noWrap/>
            <w:vAlign w:val="center"/>
            <w:hideMark/>
          </w:tcPr>
          <w:p w14:paraId="6CC76D15"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544</w:t>
            </w:r>
          </w:p>
        </w:tc>
        <w:tc>
          <w:tcPr>
            <w:tcW w:w="1060" w:type="dxa"/>
            <w:tcBorders>
              <w:top w:val="nil"/>
              <w:left w:val="nil"/>
              <w:bottom w:val="nil"/>
              <w:right w:val="nil"/>
            </w:tcBorders>
            <w:shd w:val="clear" w:color="auto" w:fill="E1EEFF"/>
            <w:noWrap/>
            <w:vAlign w:val="center"/>
            <w:hideMark/>
          </w:tcPr>
          <w:p w14:paraId="39B0B3AB"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284</w:t>
            </w:r>
          </w:p>
        </w:tc>
        <w:tc>
          <w:tcPr>
            <w:tcW w:w="708" w:type="dxa"/>
            <w:tcBorders>
              <w:top w:val="nil"/>
              <w:left w:val="nil"/>
              <w:bottom w:val="nil"/>
              <w:right w:val="nil"/>
            </w:tcBorders>
            <w:shd w:val="clear" w:color="auto" w:fill="E1EEFF"/>
            <w:noWrap/>
            <w:vAlign w:val="center"/>
            <w:hideMark/>
          </w:tcPr>
          <w:p w14:paraId="4AE9767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62</w:t>
            </w:r>
          </w:p>
        </w:tc>
        <w:tc>
          <w:tcPr>
            <w:tcW w:w="1309" w:type="dxa"/>
            <w:tcBorders>
              <w:top w:val="nil"/>
              <w:left w:val="nil"/>
              <w:bottom w:val="nil"/>
              <w:right w:val="nil"/>
            </w:tcBorders>
            <w:shd w:val="clear" w:color="auto" w:fill="E1EEFF"/>
            <w:noWrap/>
            <w:vAlign w:val="center"/>
            <w:hideMark/>
          </w:tcPr>
          <w:p w14:paraId="7972C12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34</w:t>
            </w:r>
          </w:p>
        </w:tc>
        <w:tc>
          <w:tcPr>
            <w:tcW w:w="851" w:type="dxa"/>
            <w:tcBorders>
              <w:top w:val="nil"/>
              <w:left w:val="nil"/>
              <w:bottom w:val="nil"/>
              <w:right w:val="nil"/>
            </w:tcBorders>
            <w:shd w:val="clear" w:color="auto" w:fill="E1EEFF"/>
            <w:noWrap/>
            <w:vAlign w:val="center"/>
            <w:hideMark/>
          </w:tcPr>
          <w:p w14:paraId="4268835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283</w:t>
            </w:r>
          </w:p>
        </w:tc>
        <w:tc>
          <w:tcPr>
            <w:tcW w:w="1134" w:type="dxa"/>
            <w:tcBorders>
              <w:top w:val="nil"/>
              <w:left w:val="nil"/>
              <w:bottom w:val="nil"/>
              <w:right w:val="nil"/>
            </w:tcBorders>
            <w:shd w:val="clear" w:color="auto" w:fill="E1EEFF"/>
            <w:noWrap/>
            <w:vAlign w:val="center"/>
            <w:hideMark/>
          </w:tcPr>
          <w:p w14:paraId="3E83141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634</w:t>
            </w:r>
          </w:p>
        </w:tc>
        <w:tc>
          <w:tcPr>
            <w:tcW w:w="1134" w:type="dxa"/>
            <w:tcBorders>
              <w:top w:val="nil"/>
              <w:left w:val="nil"/>
              <w:bottom w:val="nil"/>
              <w:right w:val="nil"/>
            </w:tcBorders>
            <w:shd w:val="clear" w:color="auto" w:fill="E1EEFF"/>
            <w:noWrap/>
            <w:vAlign w:val="center"/>
            <w:hideMark/>
          </w:tcPr>
          <w:p w14:paraId="45A6A9BF"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115</w:t>
            </w:r>
          </w:p>
        </w:tc>
        <w:tc>
          <w:tcPr>
            <w:tcW w:w="1134" w:type="dxa"/>
            <w:tcBorders>
              <w:top w:val="nil"/>
              <w:left w:val="nil"/>
              <w:bottom w:val="nil"/>
              <w:right w:val="nil"/>
            </w:tcBorders>
            <w:shd w:val="clear" w:color="auto" w:fill="E1EEFF"/>
            <w:noWrap/>
            <w:vAlign w:val="center"/>
            <w:hideMark/>
          </w:tcPr>
          <w:p w14:paraId="25CAD3BD"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264</w:t>
            </w:r>
          </w:p>
        </w:tc>
      </w:tr>
      <w:tr w:rsidR="005A1239" w:rsidRPr="006C142B" w14:paraId="6614EB7C" w14:textId="77777777" w:rsidTr="009C690A">
        <w:tc>
          <w:tcPr>
            <w:tcW w:w="1985" w:type="dxa"/>
            <w:tcBorders>
              <w:top w:val="nil"/>
              <w:left w:val="nil"/>
              <w:right w:val="nil"/>
            </w:tcBorders>
            <w:shd w:val="clear" w:color="auto" w:fill="auto"/>
            <w:vAlign w:val="bottom"/>
            <w:hideMark/>
          </w:tcPr>
          <w:p w14:paraId="68F1F1B8" w14:textId="25ADF17E" w:rsidR="00D40530" w:rsidRPr="00D40530" w:rsidRDefault="000333E0" w:rsidP="00D40530">
            <w:pPr>
              <w:spacing w:after="0" w:line="240" w:lineRule="auto"/>
              <w:rPr>
                <w:rFonts w:asciiTheme="majorHAnsi" w:eastAsia="Times New Roman" w:hAnsiTheme="majorHAnsi" w:cstheme="majorHAnsi"/>
                <w:color w:val="305496"/>
                <w:sz w:val="19"/>
                <w:szCs w:val="19"/>
              </w:rPr>
            </w:pPr>
            <w:r w:rsidRPr="006C142B">
              <w:rPr>
                <w:rFonts w:asciiTheme="majorHAnsi" w:eastAsia="Times New Roman" w:hAnsiTheme="majorHAnsi" w:cstheme="majorHAnsi"/>
                <w:color w:val="305496"/>
                <w:sz w:val="19"/>
                <w:szCs w:val="19"/>
              </w:rPr>
              <w:t xml:space="preserve">Total </w:t>
            </w:r>
            <w:r w:rsidR="00D40530" w:rsidRPr="00D40530">
              <w:rPr>
                <w:rFonts w:asciiTheme="majorHAnsi" w:eastAsia="Times New Roman" w:hAnsiTheme="majorHAnsi" w:cstheme="majorHAnsi"/>
                <w:color w:val="305496"/>
                <w:sz w:val="19"/>
                <w:szCs w:val="19"/>
              </w:rPr>
              <w:t xml:space="preserve">respondents </w:t>
            </w:r>
            <w:r w:rsidR="006C142B">
              <w:rPr>
                <w:rFonts w:asciiTheme="majorHAnsi" w:eastAsia="Times New Roman" w:hAnsiTheme="majorHAnsi" w:cstheme="majorHAnsi"/>
                <w:color w:val="305496"/>
                <w:sz w:val="19"/>
                <w:szCs w:val="19"/>
              </w:rPr>
              <w:t>(all)</w:t>
            </w:r>
          </w:p>
        </w:tc>
        <w:tc>
          <w:tcPr>
            <w:tcW w:w="1317" w:type="dxa"/>
            <w:tcBorders>
              <w:top w:val="nil"/>
              <w:left w:val="nil"/>
              <w:right w:val="nil"/>
            </w:tcBorders>
            <w:shd w:val="clear" w:color="auto" w:fill="auto"/>
            <w:noWrap/>
            <w:vAlign w:val="center"/>
            <w:hideMark/>
          </w:tcPr>
          <w:p w14:paraId="24D3066C"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1222</w:t>
            </w:r>
          </w:p>
        </w:tc>
        <w:tc>
          <w:tcPr>
            <w:tcW w:w="911" w:type="dxa"/>
            <w:tcBorders>
              <w:top w:val="nil"/>
              <w:left w:val="nil"/>
              <w:right w:val="nil"/>
            </w:tcBorders>
            <w:shd w:val="clear" w:color="auto" w:fill="auto"/>
            <w:noWrap/>
            <w:vAlign w:val="center"/>
            <w:hideMark/>
          </w:tcPr>
          <w:p w14:paraId="4EAA2A43"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1501</w:t>
            </w:r>
          </w:p>
        </w:tc>
        <w:tc>
          <w:tcPr>
            <w:tcW w:w="851" w:type="dxa"/>
            <w:tcBorders>
              <w:top w:val="nil"/>
              <w:left w:val="nil"/>
              <w:right w:val="nil"/>
            </w:tcBorders>
            <w:shd w:val="clear" w:color="auto" w:fill="auto"/>
            <w:noWrap/>
            <w:vAlign w:val="center"/>
            <w:hideMark/>
          </w:tcPr>
          <w:p w14:paraId="71241BB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2213</w:t>
            </w:r>
          </w:p>
        </w:tc>
        <w:tc>
          <w:tcPr>
            <w:tcW w:w="1315" w:type="dxa"/>
            <w:tcBorders>
              <w:top w:val="nil"/>
              <w:left w:val="nil"/>
              <w:right w:val="nil"/>
            </w:tcBorders>
            <w:shd w:val="clear" w:color="auto" w:fill="auto"/>
            <w:noWrap/>
            <w:vAlign w:val="center"/>
            <w:hideMark/>
          </w:tcPr>
          <w:p w14:paraId="1147167E"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852</w:t>
            </w:r>
          </w:p>
        </w:tc>
        <w:tc>
          <w:tcPr>
            <w:tcW w:w="1317" w:type="dxa"/>
            <w:tcBorders>
              <w:top w:val="nil"/>
              <w:left w:val="nil"/>
              <w:right w:val="nil"/>
            </w:tcBorders>
            <w:shd w:val="clear" w:color="auto" w:fill="auto"/>
            <w:noWrap/>
            <w:vAlign w:val="center"/>
            <w:hideMark/>
          </w:tcPr>
          <w:p w14:paraId="6F369472"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2061</w:t>
            </w:r>
          </w:p>
        </w:tc>
        <w:tc>
          <w:tcPr>
            <w:tcW w:w="1060" w:type="dxa"/>
            <w:tcBorders>
              <w:top w:val="nil"/>
              <w:left w:val="nil"/>
              <w:right w:val="nil"/>
            </w:tcBorders>
            <w:shd w:val="clear" w:color="auto" w:fill="auto"/>
            <w:noWrap/>
            <w:vAlign w:val="center"/>
            <w:hideMark/>
          </w:tcPr>
          <w:p w14:paraId="1BE9CDDB"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1191</w:t>
            </w:r>
          </w:p>
        </w:tc>
        <w:tc>
          <w:tcPr>
            <w:tcW w:w="708" w:type="dxa"/>
            <w:tcBorders>
              <w:top w:val="nil"/>
              <w:left w:val="nil"/>
              <w:right w:val="nil"/>
            </w:tcBorders>
            <w:shd w:val="clear" w:color="auto" w:fill="auto"/>
            <w:noWrap/>
            <w:vAlign w:val="center"/>
            <w:hideMark/>
          </w:tcPr>
          <w:p w14:paraId="738B0885"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1140</w:t>
            </w:r>
          </w:p>
        </w:tc>
        <w:tc>
          <w:tcPr>
            <w:tcW w:w="1309" w:type="dxa"/>
            <w:tcBorders>
              <w:top w:val="nil"/>
              <w:left w:val="nil"/>
              <w:right w:val="nil"/>
            </w:tcBorders>
            <w:shd w:val="clear" w:color="auto" w:fill="auto"/>
            <w:noWrap/>
            <w:vAlign w:val="center"/>
            <w:hideMark/>
          </w:tcPr>
          <w:p w14:paraId="37D2DED6"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425</w:t>
            </w:r>
          </w:p>
        </w:tc>
        <w:tc>
          <w:tcPr>
            <w:tcW w:w="851" w:type="dxa"/>
            <w:tcBorders>
              <w:top w:val="nil"/>
              <w:left w:val="nil"/>
              <w:right w:val="nil"/>
            </w:tcBorders>
            <w:shd w:val="clear" w:color="auto" w:fill="auto"/>
            <w:noWrap/>
            <w:vAlign w:val="center"/>
            <w:hideMark/>
          </w:tcPr>
          <w:p w14:paraId="2FBB8FC9"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1057</w:t>
            </w:r>
          </w:p>
        </w:tc>
        <w:tc>
          <w:tcPr>
            <w:tcW w:w="1134" w:type="dxa"/>
            <w:tcBorders>
              <w:top w:val="nil"/>
              <w:left w:val="nil"/>
              <w:right w:val="nil"/>
            </w:tcBorders>
            <w:shd w:val="clear" w:color="auto" w:fill="auto"/>
            <w:noWrap/>
            <w:vAlign w:val="center"/>
            <w:hideMark/>
          </w:tcPr>
          <w:p w14:paraId="4987D5E8"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2363</w:t>
            </w:r>
          </w:p>
        </w:tc>
        <w:tc>
          <w:tcPr>
            <w:tcW w:w="1134" w:type="dxa"/>
            <w:tcBorders>
              <w:top w:val="nil"/>
              <w:left w:val="nil"/>
              <w:right w:val="nil"/>
            </w:tcBorders>
            <w:shd w:val="clear" w:color="auto" w:fill="auto"/>
            <w:noWrap/>
            <w:vAlign w:val="center"/>
            <w:hideMark/>
          </w:tcPr>
          <w:p w14:paraId="7B25EE7C"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1663</w:t>
            </w:r>
          </w:p>
        </w:tc>
        <w:tc>
          <w:tcPr>
            <w:tcW w:w="1134" w:type="dxa"/>
            <w:tcBorders>
              <w:top w:val="nil"/>
              <w:left w:val="nil"/>
              <w:right w:val="nil"/>
            </w:tcBorders>
            <w:shd w:val="clear" w:color="auto" w:fill="auto"/>
            <w:noWrap/>
            <w:vAlign w:val="center"/>
            <w:hideMark/>
          </w:tcPr>
          <w:p w14:paraId="793AF6A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1213</w:t>
            </w:r>
          </w:p>
        </w:tc>
      </w:tr>
      <w:tr w:rsidR="005A1239" w:rsidRPr="006C142B" w14:paraId="39C8EC94" w14:textId="77777777" w:rsidTr="009C690A">
        <w:tc>
          <w:tcPr>
            <w:tcW w:w="1985" w:type="dxa"/>
            <w:tcBorders>
              <w:top w:val="nil"/>
              <w:left w:val="nil"/>
              <w:bottom w:val="nil"/>
              <w:right w:val="nil"/>
            </w:tcBorders>
            <w:shd w:val="clear" w:color="auto" w:fill="E1EEFF"/>
            <w:vAlign w:val="bottom"/>
            <w:hideMark/>
          </w:tcPr>
          <w:p w14:paraId="4B9AE244" w14:textId="4D2475EF" w:rsidR="00D40530" w:rsidRPr="00D40530" w:rsidRDefault="000333E0" w:rsidP="00D40530">
            <w:pPr>
              <w:spacing w:after="0" w:line="240" w:lineRule="auto"/>
              <w:rPr>
                <w:rFonts w:asciiTheme="majorHAnsi" w:eastAsia="Times New Roman" w:hAnsiTheme="majorHAnsi" w:cstheme="majorHAnsi"/>
                <w:color w:val="305496"/>
                <w:sz w:val="19"/>
                <w:szCs w:val="19"/>
              </w:rPr>
            </w:pPr>
            <w:r w:rsidRPr="006C142B">
              <w:rPr>
                <w:rFonts w:asciiTheme="majorHAnsi" w:eastAsia="Times New Roman" w:hAnsiTheme="majorHAnsi" w:cstheme="majorHAnsi"/>
                <w:color w:val="305496"/>
                <w:sz w:val="19"/>
                <w:szCs w:val="19"/>
              </w:rPr>
              <w:t xml:space="preserve">Total </w:t>
            </w:r>
            <w:r w:rsidR="00D40530" w:rsidRPr="00D40530">
              <w:rPr>
                <w:rFonts w:asciiTheme="majorHAnsi" w:eastAsia="Times New Roman" w:hAnsiTheme="majorHAnsi" w:cstheme="majorHAnsi"/>
                <w:color w:val="305496"/>
                <w:sz w:val="19"/>
                <w:szCs w:val="19"/>
              </w:rPr>
              <w:t>respondents</w:t>
            </w:r>
            <w:r w:rsidRPr="006C142B">
              <w:rPr>
                <w:rFonts w:asciiTheme="majorHAnsi" w:eastAsia="Times New Roman" w:hAnsiTheme="majorHAnsi" w:cstheme="majorHAnsi"/>
                <w:color w:val="305496"/>
                <w:sz w:val="19"/>
                <w:szCs w:val="19"/>
              </w:rPr>
              <w:t xml:space="preserve"> (</w:t>
            </w:r>
            <w:r w:rsidRPr="00D40530">
              <w:rPr>
                <w:rFonts w:asciiTheme="majorHAnsi" w:eastAsia="Times New Roman" w:hAnsiTheme="majorHAnsi" w:cstheme="majorHAnsi"/>
                <w:color w:val="305496"/>
                <w:sz w:val="19"/>
                <w:szCs w:val="19"/>
              </w:rPr>
              <w:t>female</w:t>
            </w:r>
            <w:r w:rsidRPr="006C142B">
              <w:rPr>
                <w:rFonts w:asciiTheme="majorHAnsi" w:eastAsia="Times New Roman" w:hAnsiTheme="majorHAnsi" w:cstheme="majorHAnsi"/>
                <w:color w:val="305496"/>
                <w:sz w:val="19"/>
                <w:szCs w:val="19"/>
              </w:rPr>
              <w:t>)</w:t>
            </w:r>
          </w:p>
        </w:tc>
        <w:tc>
          <w:tcPr>
            <w:tcW w:w="1317" w:type="dxa"/>
            <w:tcBorders>
              <w:top w:val="nil"/>
              <w:left w:val="nil"/>
              <w:bottom w:val="nil"/>
              <w:right w:val="nil"/>
            </w:tcBorders>
            <w:shd w:val="clear" w:color="auto" w:fill="E1EEFF"/>
            <w:noWrap/>
            <w:vAlign w:val="center"/>
            <w:hideMark/>
          </w:tcPr>
          <w:p w14:paraId="0FE72BF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502</w:t>
            </w:r>
          </w:p>
        </w:tc>
        <w:tc>
          <w:tcPr>
            <w:tcW w:w="911" w:type="dxa"/>
            <w:tcBorders>
              <w:top w:val="nil"/>
              <w:left w:val="nil"/>
              <w:bottom w:val="nil"/>
              <w:right w:val="nil"/>
            </w:tcBorders>
            <w:shd w:val="clear" w:color="auto" w:fill="E1EEFF"/>
            <w:noWrap/>
            <w:vAlign w:val="center"/>
            <w:hideMark/>
          </w:tcPr>
          <w:p w14:paraId="328E4D5E"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542</w:t>
            </w:r>
          </w:p>
        </w:tc>
        <w:tc>
          <w:tcPr>
            <w:tcW w:w="851" w:type="dxa"/>
            <w:tcBorders>
              <w:top w:val="nil"/>
              <w:left w:val="nil"/>
              <w:bottom w:val="nil"/>
              <w:right w:val="nil"/>
            </w:tcBorders>
            <w:shd w:val="clear" w:color="auto" w:fill="E1EEFF"/>
            <w:noWrap/>
            <w:vAlign w:val="center"/>
            <w:hideMark/>
          </w:tcPr>
          <w:p w14:paraId="183AD03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873</w:t>
            </w:r>
          </w:p>
        </w:tc>
        <w:tc>
          <w:tcPr>
            <w:tcW w:w="1315" w:type="dxa"/>
            <w:tcBorders>
              <w:top w:val="nil"/>
              <w:left w:val="nil"/>
              <w:bottom w:val="nil"/>
              <w:right w:val="nil"/>
            </w:tcBorders>
            <w:shd w:val="clear" w:color="auto" w:fill="E1EEFF"/>
            <w:noWrap/>
            <w:vAlign w:val="center"/>
            <w:hideMark/>
          </w:tcPr>
          <w:p w14:paraId="23518E6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387</w:t>
            </w:r>
          </w:p>
        </w:tc>
        <w:tc>
          <w:tcPr>
            <w:tcW w:w="1317" w:type="dxa"/>
            <w:tcBorders>
              <w:top w:val="nil"/>
              <w:left w:val="nil"/>
              <w:bottom w:val="nil"/>
              <w:right w:val="nil"/>
            </w:tcBorders>
            <w:shd w:val="clear" w:color="auto" w:fill="E1EEFF"/>
            <w:noWrap/>
            <w:vAlign w:val="center"/>
            <w:hideMark/>
          </w:tcPr>
          <w:p w14:paraId="0AD05AB6"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706</w:t>
            </w:r>
          </w:p>
        </w:tc>
        <w:tc>
          <w:tcPr>
            <w:tcW w:w="1060" w:type="dxa"/>
            <w:tcBorders>
              <w:top w:val="nil"/>
              <w:left w:val="nil"/>
              <w:bottom w:val="nil"/>
              <w:right w:val="nil"/>
            </w:tcBorders>
            <w:shd w:val="clear" w:color="auto" w:fill="E1EEFF"/>
            <w:noWrap/>
            <w:vAlign w:val="center"/>
            <w:hideMark/>
          </w:tcPr>
          <w:p w14:paraId="7634BD6C"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558</w:t>
            </w:r>
          </w:p>
        </w:tc>
        <w:tc>
          <w:tcPr>
            <w:tcW w:w="708" w:type="dxa"/>
            <w:tcBorders>
              <w:top w:val="nil"/>
              <w:left w:val="nil"/>
              <w:bottom w:val="nil"/>
              <w:right w:val="nil"/>
            </w:tcBorders>
            <w:shd w:val="clear" w:color="auto" w:fill="E1EEFF"/>
            <w:noWrap/>
            <w:vAlign w:val="center"/>
            <w:hideMark/>
          </w:tcPr>
          <w:p w14:paraId="6053D91C"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768</w:t>
            </w:r>
          </w:p>
        </w:tc>
        <w:tc>
          <w:tcPr>
            <w:tcW w:w="1309" w:type="dxa"/>
            <w:tcBorders>
              <w:top w:val="nil"/>
              <w:left w:val="nil"/>
              <w:bottom w:val="nil"/>
              <w:right w:val="nil"/>
            </w:tcBorders>
            <w:shd w:val="clear" w:color="auto" w:fill="E1EEFF"/>
            <w:noWrap/>
            <w:vAlign w:val="center"/>
            <w:hideMark/>
          </w:tcPr>
          <w:p w14:paraId="0BBCF133"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269</w:t>
            </w:r>
          </w:p>
        </w:tc>
        <w:tc>
          <w:tcPr>
            <w:tcW w:w="851" w:type="dxa"/>
            <w:tcBorders>
              <w:top w:val="nil"/>
              <w:left w:val="nil"/>
              <w:bottom w:val="nil"/>
              <w:right w:val="nil"/>
            </w:tcBorders>
            <w:shd w:val="clear" w:color="auto" w:fill="E1EEFF"/>
            <w:noWrap/>
            <w:vAlign w:val="center"/>
            <w:hideMark/>
          </w:tcPr>
          <w:p w14:paraId="6A7DE5D3"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342</w:t>
            </w:r>
          </w:p>
        </w:tc>
        <w:tc>
          <w:tcPr>
            <w:tcW w:w="1134" w:type="dxa"/>
            <w:tcBorders>
              <w:top w:val="nil"/>
              <w:left w:val="nil"/>
              <w:bottom w:val="nil"/>
              <w:right w:val="nil"/>
            </w:tcBorders>
            <w:shd w:val="clear" w:color="auto" w:fill="E1EEFF"/>
            <w:noWrap/>
            <w:vAlign w:val="center"/>
            <w:hideMark/>
          </w:tcPr>
          <w:p w14:paraId="7AE6C79C"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954</w:t>
            </w:r>
          </w:p>
        </w:tc>
        <w:tc>
          <w:tcPr>
            <w:tcW w:w="1134" w:type="dxa"/>
            <w:tcBorders>
              <w:top w:val="nil"/>
              <w:left w:val="nil"/>
              <w:bottom w:val="nil"/>
              <w:right w:val="nil"/>
            </w:tcBorders>
            <w:shd w:val="clear" w:color="auto" w:fill="E1EEFF"/>
            <w:noWrap/>
            <w:vAlign w:val="center"/>
            <w:hideMark/>
          </w:tcPr>
          <w:p w14:paraId="0284A476"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913</w:t>
            </w:r>
          </w:p>
        </w:tc>
        <w:tc>
          <w:tcPr>
            <w:tcW w:w="1134" w:type="dxa"/>
            <w:tcBorders>
              <w:top w:val="nil"/>
              <w:left w:val="nil"/>
              <w:bottom w:val="nil"/>
              <w:right w:val="nil"/>
            </w:tcBorders>
            <w:shd w:val="clear" w:color="auto" w:fill="E1EEFF"/>
            <w:noWrap/>
            <w:vAlign w:val="center"/>
            <w:hideMark/>
          </w:tcPr>
          <w:p w14:paraId="35A5EED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547</w:t>
            </w:r>
          </w:p>
        </w:tc>
      </w:tr>
      <w:tr w:rsidR="005A1239" w:rsidRPr="006C142B" w14:paraId="24B8322F" w14:textId="77777777" w:rsidTr="005A1239">
        <w:tc>
          <w:tcPr>
            <w:tcW w:w="1985" w:type="dxa"/>
            <w:tcBorders>
              <w:top w:val="nil"/>
              <w:left w:val="nil"/>
              <w:bottom w:val="nil"/>
              <w:right w:val="nil"/>
            </w:tcBorders>
            <w:shd w:val="clear" w:color="auto" w:fill="auto"/>
            <w:vAlign w:val="bottom"/>
            <w:hideMark/>
          </w:tcPr>
          <w:p w14:paraId="6C28A9E7" w14:textId="5EFE541A" w:rsidR="00D40530" w:rsidRPr="00D40530" w:rsidRDefault="000333E0" w:rsidP="00D40530">
            <w:pPr>
              <w:spacing w:after="0" w:line="240" w:lineRule="auto"/>
              <w:rPr>
                <w:rFonts w:asciiTheme="majorHAnsi" w:eastAsia="Times New Roman" w:hAnsiTheme="majorHAnsi" w:cstheme="majorHAnsi"/>
                <w:color w:val="305496"/>
                <w:sz w:val="19"/>
                <w:szCs w:val="19"/>
              </w:rPr>
            </w:pPr>
            <w:r w:rsidRPr="006C142B">
              <w:rPr>
                <w:rFonts w:asciiTheme="majorHAnsi" w:eastAsia="Times New Roman" w:hAnsiTheme="majorHAnsi" w:cstheme="majorHAnsi"/>
                <w:color w:val="305496"/>
                <w:sz w:val="19"/>
                <w:szCs w:val="19"/>
              </w:rPr>
              <w:t xml:space="preserve">Total </w:t>
            </w:r>
            <w:r w:rsidRPr="00D40530">
              <w:rPr>
                <w:rFonts w:asciiTheme="majorHAnsi" w:eastAsia="Times New Roman" w:hAnsiTheme="majorHAnsi" w:cstheme="majorHAnsi"/>
                <w:color w:val="305496"/>
                <w:sz w:val="19"/>
                <w:szCs w:val="19"/>
              </w:rPr>
              <w:t>respondents</w:t>
            </w:r>
            <w:r w:rsidRPr="006C142B">
              <w:rPr>
                <w:rFonts w:asciiTheme="majorHAnsi" w:eastAsia="Times New Roman" w:hAnsiTheme="majorHAnsi" w:cstheme="majorHAnsi"/>
                <w:color w:val="305496"/>
                <w:sz w:val="19"/>
                <w:szCs w:val="19"/>
              </w:rPr>
              <w:t xml:space="preserve"> (</w:t>
            </w:r>
            <w:r w:rsidRPr="00D40530">
              <w:rPr>
                <w:rFonts w:asciiTheme="majorHAnsi" w:eastAsia="Times New Roman" w:hAnsiTheme="majorHAnsi" w:cstheme="majorHAnsi"/>
                <w:color w:val="305496"/>
                <w:sz w:val="19"/>
                <w:szCs w:val="19"/>
              </w:rPr>
              <w:t>male</w:t>
            </w:r>
            <w:r w:rsidRPr="006C142B">
              <w:rPr>
                <w:rFonts w:asciiTheme="majorHAnsi" w:eastAsia="Times New Roman" w:hAnsiTheme="majorHAnsi" w:cstheme="majorHAnsi"/>
                <w:color w:val="305496"/>
                <w:sz w:val="19"/>
                <w:szCs w:val="19"/>
              </w:rPr>
              <w:t>)</w:t>
            </w:r>
          </w:p>
        </w:tc>
        <w:tc>
          <w:tcPr>
            <w:tcW w:w="1317" w:type="dxa"/>
            <w:tcBorders>
              <w:top w:val="nil"/>
              <w:left w:val="nil"/>
              <w:bottom w:val="nil"/>
              <w:right w:val="nil"/>
            </w:tcBorders>
            <w:shd w:val="clear" w:color="auto" w:fill="auto"/>
            <w:noWrap/>
            <w:vAlign w:val="center"/>
            <w:hideMark/>
          </w:tcPr>
          <w:p w14:paraId="6F0AEF56"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727</w:t>
            </w:r>
          </w:p>
        </w:tc>
        <w:tc>
          <w:tcPr>
            <w:tcW w:w="911" w:type="dxa"/>
            <w:tcBorders>
              <w:top w:val="nil"/>
              <w:left w:val="nil"/>
              <w:bottom w:val="nil"/>
              <w:right w:val="nil"/>
            </w:tcBorders>
            <w:shd w:val="clear" w:color="auto" w:fill="auto"/>
            <w:noWrap/>
            <w:vAlign w:val="center"/>
            <w:hideMark/>
          </w:tcPr>
          <w:p w14:paraId="118CB02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943</w:t>
            </w:r>
          </w:p>
        </w:tc>
        <w:tc>
          <w:tcPr>
            <w:tcW w:w="851" w:type="dxa"/>
            <w:tcBorders>
              <w:top w:val="nil"/>
              <w:left w:val="nil"/>
              <w:bottom w:val="nil"/>
              <w:right w:val="nil"/>
            </w:tcBorders>
            <w:shd w:val="clear" w:color="auto" w:fill="auto"/>
            <w:noWrap/>
            <w:vAlign w:val="center"/>
            <w:hideMark/>
          </w:tcPr>
          <w:p w14:paraId="5D4E9006"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1307</w:t>
            </w:r>
          </w:p>
        </w:tc>
        <w:tc>
          <w:tcPr>
            <w:tcW w:w="1315" w:type="dxa"/>
            <w:tcBorders>
              <w:top w:val="nil"/>
              <w:left w:val="nil"/>
              <w:bottom w:val="nil"/>
              <w:right w:val="nil"/>
            </w:tcBorders>
            <w:shd w:val="clear" w:color="auto" w:fill="auto"/>
            <w:noWrap/>
            <w:vAlign w:val="center"/>
            <w:hideMark/>
          </w:tcPr>
          <w:p w14:paraId="29F8177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473</w:t>
            </w:r>
          </w:p>
        </w:tc>
        <w:tc>
          <w:tcPr>
            <w:tcW w:w="1317" w:type="dxa"/>
            <w:tcBorders>
              <w:top w:val="nil"/>
              <w:left w:val="nil"/>
              <w:bottom w:val="nil"/>
              <w:right w:val="nil"/>
            </w:tcBorders>
            <w:shd w:val="clear" w:color="auto" w:fill="auto"/>
            <w:noWrap/>
            <w:vAlign w:val="center"/>
            <w:hideMark/>
          </w:tcPr>
          <w:p w14:paraId="2DA7F4B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1248</w:t>
            </w:r>
          </w:p>
        </w:tc>
        <w:tc>
          <w:tcPr>
            <w:tcW w:w="1060" w:type="dxa"/>
            <w:tcBorders>
              <w:top w:val="nil"/>
              <w:left w:val="nil"/>
              <w:bottom w:val="nil"/>
              <w:right w:val="nil"/>
            </w:tcBorders>
            <w:shd w:val="clear" w:color="auto" w:fill="auto"/>
            <w:noWrap/>
            <w:vAlign w:val="center"/>
            <w:hideMark/>
          </w:tcPr>
          <w:p w14:paraId="1F62C4FA"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634</w:t>
            </w:r>
          </w:p>
        </w:tc>
        <w:tc>
          <w:tcPr>
            <w:tcW w:w="708" w:type="dxa"/>
            <w:tcBorders>
              <w:top w:val="nil"/>
              <w:left w:val="nil"/>
              <w:bottom w:val="nil"/>
              <w:right w:val="nil"/>
            </w:tcBorders>
            <w:shd w:val="clear" w:color="auto" w:fill="auto"/>
            <w:noWrap/>
            <w:vAlign w:val="center"/>
            <w:hideMark/>
          </w:tcPr>
          <w:p w14:paraId="2B2B77C6"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420</w:t>
            </w:r>
          </w:p>
        </w:tc>
        <w:tc>
          <w:tcPr>
            <w:tcW w:w="1309" w:type="dxa"/>
            <w:tcBorders>
              <w:top w:val="nil"/>
              <w:left w:val="nil"/>
              <w:bottom w:val="nil"/>
              <w:right w:val="nil"/>
            </w:tcBorders>
            <w:shd w:val="clear" w:color="auto" w:fill="auto"/>
            <w:noWrap/>
            <w:vAlign w:val="center"/>
            <w:hideMark/>
          </w:tcPr>
          <w:p w14:paraId="3D9EAF5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136</w:t>
            </w:r>
          </w:p>
        </w:tc>
        <w:tc>
          <w:tcPr>
            <w:tcW w:w="851" w:type="dxa"/>
            <w:tcBorders>
              <w:top w:val="nil"/>
              <w:left w:val="nil"/>
              <w:bottom w:val="nil"/>
              <w:right w:val="nil"/>
            </w:tcBorders>
            <w:shd w:val="clear" w:color="auto" w:fill="auto"/>
            <w:noWrap/>
            <w:vAlign w:val="center"/>
            <w:hideMark/>
          </w:tcPr>
          <w:p w14:paraId="0BB85560"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579</w:t>
            </w:r>
          </w:p>
        </w:tc>
        <w:tc>
          <w:tcPr>
            <w:tcW w:w="1134" w:type="dxa"/>
            <w:tcBorders>
              <w:top w:val="nil"/>
              <w:left w:val="nil"/>
              <w:bottom w:val="nil"/>
              <w:right w:val="nil"/>
            </w:tcBorders>
            <w:shd w:val="clear" w:color="auto" w:fill="auto"/>
            <w:noWrap/>
            <w:vAlign w:val="center"/>
            <w:hideMark/>
          </w:tcPr>
          <w:p w14:paraId="39AFF807"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1460</w:t>
            </w:r>
          </w:p>
        </w:tc>
        <w:tc>
          <w:tcPr>
            <w:tcW w:w="1134" w:type="dxa"/>
            <w:tcBorders>
              <w:top w:val="nil"/>
              <w:left w:val="nil"/>
              <w:bottom w:val="nil"/>
              <w:right w:val="nil"/>
            </w:tcBorders>
            <w:shd w:val="clear" w:color="auto" w:fill="auto"/>
            <w:noWrap/>
            <w:vAlign w:val="center"/>
            <w:hideMark/>
          </w:tcPr>
          <w:p w14:paraId="2ECAE834"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465</w:t>
            </w:r>
          </w:p>
        </w:tc>
        <w:tc>
          <w:tcPr>
            <w:tcW w:w="1134" w:type="dxa"/>
            <w:tcBorders>
              <w:top w:val="nil"/>
              <w:left w:val="nil"/>
              <w:bottom w:val="nil"/>
              <w:right w:val="nil"/>
            </w:tcBorders>
            <w:shd w:val="clear" w:color="auto" w:fill="auto"/>
            <w:noWrap/>
            <w:vAlign w:val="center"/>
            <w:hideMark/>
          </w:tcPr>
          <w:p w14:paraId="393AED8E" w14:textId="77777777" w:rsidR="00D40530" w:rsidRPr="00D40530" w:rsidRDefault="00D40530" w:rsidP="005A1239">
            <w:pPr>
              <w:spacing w:after="0" w:line="240" w:lineRule="auto"/>
              <w:jc w:val="center"/>
              <w:rPr>
                <w:rFonts w:asciiTheme="majorHAnsi" w:eastAsia="Times New Roman" w:hAnsiTheme="majorHAnsi" w:cstheme="majorHAnsi"/>
                <w:color w:val="305496"/>
                <w:sz w:val="19"/>
                <w:szCs w:val="19"/>
              </w:rPr>
            </w:pPr>
            <w:r w:rsidRPr="00D40530">
              <w:rPr>
                <w:rFonts w:asciiTheme="majorHAnsi" w:eastAsia="Times New Roman" w:hAnsiTheme="majorHAnsi" w:cstheme="majorHAnsi"/>
                <w:color w:val="305496"/>
                <w:sz w:val="19"/>
                <w:szCs w:val="19"/>
              </w:rPr>
              <w:t>534</w:t>
            </w:r>
          </w:p>
        </w:tc>
      </w:tr>
    </w:tbl>
    <w:p w14:paraId="5ED912B5" w14:textId="01A1C57B" w:rsidR="009C690A" w:rsidRPr="00F84B9B" w:rsidRDefault="00732DD7" w:rsidP="00F04A9C">
      <w:pPr>
        <w:spacing w:before="120" w:line="240" w:lineRule="auto"/>
        <w:jc w:val="both"/>
        <w:rPr>
          <w:i/>
          <w:iCs/>
          <w:color w:val="000000"/>
          <w:sz w:val="18"/>
          <w:szCs w:val="18"/>
        </w:rPr>
        <w:sectPr w:rsidR="009C690A" w:rsidRPr="00F84B9B" w:rsidSect="00D9113C">
          <w:pgSz w:w="16838" w:h="11906" w:orient="landscape"/>
          <w:pgMar w:top="1644" w:right="1134" w:bottom="1361" w:left="851" w:header="851" w:footer="709" w:gutter="0"/>
          <w:cols w:space="720"/>
        </w:sectPr>
      </w:pPr>
      <w:r w:rsidRPr="00F04A9C">
        <w:rPr>
          <w:b/>
          <w:bCs/>
          <w:i/>
          <w:iCs/>
          <w:color w:val="000000"/>
          <w:sz w:val="18"/>
          <w:szCs w:val="18"/>
        </w:rPr>
        <w:t>Note</w:t>
      </w:r>
      <w:r w:rsidRPr="00F84B9B">
        <w:rPr>
          <w:i/>
          <w:iCs/>
          <w:color w:val="000000"/>
          <w:sz w:val="18"/>
          <w:szCs w:val="18"/>
        </w:rPr>
        <w:t xml:space="preserve">: </w:t>
      </w:r>
      <w:r w:rsidR="00822AAD">
        <w:rPr>
          <w:i/>
          <w:iCs/>
          <w:color w:val="000000"/>
          <w:sz w:val="18"/>
          <w:szCs w:val="18"/>
        </w:rPr>
        <w:t xml:space="preserve">‘(all)’ may not always be the </w:t>
      </w:r>
      <w:r w:rsidR="0037121D">
        <w:rPr>
          <w:i/>
          <w:iCs/>
          <w:color w:val="000000"/>
          <w:sz w:val="18"/>
          <w:szCs w:val="18"/>
        </w:rPr>
        <w:t xml:space="preserve">sum of ‘male’ and ‘female’. In cases where the gender of </w:t>
      </w:r>
      <w:proofErr w:type="gramStart"/>
      <w:r w:rsidR="0037121D">
        <w:rPr>
          <w:i/>
          <w:iCs/>
          <w:color w:val="000000"/>
          <w:sz w:val="18"/>
          <w:szCs w:val="18"/>
        </w:rPr>
        <w:t>a number of</w:t>
      </w:r>
      <w:proofErr w:type="gramEnd"/>
      <w:r w:rsidR="0037121D">
        <w:rPr>
          <w:i/>
          <w:iCs/>
          <w:color w:val="000000"/>
          <w:sz w:val="18"/>
          <w:szCs w:val="18"/>
        </w:rPr>
        <w:t xml:space="preserve"> respondents has not been determined, the sum of each subset is smaller than the number within </w:t>
      </w:r>
      <w:r w:rsidR="00DC2643">
        <w:rPr>
          <w:i/>
          <w:iCs/>
          <w:color w:val="000000"/>
          <w:sz w:val="18"/>
          <w:szCs w:val="18"/>
        </w:rPr>
        <w:t>‘(all)’. ‘</w:t>
      </w:r>
      <w:r w:rsidR="00CC5FDF">
        <w:rPr>
          <w:i/>
          <w:iCs/>
          <w:color w:val="000000"/>
          <w:sz w:val="18"/>
          <w:szCs w:val="18"/>
        </w:rPr>
        <w:t>C</w:t>
      </w:r>
      <w:r w:rsidRPr="00F84B9B">
        <w:rPr>
          <w:i/>
          <w:iCs/>
          <w:color w:val="000000"/>
          <w:sz w:val="18"/>
          <w:szCs w:val="18"/>
        </w:rPr>
        <w:t>ommunity members</w:t>
      </w:r>
      <w:r w:rsidR="00DC2643">
        <w:rPr>
          <w:i/>
          <w:iCs/>
          <w:color w:val="000000"/>
          <w:sz w:val="18"/>
          <w:szCs w:val="18"/>
        </w:rPr>
        <w:t>’</w:t>
      </w:r>
      <w:r w:rsidRPr="00F84B9B">
        <w:rPr>
          <w:i/>
          <w:iCs/>
          <w:color w:val="000000"/>
          <w:sz w:val="18"/>
          <w:szCs w:val="18"/>
        </w:rPr>
        <w:t xml:space="preserve"> refer </w:t>
      </w:r>
      <w:r w:rsidR="00F84B9B" w:rsidRPr="00F84B9B">
        <w:rPr>
          <w:i/>
          <w:iCs/>
          <w:color w:val="000000"/>
          <w:sz w:val="18"/>
          <w:szCs w:val="18"/>
        </w:rPr>
        <w:t xml:space="preserve">to teachers, health care workers, and household heads interviewed. They do not include caregivers and young people. </w:t>
      </w:r>
    </w:p>
    <w:p w14:paraId="1F5ECD55" w14:textId="6C206DA5" w:rsidR="008119C3" w:rsidRDefault="0001066B" w:rsidP="00B93AD4">
      <w:pPr>
        <w:spacing w:line="360" w:lineRule="auto"/>
        <w:jc w:val="both"/>
        <w:rPr>
          <w:color w:val="000000"/>
        </w:rPr>
      </w:pPr>
      <w:r>
        <w:rPr>
          <w:color w:val="000000"/>
        </w:rPr>
        <w:lastRenderedPageBreak/>
        <w:t>As for the household survey, the sample size chosen was a function of both methodological and budgetary concerns. Sample-size calculations thus provided a “small solution” and a “big solution”. The former implied 385 households to be surveyed</w:t>
      </w:r>
      <w:r w:rsidR="00681835">
        <w:rPr>
          <w:color w:val="000000"/>
        </w:rPr>
        <w:t xml:space="preserve"> across all types of household</w:t>
      </w:r>
      <w:r w:rsidR="002C281B">
        <w:rPr>
          <w:color w:val="000000"/>
        </w:rPr>
        <w:t>s</w:t>
      </w:r>
      <w:r w:rsidR="00681835">
        <w:rPr>
          <w:color w:val="000000"/>
        </w:rPr>
        <w:t xml:space="preserve"> </w:t>
      </w:r>
      <w:r w:rsidR="00681835" w:rsidRPr="00681835">
        <w:rPr>
          <w:color w:val="000000"/>
        </w:rPr>
        <w:t>(i.e., host-community household, internally displaced households, and refugee households)</w:t>
      </w:r>
      <w:r>
        <w:rPr>
          <w:color w:val="000000"/>
        </w:rPr>
        <w:t xml:space="preserve">. The latter implied </w:t>
      </w:r>
      <w:r w:rsidR="002C281B">
        <w:rPr>
          <w:color w:val="000000"/>
        </w:rPr>
        <w:t xml:space="preserve">ideally the sampling of </w:t>
      </w:r>
      <w:r>
        <w:rPr>
          <w:color w:val="000000"/>
        </w:rPr>
        <w:t xml:space="preserve">385 households </w:t>
      </w:r>
      <w:r w:rsidR="002C281B">
        <w:rPr>
          <w:color w:val="000000"/>
        </w:rPr>
        <w:t>within each of the household types covered by an implementing partner</w:t>
      </w:r>
      <w:r w:rsidR="00B613BC">
        <w:rPr>
          <w:color w:val="000000"/>
        </w:rPr>
        <w:t xml:space="preserve"> (see table </w:t>
      </w:r>
      <w:r w:rsidR="00C90247">
        <w:rPr>
          <w:color w:val="000000"/>
        </w:rPr>
        <w:t>3</w:t>
      </w:r>
      <w:r w:rsidR="00B613BC">
        <w:rPr>
          <w:color w:val="000000"/>
        </w:rPr>
        <w:t xml:space="preserve"> for what household type is served by what implementing partner). </w:t>
      </w:r>
      <w:r>
        <w:rPr>
          <w:color w:val="000000"/>
        </w:rPr>
        <w:t xml:space="preserve">Since implementing partners varied in terms of the budgetary resources, they also varied in terms of the actual sample size implemented. As for the unit survey, the agreement was to cover all facilities (e.g., health care centres, schools) within the areas of the households targeted. Again, project locations seem to vary in terms of the density of public facilities that existed. Table 2 </w:t>
      </w:r>
      <w:r w:rsidR="00EE2173">
        <w:rPr>
          <w:color w:val="000000"/>
        </w:rPr>
        <w:t xml:space="preserve">on page 4 </w:t>
      </w:r>
      <w:r>
        <w:rPr>
          <w:color w:val="000000"/>
        </w:rPr>
        <w:t xml:space="preserve">provides a </w:t>
      </w:r>
      <w:r w:rsidR="00BC3A2E">
        <w:rPr>
          <w:color w:val="000000"/>
        </w:rPr>
        <w:t>breakdown</w:t>
      </w:r>
      <w:r>
        <w:rPr>
          <w:color w:val="000000"/>
        </w:rPr>
        <w:t xml:space="preserve"> of the sample sizes attained. </w:t>
      </w:r>
      <w:r w:rsidR="00E6445B">
        <w:rPr>
          <w:color w:val="000000"/>
        </w:rPr>
        <w:t>Across all locations 16</w:t>
      </w:r>
      <w:r w:rsidR="001F1145">
        <w:rPr>
          <w:color w:val="000000"/>
        </w:rPr>
        <w:t>9</w:t>
      </w:r>
      <w:r w:rsidR="00E6445B">
        <w:rPr>
          <w:color w:val="000000"/>
        </w:rPr>
        <w:t>01</w:t>
      </w:r>
      <w:r w:rsidR="001F1145">
        <w:rPr>
          <w:color w:val="000000"/>
        </w:rPr>
        <w:t xml:space="preserve"> individuals were interviewed. </w:t>
      </w:r>
      <w:r w:rsidR="009B0F31">
        <w:rPr>
          <w:color w:val="000000"/>
        </w:rPr>
        <w:t>Numbers were particularly high in Ethiopia with 3420 respondents and lower in</w:t>
      </w:r>
      <w:r w:rsidR="0062731B">
        <w:rPr>
          <w:color w:val="000000"/>
        </w:rPr>
        <w:t xml:space="preserve"> Colombia with a total number of 1565 respondents</w:t>
      </w:r>
      <w:r w:rsidR="008577B5">
        <w:rPr>
          <w:color w:val="000000"/>
        </w:rPr>
        <w:t xml:space="preserve">. </w:t>
      </w:r>
    </w:p>
    <w:p w14:paraId="185D19C3" w14:textId="4B5035F5" w:rsidR="00DD6683" w:rsidRDefault="00DD6683" w:rsidP="00DD6683">
      <w:pPr>
        <w:pStyle w:val="Caption"/>
        <w:rPr>
          <w:color w:val="000000"/>
        </w:rPr>
      </w:pPr>
      <w:bookmarkStart w:id="72" w:name="_Toc131194015"/>
      <w:r>
        <w:t xml:space="preserve">Table </w:t>
      </w:r>
      <w:fldSimple w:instr=" SEQ Table \* ARABIC ">
        <w:r w:rsidR="008D1295">
          <w:rPr>
            <w:noProof/>
          </w:rPr>
          <w:t>3</w:t>
        </w:r>
      </w:fldSimple>
      <w:r>
        <w:t xml:space="preserve">: </w:t>
      </w:r>
      <w:r w:rsidRPr="009A1ECA">
        <w:t># of units surveyed by implementing partner/ country (unit survey only)</w:t>
      </w:r>
      <w:bookmarkEnd w:id="72"/>
    </w:p>
    <w:tbl>
      <w:tblPr>
        <w:tblW w:w="7089" w:type="dxa"/>
        <w:tblLook w:val="04A0" w:firstRow="1" w:lastRow="0" w:firstColumn="1" w:lastColumn="0" w:noHBand="0" w:noVBand="1"/>
      </w:tblPr>
      <w:tblGrid>
        <w:gridCol w:w="2410"/>
        <w:gridCol w:w="3119"/>
        <w:gridCol w:w="1560"/>
      </w:tblGrid>
      <w:tr w:rsidR="004A19BE" w:rsidRPr="004A19BE" w14:paraId="32B8DF58" w14:textId="77777777" w:rsidTr="003A5067">
        <w:trPr>
          <w:trHeight w:val="580"/>
        </w:trPr>
        <w:tc>
          <w:tcPr>
            <w:tcW w:w="2410" w:type="dxa"/>
            <w:tcBorders>
              <w:top w:val="nil"/>
              <w:left w:val="nil"/>
              <w:bottom w:val="single" w:sz="4" w:space="0" w:color="305496"/>
              <w:right w:val="nil"/>
            </w:tcBorders>
            <w:shd w:val="clear" w:color="000000" w:fill="E1EEFF"/>
            <w:hideMark/>
          </w:tcPr>
          <w:p w14:paraId="317A9DD4" w14:textId="77777777" w:rsidR="004A19BE" w:rsidRPr="004A19BE" w:rsidRDefault="004A19BE" w:rsidP="004A19BE">
            <w:pPr>
              <w:spacing w:after="0" w:line="240" w:lineRule="auto"/>
              <w:jc w:val="center"/>
              <w:rPr>
                <w:rFonts w:ascii="Calibri" w:eastAsia="Times New Roman" w:hAnsi="Calibri" w:cs="Calibri"/>
                <w:b/>
                <w:bCs/>
                <w:color w:val="305496"/>
                <w:sz w:val="22"/>
                <w:szCs w:val="22"/>
              </w:rPr>
            </w:pPr>
            <w:r w:rsidRPr="004A19BE">
              <w:rPr>
                <w:rFonts w:ascii="Calibri" w:eastAsia="Times New Roman" w:hAnsi="Calibri" w:cs="Calibri"/>
                <w:b/>
                <w:bCs/>
                <w:color w:val="305496"/>
                <w:sz w:val="22"/>
                <w:szCs w:val="22"/>
              </w:rPr>
              <w:t>Country</w:t>
            </w:r>
          </w:p>
        </w:tc>
        <w:tc>
          <w:tcPr>
            <w:tcW w:w="3119" w:type="dxa"/>
            <w:tcBorders>
              <w:top w:val="nil"/>
              <w:left w:val="nil"/>
              <w:bottom w:val="single" w:sz="4" w:space="0" w:color="305496"/>
              <w:right w:val="nil"/>
            </w:tcBorders>
            <w:shd w:val="clear" w:color="000000" w:fill="E1EEFF"/>
            <w:hideMark/>
          </w:tcPr>
          <w:p w14:paraId="48058ED4" w14:textId="77777777" w:rsidR="004A19BE" w:rsidRPr="004A19BE" w:rsidRDefault="004A19BE" w:rsidP="004A19BE">
            <w:pPr>
              <w:spacing w:after="0" w:line="240" w:lineRule="auto"/>
              <w:jc w:val="center"/>
              <w:rPr>
                <w:rFonts w:ascii="Calibri" w:eastAsia="Times New Roman" w:hAnsi="Calibri" w:cs="Calibri"/>
                <w:b/>
                <w:bCs/>
                <w:color w:val="305496"/>
                <w:sz w:val="22"/>
                <w:szCs w:val="22"/>
              </w:rPr>
            </w:pPr>
            <w:r w:rsidRPr="004A19BE">
              <w:rPr>
                <w:rFonts w:ascii="Calibri" w:eastAsia="Times New Roman" w:hAnsi="Calibri" w:cs="Calibri"/>
                <w:b/>
                <w:bCs/>
                <w:color w:val="305496"/>
                <w:sz w:val="22"/>
                <w:szCs w:val="22"/>
              </w:rPr>
              <w:t>Implementing partner</w:t>
            </w:r>
          </w:p>
        </w:tc>
        <w:tc>
          <w:tcPr>
            <w:tcW w:w="1560" w:type="dxa"/>
            <w:tcBorders>
              <w:top w:val="nil"/>
              <w:left w:val="nil"/>
              <w:bottom w:val="single" w:sz="4" w:space="0" w:color="305496"/>
              <w:right w:val="nil"/>
            </w:tcBorders>
            <w:shd w:val="clear" w:color="000000" w:fill="E1EEFF"/>
            <w:hideMark/>
          </w:tcPr>
          <w:p w14:paraId="1845396E" w14:textId="77777777" w:rsidR="004A19BE" w:rsidRPr="004A19BE" w:rsidRDefault="004A19BE" w:rsidP="004A19BE">
            <w:pPr>
              <w:spacing w:after="0" w:line="240" w:lineRule="auto"/>
              <w:jc w:val="center"/>
              <w:rPr>
                <w:rFonts w:ascii="Calibri" w:eastAsia="Times New Roman" w:hAnsi="Calibri" w:cs="Calibri"/>
                <w:b/>
                <w:bCs/>
                <w:color w:val="305496"/>
                <w:sz w:val="22"/>
                <w:szCs w:val="22"/>
              </w:rPr>
            </w:pPr>
            <w:r w:rsidRPr="004A19BE">
              <w:rPr>
                <w:rFonts w:ascii="Calibri" w:eastAsia="Times New Roman" w:hAnsi="Calibri" w:cs="Calibri"/>
                <w:b/>
                <w:bCs/>
                <w:color w:val="305496"/>
                <w:sz w:val="22"/>
                <w:szCs w:val="22"/>
              </w:rPr>
              <w:t># units surveyed</w:t>
            </w:r>
          </w:p>
        </w:tc>
      </w:tr>
      <w:tr w:rsidR="004A19BE" w:rsidRPr="004A19BE" w14:paraId="707988FD" w14:textId="77777777" w:rsidTr="003A5067">
        <w:trPr>
          <w:trHeight w:val="290"/>
        </w:trPr>
        <w:tc>
          <w:tcPr>
            <w:tcW w:w="2410" w:type="dxa"/>
            <w:vMerge w:val="restart"/>
            <w:tcBorders>
              <w:top w:val="nil"/>
              <w:left w:val="nil"/>
              <w:bottom w:val="nil"/>
              <w:right w:val="nil"/>
            </w:tcBorders>
            <w:shd w:val="clear" w:color="auto" w:fill="auto"/>
            <w:vAlign w:val="center"/>
            <w:hideMark/>
          </w:tcPr>
          <w:p w14:paraId="795CF726" w14:textId="77777777" w:rsidR="004A19BE" w:rsidRPr="004A19BE" w:rsidRDefault="004A19BE" w:rsidP="004A19BE">
            <w:pPr>
              <w:spacing w:after="0" w:line="240" w:lineRule="auto"/>
              <w:jc w:val="center"/>
              <w:rPr>
                <w:rFonts w:ascii="Calibri" w:eastAsia="Times New Roman" w:hAnsi="Calibri" w:cs="Calibri"/>
                <w:color w:val="305496"/>
                <w:sz w:val="22"/>
                <w:szCs w:val="22"/>
              </w:rPr>
            </w:pPr>
            <w:r w:rsidRPr="004A19BE">
              <w:rPr>
                <w:rFonts w:ascii="Calibri" w:eastAsia="Times New Roman" w:hAnsi="Calibri" w:cs="Calibri"/>
                <w:color w:val="305496"/>
                <w:sz w:val="22"/>
                <w:szCs w:val="22"/>
              </w:rPr>
              <w:t>Bangladesh</w:t>
            </w:r>
          </w:p>
        </w:tc>
        <w:tc>
          <w:tcPr>
            <w:tcW w:w="3119" w:type="dxa"/>
            <w:tcBorders>
              <w:top w:val="nil"/>
              <w:left w:val="nil"/>
              <w:bottom w:val="nil"/>
              <w:right w:val="nil"/>
            </w:tcBorders>
            <w:shd w:val="clear" w:color="auto" w:fill="auto"/>
            <w:vAlign w:val="bottom"/>
            <w:hideMark/>
          </w:tcPr>
          <w:p w14:paraId="7E82783E" w14:textId="77777777" w:rsidR="004A19BE" w:rsidRPr="004A19BE" w:rsidRDefault="004A19BE" w:rsidP="004A19BE">
            <w:pPr>
              <w:spacing w:after="0" w:line="240" w:lineRule="auto"/>
              <w:rPr>
                <w:rFonts w:ascii="Calibri" w:eastAsia="Times New Roman" w:hAnsi="Calibri" w:cs="Calibri"/>
                <w:color w:val="305496"/>
                <w:sz w:val="22"/>
                <w:szCs w:val="22"/>
              </w:rPr>
            </w:pPr>
            <w:r w:rsidRPr="004A19BE">
              <w:rPr>
                <w:rFonts w:ascii="Calibri" w:eastAsia="Times New Roman" w:hAnsi="Calibri" w:cs="Calibri"/>
                <w:color w:val="305496"/>
                <w:sz w:val="22"/>
                <w:szCs w:val="22"/>
              </w:rPr>
              <w:t>Plan International</w:t>
            </w:r>
          </w:p>
        </w:tc>
        <w:tc>
          <w:tcPr>
            <w:tcW w:w="1560" w:type="dxa"/>
            <w:tcBorders>
              <w:top w:val="nil"/>
              <w:left w:val="nil"/>
              <w:bottom w:val="nil"/>
              <w:right w:val="nil"/>
            </w:tcBorders>
            <w:shd w:val="clear" w:color="auto" w:fill="auto"/>
            <w:vAlign w:val="bottom"/>
            <w:hideMark/>
          </w:tcPr>
          <w:p w14:paraId="6E4BE412"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30</w:t>
            </w:r>
          </w:p>
        </w:tc>
      </w:tr>
      <w:tr w:rsidR="004A19BE" w:rsidRPr="004A19BE" w14:paraId="17EDC47C" w14:textId="77777777" w:rsidTr="003A5067">
        <w:trPr>
          <w:trHeight w:val="290"/>
        </w:trPr>
        <w:tc>
          <w:tcPr>
            <w:tcW w:w="2410" w:type="dxa"/>
            <w:vMerge/>
            <w:tcBorders>
              <w:top w:val="nil"/>
              <w:left w:val="nil"/>
              <w:bottom w:val="nil"/>
              <w:right w:val="nil"/>
            </w:tcBorders>
            <w:vAlign w:val="center"/>
            <w:hideMark/>
          </w:tcPr>
          <w:p w14:paraId="018934E5" w14:textId="77777777" w:rsidR="004A19BE" w:rsidRPr="004A19BE" w:rsidRDefault="004A19BE" w:rsidP="004A19BE">
            <w:pPr>
              <w:spacing w:after="0" w:line="240" w:lineRule="auto"/>
              <w:rPr>
                <w:rFonts w:ascii="Calibri" w:eastAsia="Times New Roman" w:hAnsi="Calibri" w:cs="Calibri"/>
                <w:color w:val="305496"/>
                <w:sz w:val="22"/>
                <w:szCs w:val="22"/>
              </w:rPr>
            </w:pPr>
          </w:p>
        </w:tc>
        <w:tc>
          <w:tcPr>
            <w:tcW w:w="3119" w:type="dxa"/>
            <w:tcBorders>
              <w:top w:val="nil"/>
              <w:left w:val="nil"/>
              <w:bottom w:val="nil"/>
              <w:right w:val="nil"/>
            </w:tcBorders>
            <w:shd w:val="clear" w:color="auto" w:fill="auto"/>
            <w:vAlign w:val="bottom"/>
            <w:hideMark/>
          </w:tcPr>
          <w:p w14:paraId="07BEE6B9" w14:textId="77777777" w:rsidR="004A19BE" w:rsidRPr="004A19BE" w:rsidRDefault="004A19BE" w:rsidP="004A19BE">
            <w:pPr>
              <w:spacing w:after="0" w:line="240" w:lineRule="auto"/>
              <w:rPr>
                <w:rFonts w:ascii="Calibri" w:eastAsia="Times New Roman" w:hAnsi="Calibri" w:cs="Calibri"/>
                <w:color w:val="305496"/>
                <w:sz w:val="22"/>
                <w:szCs w:val="22"/>
              </w:rPr>
            </w:pPr>
            <w:r w:rsidRPr="004A19BE">
              <w:rPr>
                <w:rFonts w:ascii="Calibri" w:eastAsia="Times New Roman" w:hAnsi="Calibri" w:cs="Calibri"/>
                <w:color w:val="305496"/>
                <w:sz w:val="22"/>
                <w:szCs w:val="22"/>
              </w:rPr>
              <w:t>World Vision</w:t>
            </w:r>
          </w:p>
        </w:tc>
        <w:tc>
          <w:tcPr>
            <w:tcW w:w="1560" w:type="dxa"/>
            <w:tcBorders>
              <w:top w:val="nil"/>
              <w:left w:val="nil"/>
              <w:bottom w:val="nil"/>
              <w:right w:val="nil"/>
            </w:tcBorders>
            <w:shd w:val="clear" w:color="auto" w:fill="auto"/>
            <w:vAlign w:val="bottom"/>
            <w:hideMark/>
          </w:tcPr>
          <w:p w14:paraId="41A5FD28"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72</w:t>
            </w:r>
          </w:p>
        </w:tc>
      </w:tr>
      <w:tr w:rsidR="004A19BE" w:rsidRPr="004A19BE" w14:paraId="6A55782B" w14:textId="77777777" w:rsidTr="003A5067">
        <w:trPr>
          <w:trHeight w:val="290"/>
        </w:trPr>
        <w:tc>
          <w:tcPr>
            <w:tcW w:w="2410" w:type="dxa"/>
            <w:vMerge w:val="restart"/>
            <w:tcBorders>
              <w:top w:val="nil"/>
              <w:left w:val="nil"/>
              <w:bottom w:val="nil"/>
              <w:right w:val="nil"/>
            </w:tcBorders>
            <w:shd w:val="clear" w:color="000000" w:fill="E1EEFF"/>
            <w:noWrap/>
            <w:vAlign w:val="center"/>
            <w:hideMark/>
          </w:tcPr>
          <w:p w14:paraId="179775DB" w14:textId="77777777" w:rsidR="004A19BE" w:rsidRPr="004A19BE" w:rsidRDefault="004A19BE" w:rsidP="004A19BE">
            <w:pPr>
              <w:spacing w:after="0" w:line="240" w:lineRule="auto"/>
              <w:jc w:val="center"/>
              <w:rPr>
                <w:rFonts w:ascii="Calibri" w:eastAsia="Times New Roman" w:hAnsi="Calibri" w:cs="Calibri"/>
                <w:color w:val="305496"/>
                <w:sz w:val="22"/>
                <w:szCs w:val="22"/>
              </w:rPr>
            </w:pPr>
            <w:r w:rsidRPr="004A19BE">
              <w:rPr>
                <w:rFonts w:ascii="Calibri" w:eastAsia="Times New Roman" w:hAnsi="Calibri" w:cs="Calibri"/>
                <w:color w:val="305496"/>
                <w:sz w:val="22"/>
                <w:szCs w:val="22"/>
              </w:rPr>
              <w:t>Burkina Faso</w:t>
            </w:r>
          </w:p>
        </w:tc>
        <w:tc>
          <w:tcPr>
            <w:tcW w:w="3119" w:type="dxa"/>
            <w:tcBorders>
              <w:top w:val="nil"/>
              <w:left w:val="nil"/>
              <w:bottom w:val="nil"/>
              <w:right w:val="nil"/>
            </w:tcBorders>
            <w:shd w:val="clear" w:color="000000" w:fill="E1EEFF"/>
            <w:vAlign w:val="bottom"/>
            <w:hideMark/>
          </w:tcPr>
          <w:p w14:paraId="28911DDD" w14:textId="2FB104D9" w:rsidR="004A19BE" w:rsidRPr="004A19BE" w:rsidRDefault="002A0343" w:rsidP="004A19BE">
            <w:pPr>
              <w:spacing w:after="0" w:line="240" w:lineRule="auto"/>
              <w:rPr>
                <w:rFonts w:ascii="Calibri" w:eastAsia="Times New Roman" w:hAnsi="Calibri" w:cs="Calibri"/>
                <w:color w:val="305496"/>
                <w:sz w:val="22"/>
                <w:szCs w:val="22"/>
              </w:rPr>
            </w:pPr>
            <w:r>
              <w:rPr>
                <w:rFonts w:ascii="Calibri" w:eastAsia="Times New Roman" w:hAnsi="Calibri" w:cs="Calibri"/>
                <w:color w:val="305496"/>
                <w:sz w:val="22"/>
                <w:szCs w:val="22"/>
              </w:rPr>
              <w:t>ChildFund</w:t>
            </w:r>
          </w:p>
        </w:tc>
        <w:tc>
          <w:tcPr>
            <w:tcW w:w="1560" w:type="dxa"/>
            <w:tcBorders>
              <w:top w:val="nil"/>
              <w:left w:val="nil"/>
              <w:bottom w:val="nil"/>
              <w:right w:val="nil"/>
            </w:tcBorders>
            <w:shd w:val="clear" w:color="000000" w:fill="E1EEFF"/>
            <w:vAlign w:val="bottom"/>
            <w:hideMark/>
          </w:tcPr>
          <w:p w14:paraId="62336FD0"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19</w:t>
            </w:r>
          </w:p>
        </w:tc>
      </w:tr>
      <w:tr w:rsidR="004A19BE" w:rsidRPr="004A19BE" w14:paraId="295A8030" w14:textId="77777777" w:rsidTr="003A5067">
        <w:trPr>
          <w:trHeight w:val="290"/>
        </w:trPr>
        <w:tc>
          <w:tcPr>
            <w:tcW w:w="2410" w:type="dxa"/>
            <w:vMerge/>
            <w:tcBorders>
              <w:top w:val="nil"/>
              <w:left w:val="nil"/>
              <w:bottom w:val="nil"/>
              <w:right w:val="nil"/>
            </w:tcBorders>
            <w:vAlign w:val="center"/>
            <w:hideMark/>
          </w:tcPr>
          <w:p w14:paraId="6BF00241" w14:textId="77777777" w:rsidR="004A19BE" w:rsidRPr="004A19BE" w:rsidRDefault="004A19BE" w:rsidP="004A19BE">
            <w:pPr>
              <w:spacing w:after="0" w:line="240" w:lineRule="auto"/>
              <w:rPr>
                <w:rFonts w:ascii="Calibri" w:eastAsia="Times New Roman" w:hAnsi="Calibri" w:cs="Calibri"/>
                <w:color w:val="305496"/>
                <w:sz w:val="22"/>
                <w:szCs w:val="22"/>
              </w:rPr>
            </w:pPr>
          </w:p>
        </w:tc>
        <w:tc>
          <w:tcPr>
            <w:tcW w:w="3119" w:type="dxa"/>
            <w:tcBorders>
              <w:top w:val="nil"/>
              <w:left w:val="nil"/>
              <w:bottom w:val="nil"/>
              <w:right w:val="nil"/>
            </w:tcBorders>
            <w:shd w:val="clear" w:color="000000" w:fill="E1EEFF"/>
            <w:vAlign w:val="bottom"/>
            <w:hideMark/>
          </w:tcPr>
          <w:p w14:paraId="71936262" w14:textId="77777777" w:rsidR="004A19BE" w:rsidRPr="004A19BE" w:rsidRDefault="004A19BE" w:rsidP="004A19BE">
            <w:pPr>
              <w:spacing w:after="0" w:line="240" w:lineRule="auto"/>
              <w:rPr>
                <w:rFonts w:ascii="Calibri" w:eastAsia="Times New Roman" w:hAnsi="Calibri" w:cs="Calibri"/>
                <w:color w:val="305496"/>
                <w:sz w:val="22"/>
                <w:szCs w:val="22"/>
              </w:rPr>
            </w:pPr>
            <w:r w:rsidRPr="004A19BE">
              <w:rPr>
                <w:rFonts w:ascii="Calibri" w:eastAsia="Times New Roman" w:hAnsi="Calibri" w:cs="Calibri"/>
                <w:color w:val="305496"/>
                <w:sz w:val="22"/>
                <w:szCs w:val="22"/>
              </w:rPr>
              <w:t>Terres des Hommes</w:t>
            </w:r>
          </w:p>
        </w:tc>
        <w:tc>
          <w:tcPr>
            <w:tcW w:w="1560" w:type="dxa"/>
            <w:tcBorders>
              <w:top w:val="nil"/>
              <w:left w:val="nil"/>
              <w:bottom w:val="nil"/>
              <w:right w:val="nil"/>
            </w:tcBorders>
            <w:shd w:val="clear" w:color="000000" w:fill="E1EEFF"/>
            <w:vAlign w:val="bottom"/>
            <w:hideMark/>
          </w:tcPr>
          <w:p w14:paraId="3E3243A9"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10</w:t>
            </w:r>
          </w:p>
        </w:tc>
      </w:tr>
      <w:tr w:rsidR="004A19BE" w:rsidRPr="004A19BE" w14:paraId="2E00F9C2" w14:textId="77777777" w:rsidTr="003A5067">
        <w:trPr>
          <w:trHeight w:val="290"/>
        </w:trPr>
        <w:tc>
          <w:tcPr>
            <w:tcW w:w="2410" w:type="dxa"/>
            <w:vMerge w:val="restart"/>
            <w:tcBorders>
              <w:top w:val="nil"/>
              <w:left w:val="nil"/>
              <w:bottom w:val="nil"/>
              <w:right w:val="nil"/>
            </w:tcBorders>
            <w:shd w:val="clear" w:color="auto" w:fill="auto"/>
            <w:vAlign w:val="center"/>
            <w:hideMark/>
          </w:tcPr>
          <w:p w14:paraId="0FF48A75" w14:textId="77777777" w:rsidR="004A19BE" w:rsidRPr="004A19BE" w:rsidRDefault="004A19BE" w:rsidP="004A19BE">
            <w:pPr>
              <w:spacing w:after="0" w:line="240" w:lineRule="auto"/>
              <w:jc w:val="center"/>
              <w:rPr>
                <w:rFonts w:ascii="Calibri" w:eastAsia="Times New Roman" w:hAnsi="Calibri" w:cs="Calibri"/>
                <w:color w:val="305496"/>
                <w:sz w:val="22"/>
                <w:szCs w:val="22"/>
              </w:rPr>
            </w:pPr>
            <w:r w:rsidRPr="004A19BE">
              <w:rPr>
                <w:rFonts w:ascii="Calibri" w:eastAsia="Times New Roman" w:hAnsi="Calibri" w:cs="Calibri"/>
                <w:color w:val="305496"/>
                <w:sz w:val="22"/>
                <w:szCs w:val="22"/>
              </w:rPr>
              <w:t>Central African Republic</w:t>
            </w:r>
          </w:p>
        </w:tc>
        <w:tc>
          <w:tcPr>
            <w:tcW w:w="3119" w:type="dxa"/>
            <w:tcBorders>
              <w:top w:val="nil"/>
              <w:left w:val="nil"/>
              <w:bottom w:val="nil"/>
              <w:right w:val="nil"/>
            </w:tcBorders>
            <w:shd w:val="clear" w:color="auto" w:fill="auto"/>
            <w:vAlign w:val="bottom"/>
            <w:hideMark/>
          </w:tcPr>
          <w:p w14:paraId="337055E3" w14:textId="77777777" w:rsidR="004A19BE" w:rsidRPr="004A19BE" w:rsidRDefault="004A19BE" w:rsidP="004A19BE">
            <w:pPr>
              <w:spacing w:after="0" w:line="240" w:lineRule="auto"/>
              <w:rPr>
                <w:rFonts w:ascii="Calibri" w:eastAsia="Times New Roman" w:hAnsi="Calibri" w:cs="Calibri"/>
                <w:color w:val="305496"/>
                <w:sz w:val="22"/>
                <w:szCs w:val="22"/>
              </w:rPr>
            </w:pPr>
            <w:r w:rsidRPr="004A19BE">
              <w:rPr>
                <w:rFonts w:ascii="Calibri" w:eastAsia="Times New Roman" w:hAnsi="Calibri" w:cs="Calibri"/>
                <w:color w:val="305496"/>
                <w:sz w:val="22"/>
                <w:szCs w:val="22"/>
              </w:rPr>
              <w:t>Plan International</w:t>
            </w:r>
          </w:p>
        </w:tc>
        <w:tc>
          <w:tcPr>
            <w:tcW w:w="1560" w:type="dxa"/>
            <w:tcBorders>
              <w:top w:val="nil"/>
              <w:left w:val="nil"/>
              <w:bottom w:val="nil"/>
              <w:right w:val="nil"/>
            </w:tcBorders>
            <w:shd w:val="clear" w:color="auto" w:fill="auto"/>
            <w:vAlign w:val="bottom"/>
            <w:hideMark/>
          </w:tcPr>
          <w:p w14:paraId="779BC5D2"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17</w:t>
            </w:r>
          </w:p>
        </w:tc>
      </w:tr>
      <w:tr w:rsidR="004A19BE" w:rsidRPr="004A19BE" w14:paraId="6C1A6547" w14:textId="77777777" w:rsidTr="003A5067">
        <w:trPr>
          <w:trHeight w:val="290"/>
        </w:trPr>
        <w:tc>
          <w:tcPr>
            <w:tcW w:w="2410" w:type="dxa"/>
            <w:vMerge/>
            <w:tcBorders>
              <w:top w:val="nil"/>
              <w:left w:val="nil"/>
              <w:bottom w:val="nil"/>
              <w:right w:val="nil"/>
            </w:tcBorders>
            <w:vAlign w:val="center"/>
            <w:hideMark/>
          </w:tcPr>
          <w:p w14:paraId="767A53AD" w14:textId="77777777" w:rsidR="004A19BE" w:rsidRPr="004A19BE" w:rsidRDefault="004A19BE" w:rsidP="004A19BE">
            <w:pPr>
              <w:spacing w:after="0" w:line="240" w:lineRule="auto"/>
              <w:rPr>
                <w:rFonts w:ascii="Calibri" w:eastAsia="Times New Roman" w:hAnsi="Calibri" w:cs="Calibri"/>
                <w:color w:val="305496"/>
                <w:sz w:val="22"/>
                <w:szCs w:val="22"/>
              </w:rPr>
            </w:pPr>
          </w:p>
        </w:tc>
        <w:tc>
          <w:tcPr>
            <w:tcW w:w="3119" w:type="dxa"/>
            <w:tcBorders>
              <w:top w:val="nil"/>
              <w:left w:val="nil"/>
              <w:bottom w:val="nil"/>
              <w:right w:val="nil"/>
            </w:tcBorders>
            <w:shd w:val="clear" w:color="auto" w:fill="auto"/>
            <w:vAlign w:val="bottom"/>
            <w:hideMark/>
          </w:tcPr>
          <w:p w14:paraId="4DE909A2" w14:textId="77777777" w:rsidR="004A19BE" w:rsidRPr="004A19BE" w:rsidRDefault="004A19BE" w:rsidP="004A19BE">
            <w:pPr>
              <w:spacing w:after="0" w:line="240" w:lineRule="auto"/>
              <w:rPr>
                <w:rFonts w:ascii="Calibri" w:eastAsia="Times New Roman" w:hAnsi="Calibri" w:cs="Calibri"/>
                <w:color w:val="305496"/>
                <w:sz w:val="22"/>
                <w:szCs w:val="22"/>
              </w:rPr>
            </w:pPr>
            <w:r w:rsidRPr="004A19BE">
              <w:rPr>
                <w:rFonts w:ascii="Calibri" w:eastAsia="Times New Roman" w:hAnsi="Calibri" w:cs="Calibri"/>
                <w:color w:val="305496"/>
                <w:sz w:val="22"/>
                <w:szCs w:val="22"/>
              </w:rPr>
              <w:t>SOS children's villages</w:t>
            </w:r>
          </w:p>
        </w:tc>
        <w:tc>
          <w:tcPr>
            <w:tcW w:w="1560" w:type="dxa"/>
            <w:tcBorders>
              <w:top w:val="nil"/>
              <w:left w:val="nil"/>
              <w:bottom w:val="nil"/>
              <w:right w:val="nil"/>
            </w:tcBorders>
            <w:shd w:val="clear" w:color="auto" w:fill="auto"/>
            <w:vAlign w:val="bottom"/>
            <w:hideMark/>
          </w:tcPr>
          <w:p w14:paraId="00237A60"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14</w:t>
            </w:r>
          </w:p>
        </w:tc>
      </w:tr>
      <w:tr w:rsidR="004A19BE" w:rsidRPr="004A19BE" w14:paraId="3D730CF2" w14:textId="77777777" w:rsidTr="003A5067">
        <w:trPr>
          <w:trHeight w:val="290"/>
        </w:trPr>
        <w:tc>
          <w:tcPr>
            <w:tcW w:w="2410" w:type="dxa"/>
            <w:vMerge w:val="restart"/>
            <w:tcBorders>
              <w:top w:val="nil"/>
              <w:left w:val="nil"/>
              <w:bottom w:val="nil"/>
              <w:right w:val="nil"/>
            </w:tcBorders>
            <w:shd w:val="clear" w:color="000000" w:fill="E1EEFF"/>
            <w:vAlign w:val="center"/>
            <w:hideMark/>
          </w:tcPr>
          <w:p w14:paraId="4BAC3BAC" w14:textId="77777777" w:rsidR="004A19BE" w:rsidRPr="004A19BE" w:rsidRDefault="004A19BE" w:rsidP="004A19BE">
            <w:pPr>
              <w:spacing w:after="0" w:line="240" w:lineRule="auto"/>
              <w:jc w:val="center"/>
              <w:rPr>
                <w:rFonts w:ascii="Calibri" w:eastAsia="Times New Roman" w:hAnsi="Calibri" w:cs="Calibri"/>
                <w:color w:val="305496"/>
                <w:sz w:val="22"/>
                <w:szCs w:val="22"/>
              </w:rPr>
            </w:pPr>
            <w:r w:rsidRPr="004A19BE">
              <w:rPr>
                <w:rFonts w:ascii="Calibri" w:eastAsia="Times New Roman" w:hAnsi="Calibri" w:cs="Calibri"/>
                <w:color w:val="305496"/>
                <w:sz w:val="22"/>
                <w:szCs w:val="22"/>
              </w:rPr>
              <w:t>Colombia</w:t>
            </w:r>
          </w:p>
        </w:tc>
        <w:tc>
          <w:tcPr>
            <w:tcW w:w="3119" w:type="dxa"/>
            <w:tcBorders>
              <w:top w:val="nil"/>
              <w:left w:val="nil"/>
              <w:bottom w:val="nil"/>
              <w:right w:val="nil"/>
            </w:tcBorders>
            <w:shd w:val="clear" w:color="000000" w:fill="E1EEFF"/>
            <w:vAlign w:val="bottom"/>
            <w:hideMark/>
          </w:tcPr>
          <w:p w14:paraId="297A067C" w14:textId="77777777" w:rsidR="004A19BE" w:rsidRPr="004A19BE" w:rsidRDefault="004A19BE" w:rsidP="004A19BE">
            <w:pPr>
              <w:spacing w:after="0" w:line="240" w:lineRule="auto"/>
              <w:rPr>
                <w:rFonts w:ascii="Calibri" w:eastAsia="Times New Roman" w:hAnsi="Calibri" w:cs="Calibri"/>
                <w:color w:val="305496"/>
                <w:sz w:val="22"/>
                <w:szCs w:val="22"/>
              </w:rPr>
            </w:pPr>
            <w:r w:rsidRPr="004A19BE">
              <w:rPr>
                <w:rFonts w:ascii="Calibri" w:eastAsia="Times New Roman" w:hAnsi="Calibri" w:cs="Calibri"/>
                <w:color w:val="305496"/>
                <w:sz w:val="22"/>
                <w:szCs w:val="22"/>
              </w:rPr>
              <w:t>SOS children's villages</w:t>
            </w:r>
          </w:p>
        </w:tc>
        <w:tc>
          <w:tcPr>
            <w:tcW w:w="1560" w:type="dxa"/>
            <w:tcBorders>
              <w:top w:val="nil"/>
              <w:left w:val="nil"/>
              <w:bottom w:val="nil"/>
              <w:right w:val="nil"/>
            </w:tcBorders>
            <w:shd w:val="clear" w:color="000000" w:fill="E1EEFF"/>
            <w:vAlign w:val="bottom"/>
            <w:hideMark/>
          </w:tcPr>
          <w:p w14:paraId="49578416"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4</w:t>
            </w:r>
          </w:p>
        </w:tc>
      </w:tr>
      <w:tr w:rsidR="004A19BE" w:rsidRPr="004A19BE" w14:paraId="43C07C21" w14:textId="77777777" w:rsidTr="003A5067">
        <w:trPr>
          <w:trHeight w:val="290"/>
        </w:trPr>
        <w:tc>
          <w:tcPr>
            <w:tcW w:w="2410" w:type="dxa"/>
            <w:vMerge/>
            <w:tcBorders>
              <w:top w:val="nil"/>
              <w:left w:val="nil"/>
              <w:bottom w:val="nil"/>
              <w:right w:val="nil"/>
            </w:tcBorders>
            <w:vAlign w:val="center"/>
            <w:hideMark/>
          </w:tcPr>
          <w:p w14:paraId="01C4684D" w14:textId="77777777" w:rsidR="004A19BE" w:rsidRPr="004A19BE" w:rsidRDefault="004A19BE" w:rsidP="004A19BE">
            <w:pPr>
              <w:spacing w:after="0" w:line="240" w:lineRule="auto"/>
              <w:rPr>
                <w:rFonts w:ascii="Calibri" w:eastAsia="Times New Roman" w:hAnsi="Calibri" w:cs="Calibri"/>
                <w:color w:val="305496"/>
                <w:sz w:val="22"/>
                <w:szCs w:val="22"/>
              </w:rPr>
            </w:pPr>
          </w:p>
        </w:tc>
        <w:tc>
          <w:tcPr>
            <w:tcW w:w="3119" w:type="dxa"/>
            <w:tcBorders>
              <w:top w:val="nil"/>
              <w:left w:val="nil"/>
              <w:bottom w:val="nil"/>
              <w:right w:val="nil"/>
            </w:tcBorders>
            <w:shd w:val="clear" w:color="000000" w:fill="E1EEFF"/>
            <w:vAlign w:val="bottom"/>
            <w:hideMark/>
          </w:tcPr>
          <w:p w14:paraId="66E1F0EA" w14:textId="77777777" w:rsidR="004A19BE" w:rsidRPr="004A19BE" w:rsidRDefault="004A19BE" w:rsidP="004A19BE">
            <w:pPr>
              <w:spacing w:after="0" w:line="240" w:lineRule="auto"/>
              <w:rPr>
                <w:rFonts w:ascii="Calibri" w:eastAsia="Times New Roman" w:hAnsi="Calibri" w:cs="Calibri"/>
                <w:color w:val="305496"/>
                <w:sz w:val="22"/>
                <w:szCs w:val="22"/>
              </w:rPr>
            </w:pPr>
            <w:r w:rsidRPr="004A19BE">
              <w:rPr>
                <w:rFonts w:ascii="Calibri" w:eastAsia="Times New Roman" w:hAnsi="Calibri" w:cs="Calibri"/>
                <w:color w:val="305496"/>
                <w:sz w:val="22"/>
                <w:szCs w:val="22"/>
              </w:rPr>
              <w:t>Terres des Hommes</w:t>
            </w:r>
          </w:p>
        </w:tc>
        <w:tc>
          <w:tcPr>
            <w:tcW w:w="1560" w:type="dxa"/>
            <w:tcBorders>
              <w:top w:val="nil"/>
              <w:left w:val="nil"/>
              <w:bottom w:val="nil"/>
              <w:right w:val="nil"/>
            </w:tcBorders>
            <w:shd w:val="clear" w:color="000000" w:fill="E1EEFF"/>
            <w:vAlign w:val="bottom"/>
            <w:hideMark/>
          </w:tcPr>
          <w:p w14:paraId="04E441E4"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6</w:t>
            </w:r>
          </w:p>
        </w:tc>
      </w:tr>
      <w:tr w:rsidR="004A19BE" w:rsidRPr="004A19BE" w14:paraId="0BBE9C71" w14:textId="77777777" w:rsidTr="003A5067">
        <w:trPr>
          <w:trHeight w:val="290"/>
        </w:trPr>
        <w:tc>
          <w:tcPr>
            <w:tcW w:w="2410" w:type="dxa"/>
            <w:vMerge w:val="restart"/>
            <w:tcBorders>
              <w:top w:val="nil"/>
              <w:left w:val="nil"/>
              <w:bottom w:val="nil"/>
              <w:right w:val="nil"/>
            </w:tcBorders>
            <w:shd w:val="clear" w:color="auto" w:fill="auto"/>
            <w:vAlign w:val="center"/>
            <w:hideMark/>
          </w:tcPr>
          <w:p w14:paraId="4A66CF96" w14:textId="77777777" w:rsidR="004A19BE" w:rsidRPr="004A19BE" w:rsidRDefault="004A19BE" w:rsidP="004A19BE">
            <w:pPr>
              <w:spacing w:after="0" w:line="240" w:lineRule="auto"/>
              <w:jc w:val="center"/>
              <w:rPr>
                <w:rFonts w:ascii="Calibri" w:eastAsia="Times New Roman" w:hAnsi="Calibri" w:cs="Calibri"/>
                <w:color w:val="305496"/>
                <w:sz w:val="22"/>
                <w:szCs w:val="22"/>
              </w:rPr>
            </w:pPr>
            <w:r w:rsidRPr="004A19BE">
              <w:rPr>
                <w:rFonts w:ascii="Calibri" w:eastAsia="Times New Roman" w:hAnsi="Calibri" w:cs="Calibri"/>
                <w:color w:val="305496"/>
                <w:sz w:val="22"/>
                <w:szCs w:val="22"/>
              </w:rPr>
              <w:t>Ethiopia</w:t>
            </w:r>
          </w:p>
        </w:tc>
        <w:tc>
          <w:tcPr>
            <w:tcW w:w="3119" w:type="dxa"/>
            <w:tcBorders>
              <w:top w:val="nil"/>
              <w:left w:val="nil"/>
              <w:bottom w:val="nil"/>
              <w:right w:val="nil"/>
            </w:tcBorders>
            <w:shd w:val="clear" w:color="auto" w:fill="auto"/>
            <w:vAlign w:val="bottom"/>
            <w:hideMark/>
          </w:tcPr>
          <w:p w14:paraId="65367FE9" w14:textId="51752576" w:rsidR="004A19BE" w:rsidRPr="004A19BE" w:rsidRDefault="002A0343" w:rsidP="004A19BE">
            <w:pPr>
              <w:spacing w:after="0" w:line="240" w:lineRule="auto"/>
              <w:rPr>
                <w:rFonts w:ascii="Calibri" w:eastAsia="Times New Roman" w:hAnsi="Calibri" w:cs="Calibri"/>
                <w:color w:val="305496"/>
                <w:sz w:val="22"/>
                <w:szCs w:val="22"/>
              </w:rPr>
            </w:pPr>
            <w:r>
              <w:rPr>
                <w:rFonts w:ascii="Calibri" w:eastAsia="Times New Roman" w:hAnsi="Calibri" w:cs="Calibri"/>
                <w:color w:val="305496"/>
                <w:sz w:val="22"/>
                <w:szCs w:val="22"/>
              </w:rPr>
              <w:t>ChildFund</w:t>
            </w:r>
          </w:p>
        </w:tc>
        <w:tc>
          <w:tcPr>
            <w:tcW w:w="1560" w:type="dxa"/>
            <w:tcBorders>
              <w:top w:val="nil"/>
              <w:left w:val="nil"/>
              <w:bottom w:val="nil"/>
              <w:right w:val="nil"/>
            </w:tcBorders>
            <w:shd w:val="clear" w:color="auto" w:fill="auto"/>
            <w:vAlign w:val="bottom"/>
            <w:hideMark/>
          </w:tcPr>
          <w:p w14:paraId="76D6065A"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9</w:t>
            </w:r>
          </w:p>
        </w:tc>
      </w:tr>
      <w:tr w:rsidR="004A19BE" w:rsidRPr="004A19BE" w14:paraId="54D6A0A9" w14:textId="77777777" w:rsidTr="003A5067">
        <w:trPr>
          <w:trHeight w:val="290"/>
        </w:trPr>
        <w:tc>
          <w:tcPr>
            <w:tcW w:w="2410" w:type="dxa"/>
            <w:vMerge/>
            <w:tcBorders>
              <w:top w:val="nil"/>
              <w:left w:val="nil"/>
              <w:bottom w:val="nil"/>
              <w:right w:val="nil"/>
            </w:tcBorders>
            <w:vAlign w:val="center"/>
            <w:hideMark/>
          </w:tcPr>
          <w:p w14:paraId="2A844457" w14:textId="77777777" w:rsidR="004A19BE" w:rsidRPr="004A19BE" w:rsidRDefault="004A19BE" w:rsidP="004A19BE">
            <w:pPr>
              <w:spacing w:after="0" w:line="240" w:lineRule="auto"/>
              <w:rPr>
                <w:rFonts w:ascii="Calibri" w:eastAsia="Times New Roman" w:hAnsi="Calibri" w:cs="Calibri"/>
                <w:color w:val="305496"/>
                <w:sz w:val="22"/>
                <w:szCs w:val="22"/>
              </w:rPr>
            </w:pPr>
          </w:p>
        </w:tc>
        <w:tc>
          <w:tcPr>
            <w:tcW w:w="3119" w:type="dxa"/>
            <w:tcBorders>
              <w:top w:val="nil"/>
              <w:left w:val="nil"/>
              <w:bottom w:val="nil"/>
              <w:right w:val="nil"/>
            </w:tcBorders>
            <w:shd w:val="clear" w:color="auto" w:fill="auto"/>
            <w:vAlign w:val="bottom"/>
            <w:hideMark/>
          </w:tcPr>
          <w:p w14:paraId="2F3E744E" w14:textId="77777777" w:rsidR="004A19BE" w:rsidRPr="004A19BE" w:rsidRDefault="004A19BE" w:rsidP="004A19BE">
            <w:pPr>
              <w:spacing w:after="0" w:line="240" w:lineRule="auto"/>
              <w:rPr>
                <w:rFonts w:ascii="Calibri" w:eastAsia="Times New Roman" w:hAnsi="Calibri" w:cs="Calibri"/>
                <w:color w:val="305496"/>
                <w:sz w:val="22"/>
                <w:szCs w:val="22"/>
              </w:rPr>
            </w:pPr>
            <w:r w:rsidRPr="004A19BE">
              <w:rPr>
                <w:rFonts w:ascii="Calibri" w:eastAsia="Times New Roman" w:hAnsi="Calibri" w:cs="Calibri"/>
                <w:color w:val="305496"/>
                <w:sz w:val="22"/>
                <w:szCs w:val="22"/>
              </w:rPr>
              <w:t>Save the Children</w:t>
            </w:r>
          </w:p>
        </w:tc>
        <w:tc>
          <w:tcPr>
            <w:tcW w:w="1560" w:type="dxa"/>
            <w:tcBorders>
              <w:top w:val="nil"/>
              <w:left w:val="nil"/>
              <w:bottom w:val="nil"/>
              <w:right w:val="nil"/>
            </w:tcBorders>
            <w:shd w:val="clear" w:color="auto" w:fill="auto"/>
            <w:vAlign w:val="bottom"/>
            <w:hideMark/>
          </w:tcPr>
          <w:p w14:paraId="0A009EBE"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51</w:t>
            </w:r>
          </w:p>
        </w:tc>
      </w:tr>
      <w:tr w:rsidR="004A19BE" w:rsidRPr="004A19BE" w14:paraId="2D3269F1" w14:textId="77777777" w:rsidTr="003A5067">
        <w:trPr>
          <w:trHeight w:val="290"/>
        </w:trPr>
        <w:tc>
          <w:tcPr>
            <w:tcW w:w="2410" w:type="dxa"/>
            <w:vMerge w:val="restart"/>
            <w:tcBorders>
              <w:top w:val="nil"/>
              <w:left w:val="nil"/>
              <w:bottom w:val="single" w:sz="4" w:space="0" w:color="305496"/>
              <w:right w:val="nil"/>
            </w:tcBorders>
            <w:shd w:val="clear" w:color="000000" w:fill="E1EEFF"/>
            <w:noWrap/>
            <w:vAlign w:val="center"/>
            <w:hideMark/>
          </w:tcPr>
          <w:p w14:paraId="48DE51BB" w14:textId="77777777" w:rsidR="004A19BE" w:rsidRPr="004A19BE" w:rsidRDefault="004A19BE" w:rsidP="004A19BE">
            <w:pPr>
              <w:spacing w:after="0" w:line="240" w:lineRule="auto"/>
              <w:jc w:val="center"/>
              <w:rPr>
                <w:rFonts w:ascii="Calibri" w:eastAsia="Times New Roman" w:hAnsi="Calibri" w:cs="Calibri"/>
                <w:color w:val="305496"/>
                <w:sz w:val="22"/>
                <w:szCs w:val="22"/>
              </w:rPr>
            </w:pPr>
            <w:r w:rsidRPr="004A19BE">
              <w:rPr>
                <w:rFonts w:ascii="Calibri" w:eastAsia="Times New Roman" w:hAnsi="Calibri" w:cs="Calibri"/>
                <w:color w:val="305496"/>
                <w:sz w:val="22"/>
                <w:szCs w:val="22"/>
              </w:rPr>
              <w:t>South Sudan</w:t>
            </w:r>
          </w:p>
        </w:tc>
        <w:tc>
          <w:tcPr>
            <w:tcW w:w="3119" w:type="dxa"/>
            <w:tcBorders>
              <w:top w:val="nil"/>
              <w:left w:val="nil"/>
              <w:bottom w:val="nil"/>
              <w:right w:val="nil"/>
            </w:tcBorders>
            <w:shd w:val="clear" w:color="000000" w:fill="E1EEFF"/>
            <w:vAlign w:val="bottom"/>
            <w:hideMark/>
          </w:tcPr>
          <w:p w14:paraId="13F240B6" w14:textId="77777777" w:rsidR="004A19BE" w:rsidRPr="004A19BE" w:rsidRDefault="004A19BE" w:rsidP="004A19BE">
            <w:pPr>
              <w:spacing w:after="0" w:line="240" w:lineRule="auto"/>
              <w:rPr>
                <w:rFonts w:ascii="Calibri" w:eastAsia="Times New Roman" w:hAnsi="Calibri" w:cs="Calibri"/>
                <w:color w:val="305496"/>
                <w:sz w:val="22"/>
                <w:szCs w:val="22"/>
              </w:rPr>
            </w:pPr>
            <w:r w:rsidRPr="004A19BE">
              <w:rPr>
                <w:rFonts w:ascii="Calibri" w:eastAsia="Times New Roman" w:hAnsi="Calibri" w:cs="Calibri"/>
                <w:color w:val="305496"/>
                <w:sz w:val="22"/>
                <w:szCs w:val="22"/>
              </w:rPr>
              <w:t>Save the Children</w:t>
            </w:r>
          </w:p>
        </w:tc>
        <w:tc>
          <w:tcPr>
            <w:tcW w:w="1560" w:type="dxa"/>
            <w:tcBorders>
              <w:top w:val="nil"/>
              <w:left w:val="nil"/>
              <w:bottom w:val="nil"/>
              <w:right w:val="nil"/>
            </w:tcBorders>
            <w:shd w:val="clear" w:color="000000" w:fill="E1EEFF"/>
            <w:vAlign w:val="bottom"/>
            <w:hideMark/>
          </w:tcPr>
          <w:p w14:paraId="4FA94E6C"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16</w:t>
            </w:r>
          </w:p>
        </w:tc>
      </w:tr>
      <w:tr w:rsidR="004A19BE" w:rsidRPr="004A19BE" w14:paraId="3FAEA5B8" w14:textId="77777777" w:rsidTr="003A5067">
        <w:trPr>
          <w:trHeight w:val="290"/>
        </w:trPr>
        <w:tc>
          <w:tcPr>
            <w:tcW w:w="2410" w:type="dxa"/>
            <w:vMerge/>
            <w:tcBorders>
              <w:top w:val="nil"/>
              <w:left w:val="nil"/>
              <w:bottom w:val="single" w:sz="4" w:space="0" w:color="305496"/>
              <w:right w:val="nil"/>
            </w:tcBorders>
            <w:vAlign w:val="center"/>
            <w:hideMark/>
          </w:tcPr>
          <w:p w14:paraId="0216FAD3" w14:textId="77777777" w:rsidR="004A19BE" w:rsidRPr="004A19BE" w:rsidRDefault="004A19BE" w:rsidP="004A19BE">
            <w:pPr>
              <w:spacing w:after="0" w:line="240" w:lineRule="auto"/>
              <w:rPr>
                <w:rFonts w:ascii="Calibri" w:eastAsia="Times New Roman" w:hAnsi="Calibri" w:cs="Calibri"/>
                <w:color w:val="305496"/>
                <w:sz w:val="22"/>
                <w:szCs w:val="22"/>
              </w:rPr>
            </w:pPr>
          </w:p>
        </w:tc>
        <w:tc>
          <w:tcPr>
            <w:tcW w:w="3119" w:type="dxa"/>
            <w:tcBorders>
              <w:top w:val="nil"/>
              <w:left w:val="nil"/>
              <w:bottom w:val="single" w:sz="4" w:space="0" w:color="305496"/>
              <w:right w:val="nil"/>
            </w:tcBorders>
            <w:shd w:val="clear" w:color="000000" w:fill="E1EEFF"/>
            <w:noWrap/>
            <w:vAlign w:val="bottom"/>
            <w:hideMark/>
          </w:tcPr>
          <w:p w14:paraId="46A133F0" w14:textId="77777777" w:rsidR="004A19BE" w:rsidRPr="004A19BE" w:rsidRDefault="004A19BE" w:rsidP="004A19BE">
            <w:pPr>
              <w:spacing w:after="0" w:line="240" w:lineRule="auto"/>
              <w:rPr>
                <w:rFonts w:ascii="Calibri" w:eastAsia="Times New Roman" w:hAnsi="Calibri" w:cs="Calibri"/>
                <w:color w:val="305496"/>
                <w:sz w:val="22"/>
                <w:szCs w:val="22"/>
              </w:rPr>
            </w:pPr>
            <w:r w:rsidRPr="004A19BE">
              <w:rPr>
                <w:rFonts w:ascii="Calibri" w:eastAsia="Times New Roman" w:hAnsi="Calibri" w:cs="Calibri"/>
                <w:color w:val="305496"/>
                <w:sz w:val="22"/>
                <w:szCs w:val="22"/>
              </w:rPr>
              <w:t>World Vision</w:t>
            </w:r>
          </w:p>
        </w:tc>
        <w:tc>
          <w:tcPr>
            <w:tcW w:w="1560" w:type="dxa"/>
            <w:tcBorders>
              <w:top w:val="nil"/>
              <w:left w:val="nil"/>
              <w:bottom w:val="single" w:sz="4" w:space="0" w:color="305496"/>
              <w:right w:val="nil"/>
            </w:tcBorders>
            <w:shd w:val="clear" w:color="000000" w:fill="E1EEFF"/>
            <w:noWrap/>
            <w:vAlign w:val="bottom"/>
            <w:hideMark/>
          </w:tcPr>
          <w:p w14:paraId="31525C60" w14:textId="77777777" w:rsidR="004A19BE" w:rsidRPr="004A19BE" w:rsidRDefault="004A19BE" w:rsidP="004A19BE">
            <w:pPr>
              <w:spacing w:after="0" w:line="240" w:lineRule="auto"/>
              <w:jc w:val="right"/>
              <w:rPr>
                <w:rFonts w:ascii="Calibri" w:eastAsia="Times New Roman" w:hAnsi="Calibri" w:cs="Calibri"/>
                <w:color w:val="305496"/>
                <w:sz w:val="22"/>
                <w:szCs w:val="22"/>
              </w:rPr>
            </w:pPr>
            <w:r w:rsidRPr="004A19BE">
              <w:rPr>
                <w:rFonts w:ascii="Calibri" w:eastAsia="Times New Roman" w:hAnsi="Calibri" w:cs="Calibri"/>
                <w:color w:val="305496"/>
                <w:sz w:val="22"/>
                <w:szCs w:val="22"/>
              </w:rPr>
              <w:t>40</w:t>
            </w:r>
          </w:p>
        </w:tc>
      </w:tr>
      <w:tr w:rsidR="004A19BE" w:rsidRPr="004A19BE" w14:paraId="274DF711" w14:textId="77777777" w:rsidTr="003A5067">
        <w:trPr>
          <w:trHeight w:val="290"/>
        </w:trPr>
        <w:tc>
          <w:tcPr>
            <w:tcW w:w="5529" w:type="dxa"/>
            <w:gridSpan w:val="2"/>
            <w:tcBorders>
              <w:top w:val="single" w:sz="4" w:space="0" w:color="305496"/>
              <w:left w:val="nil"/>
              <w:bottom w:val="single" w:sz="4" w:space="0" w:color="305496"/>
              <w:right w:val="nil"/>
            </w:tcBorders>
            <w:shd w:val="clear" w:color="auto" w:fill="auto"/>
            <w:vAlign w:val="center"/>
            <w:hideMark/>
          </w:tcPr>
          <w:p w14:paraId="2A184B54" w14:textId="77777777" w:rsidR="004A19BE" w:rsidRPr="004A19BE" w:rsidRDefault="004A19BE" w:rsidP="004A19BE">
            <w:pPr>
              <w:spacing w:after="0" w:line="240" w:lineRule="auto"/>
              <w:jc w:val="center"/>
              <w:rPr>
                <w:rFonts w:ascii="Calibri" w:eastAsia="Times New Roman" w:hAnsi="Calibri" w:cs="Calibri"/>
                <w:b/>
                <w:bCs/>
                <w:color w:val="305496"/>
                <w:sz w:val="22"/>
                <w:szCs w:val="22"/>
              </w:rPr>
            </w:pPr>
            <w:r w:rsidRPr="004A19BE">
              <w:rPr>
                <w:rFonts w:ascii="Calibri" w:eastAsia="Times New Roman" w:hAnsi="Calibri" w:cs="Calibri"/>
                <w:b/>
                <w:bCs/>
                <w:color w:val="305496"/>
                <w:sz w:val="22"/>
                <w:szCs w:val="22"/>
              </w:rPr>
              <w:t>Total</w:t>
            </w:r>
          </w:p>
        </w:tc>
        <w:tc>
          <w:tcPr>
            <w:tcW w:w="1560" w:type="dxa"/>
            <w:tcBorders>
              <w:top w:val="nil"/>
              <w:left w:val="nil"/>
              <w:bottom w:val="single" w:sz="4" w:space="0" w:color="305496"/>
              <w:right w:val="nil"/>
            </w:tcBorders>
            <w:shd w:val="clear" w:color="auto" w:fill="auto"/>
            <w:hideMark/>
          </w:tcPr>
          <w:p w14:paraId="010E93EF" w14:textId="77777777" w:rsidR="004A19BE" w:rsidRPr="004A19BE" w:rsidRDefault="004A19BE" w:rsidP="003A5067">
            <w:pPr>
              <w:spacing w:after="0" w:line="240" w:lineRule="auto"/>
              <w:jc w:val="right"/>
              <w:rPr>
                <w:rFonts w:ascii="Calibri" w:eastAsia="Times New Roman" w:hAnsi="Calibri" w:cs="Calibri"/>
                <w:b/>
                <w:bCs/>
                <w:color w:val="305496"/>
                <w:sz w:val="22"/>
                <w:szCs w:val="22"/>
              </w:rPr>
            </w:pPr>
            <w:r w:rsidRPr="004A19BE">
              <w:rPr>
                <w:rFonts w:ascii="Calibri" w:eastAsia="Times New Roman" w:hAnsi="Calibri" w:cs="Calibri"/>
                <w:b/>
                <w:bCs/>
                <w:color w:val="305496"/>
                <w:sz w:val="22"/>
                <w:szCs w:val="22"/>
              </w:rPr>
              <w:t>288</w:t>
            </w:r>
          </w:p>
        </w:tc>
      </w:tr>
    </w:tbl>
    <w:p w14:paraId="4B78896A" w14:textId="77777777" w:rsidR="008119C3" w:rsidRDefault="008119C3" w:rsidP="00B93AD4">
      <w:pPr>
        <w:spacing w:line="360" w:lineRule="auto"/>
        <w:jc w:val="both"/>
        <w:rPr>
          <w:color w:val="000000"/>
        </w:rPr>
      </w:pPr>
    </w:p>
    <w:p w14:paraId="15EE8E2F" w14:textId="5EA61EE8" w:rsidR="00D40530" w:rsidRDefault="00CB748D" w:rsidP="003A5067">
      <w:pPr>
        <w:spacing w:line="360" w:lineRule="auto"/>
        <w:jc w:val="both"/>
        <w:rPr>
          <w:color w:val="000000"/>
        </w:rPr>
      </w:pPr>
      <w:r>
        <w:rPr>
          <w:color w:val="000000"/>
        </w:rPr>
        <w:t xml:space="preserve">Variation was also stark in case of community-level units surveyed. </w:t>
      </w:r>
      <w:r w:rsidR="003A5067">
        <w:rPr>
          <w:color w:val="000000"/>
        </w:rPr>
        <w:t xml:space="preserve">As table 3 highlights, </w:t>
      </w:r>
      <w:r w:rsidR="004B1EFF">
        <w:rPr>
          <w:color w:val="000000"/>
        </w:rPr>
        <w:t>288 individual units were surveyed</w:t>
      </w:r>
      <w:r w:rsidR="003A5067">
        <w:rPr>
          <w:color w:val="000000"/>
        </w:rPr>
        <w:t xml:space="preserve"> across all project locations</w:t>
      </w:r>
      <w:r w:rsidR="004B1EFF">
        <w:rPr>
          <w:color w:val="000000"/>
        </w:rPr>
        <w:t xml:space="preserve">. </w:t>
      </w:r>
      <w:r w:rsidR="005B7EF4">
        <w:rPr>
          <w:color w:val="000000"/>
        </w:rPr>
        <w:t xml:space="preserve">In Bangladesh, the number was </w:t>
      </w:r>
      <w:r w:rsidR="00E07E70">
        <w:rPr>
          <w:color w:val="000000"/>
        </w:rPr>
        <w:t xml:space="preserve">102 in total </w:t>
      </w:r>
      <w:r w:rsidR="005B7EF4">
        <w:rPr>
          <w:color w:val="000000"/>
        </w:rPr>
        <w:t xml:space="preserve">whereas in </w:t>
      </w:r>
      <w:r w:rsidR="001C43BE">
        <w:rPr>
          <w:color w:val="000000"/>
        </w:rPr>
        <w:t>C</w:t>
      </w:r>
      <w:r w:rsidR="005B7EF4">
        <w:rPr>
          <w:color w:val="000000"/>
        </w:rPr>
        <w:t xml:space="preserve">olombia </w:t>
      </w:r>
      <w:r w:rsidR="001C43BE">
        <w:rPr>
          <w:color w:val="000000"/>
        </w:rPr>
        <w:t>it was only about 1</w:t>
      </w:r>
      <w:r w:rsidR="00E07E70">
        <w:rPr>
          <w:color w:val="000000"/>
        </w:rPr>
        <w:t>1 in total</w:t>
      </w:r>
      <w:r w:rsidR="001C43BE">
        <w:rPr>
          <w:color w:val="000000"/>
        </w:rPr>
        <w:t xml:space="preserve">. </w:t>
      </w:r>
      <w:r w:rsidR="00455A85">
        <w:rPr>
          <w:color w:val="000000"/>
        </w:rPr>
        <w:t xml:space="preserve">Additional information on country contexts </w:t>
      </w:r>
      <w:r w:rsidR="004C75F9">
        <w:rPr>
          <w:color w:val="000000"/>
        </w:rPr>
        <w:t xml:space="preserve">is </w:t>
      </w:r>
      <w:r w:rsidR="00455A85">
        <w:rPr>
          <w:color w:val="000000"/>
        </w:rPr>
        <w:t xml:space="preserve">also provided within section on risk profiles below. </w:t>
      </w:r>
      <w:r w:rsidR="00F80890">
        <w:rPr>
          <w:color w:val="000000"/>
        </w:rPr>
        <w:t xml:space="preserve">Table </w:t>
      </w:r>
      <w:r w:rsidR="00021F42">
        <w:rPr>
          <w:color w:val="000000"/>
        </w:rPr>
        <w:t>4</w:t>
      </w:r>
      <w:r w:rsidR="00F80890">
        <w:rPr>
          <w:color w:val="000000"/>
        </w:rPr>
        <w:t xml:space="preserve"> </w:t>
      </w:r>
      <w:r w:rsidR="0098254B">
        <w:rPr>
          <w:color w:val="000000"/>
        </w:rPr>
        <w:t xml:space="preserve">provides a breakdown of the type of household surveyed. Globally, host-community households constituted the most common type of household surveyed (52.36 percent). </w:t>
      </w:r>
      <w:r w:rsidR="00B93AD4">
        <w:rPr>
          <w:color w:val="000000"/>
        </w:rPr>
        <w:t xml:space="preserve">Globally, refugees constituted the smallest type of household surveyed with just under 10 percent. This, however, may have been </w:t>
      </w:r>
      <w:proofErr w:type="gramStart"/>
      <w:r w:rsidR="00B93AD4">
        <w:rPr>
          <w:color w:val="000000"/>
        </w:rPr>
        <w:t>due to the fact that</w:t>
      </w:r>
      <w:proofErr w:type="gramEnd"/>
      <w:r w:rsidR="00B93AD4">
        <w:rPr>
          <w:color w:val="000000"/>
        </w:rPr>
        <w:t xml:space="preserve"> only </w:t>
      </w:r>
      <w:r w:rsidR="00682E62">
        <w:rPr>
          <w:color w:val="000000"/>
        </w:rPr>
        <w:t xml:space="preserve">refugee households constitute </w:t>
      </w:r>
      <w:r w:rsidR="00682E62">
        <w:rPr>
          <w:color w:val="000000"/>
        </w:rPr>
        <w:lastRenderedPageBreak/>
        <w:t>target groups in only 2 of the 6 countries (Ban</w:t>
      </w:r>
      <w:r w:rsidR="00621683">
        <w:rPr>
          <w:color w:val="000000"/>
        </w:rPr>
        <w:t>gladesh and Colombia).</w:t>
      </w:r>
      <w:r w:rsidR="00463DE8">
        <w:rPr>
          <w:rStyle w:val="FootnoteReference"/>
          <w:color w:val="000000"/>
        </w:rPr>
        <w:footnoteReference w:id="2"/>
      </w:r>
      <w:r w:rsidR="00621683">
        <w:rPr>
          <w:color w:val="000000"/>
        </w:rPr>
        <w:t xml:space="preserve"> Colombia is the only country that targets all three types of beneficiary groups. </w:t>
      </w:r>
    </w:p>
    <w:p w14:paraId="1D1F63D9" w14:textId="3A4A0F5E" w:rsidR="00B613BC" w:rsidRDefault="00B613BC" w:rsidP="00B613BC">
      <w:pPr>
        <w:pStyle w:val="Caption"/>
        <w:rPr>
          <w:color w:val="000000"/>
        </w:rPr>
      </w:pPr>
      <w:bookmarkStart w:id="73" w:name="_Toc131194016"/>
      <w:r>
        <w:t xml:space="preserve">Table </w:t>
      </w:r>
      <w:fldSimple w:instr=" SEQ Table \* ARABIC ">
        <w:r w:rsidR="008D1295">
          <w:rPr>
            <w:noProof/>
          </w:rPr>
          <w:t>4</w:t>
        </w:r>
      </w:fldSimple>
      <w:r>
        <w:t>: Sample proportion within each type of household</w:t>
      </w:r>
      <w:bookmarkEnd w:id="73"/>
    </w:p>
    <w:tbl>
      <w:tblPr>
        <w:tblW w:w="8891" w:type="dxa"/>
        <w:tblLayout w:type="fixed"/>
        <w:tblLook w:val="04A0" w:firstRow="1" w:lastRow="0" w:firstColumn="1" w:lastColumn="0" w:noHBand="0" w:noVBand="1"/>
      </w:tblPr>
      <w:tblGrid>
        <w:gridCol w:w="1560"/>
        <w:gridCol w:w="2109"/>
        <w:gridCol w:w="1740"/>
        <w:gridCol w:w="1741"/>
        <w:gridCol w:w="1741"/>
      </w:tblGrid>
      <w:tr w:rsidR="00C90247" w:rsidRPr="00B33288" w14:paraId="276414C8" w14:textId="77777777" w:rsidTr="00C90247">
        <w:trPr>
          <w:trHeight w:val="580"/>
        </w:trPr>
        <w:tc>
          <w:tcPr>
            <w:tcW w:w="1560" w:type="dxa"/>
            <w:tcBorders>
              <w:top w:val="nil"/>
              <w:left w:val="nil"/>
              <w:bottom w:val="single" w:sz="4" w:space="0" w:color="305496"/>
              <w:right w:val="nil"/>
            </w:tcBorders>
            <w:shd w:val="clear" w:color="auto" w:fill="E1EEFF"/>
            <w:hideMark/>
          </w:tcPr>
          <w:p w14:paraId="1C65C30E" w14:textId="77777777" w:rsidR="00B33288" w:rsidRPr="00B33288" w:rsidRDefault="00B33288" w:rsidP="00B33288">
            <w:pPr>
              <w:spacing w:after="0" w:line="240" w:lineRule="auto"/>
              <w:jc w:val="center"/>
              <w:rPr>
                <w:rFonts w:ascii="Calibri" w:eastAsia="Times New Roman" w:hAnsi="Calibri" w:cs="Calibri"/>
                <w:b/>
                <w:bCs/>
                <w:color w:val="305496"/>
                <w:sz w:val="22"/>
                <w:szCs w:val="22"/>
              </w:rPr>
            </w:pPr>
            <w:r w:rsidRPr="00B33288">
              <w:rPr>
                <w:rFonts w:ascii="Calibri" w:eastAsia="Times New Roman" w:hAnsi="Calibri" w:cs="Calibri"/>
                <w:b/>
                <w:bCs/>
                <w:color w:val="305496"/>
                <w:sz w:val="22"/>
                <w:szCs w:val="22"/>
              </w:rPr>
              <w:t>Country</w:t>
            </w:r>
          </w:p>
        </w:tc>
        <w:tc>
          <w:tcPr>
            <w:tcW w:w="2109" w:type="dxa"/>
            <w:tcBorders>
              <w:top w:val="nil"/>
              <w:left w:val="nil"/>
              <w:bottom w:val="single" w:sz="4" w:space="0" w:color="305496"/>
              <w:right w:val="nil"/>
            </w:tcBorders>
            <w:shd w:val="clear" w:color="auto" w:fill="E1EEFF"/>
            <w:hideMark/>
          </w:tcPr>
          <w:p w14:paraId="06F8A98F" w14:textId="77777777" w:rsidR="00B33288" w:rsidRPr="00B33288" w:rsidRDefault="00B33288" w:rsidP="00B33288">
            <w:pPr>
              <w:spacing w:after="0" w:line="240" w:lineRule="auto"/>
              <w:jc w:val="center"/>
              <w:rPr>
                <w:rFonts w:ascii="Calibri" w:eastAsia="Times New Roman" w:hAnsi="Calibri" w:cs="Calibri"/>
                <w:b/>
                <w:bCs/>
                <w:color w:val="305496"/>
                <w:sz w:val="22"/>
                <w:szCs w:val="22"/>
              </w:rPr>
            </w:pPr>
            <w:r w:rsidRPr="00B33288">
              <w:rPr>
                <w:rFonts w:ascii="Calibri" w:eastAsia="Times New Roman" w:hAnsi="Calibri" w:cs="Calibri"/>
                <w:b/>
                <w:bCs/>
                <w:color w:val="305496"/>
                <w:sz w:val="22"/>
                <w:szCs w:val="22"/>
              </w:rPr>
              <w:t>Partner</w:t>
            </w:r>
          </w:p>
        </w:tc>
        <w:tc>
          <w:tcPr>
            <w:tcW w:w="1740" w:type="dxa"/>
            <w:tcBorders>
              <w:top w:val="nil"/>
              <w:left w:val="nil"/>
              <w:bottom w:val="single" w:sz="4" w:space="0" w:color="305496"/>
              <w:right w:val="nil"/>
            </w:tcBorders>
            <w:shd w:val="clear" w:color="auto" w:fill="E1EEFF"/>
            <w:hideMark/>
          </w:tcPr>
          <w:p w14:paraId="0C8D92A4" w14:textId="77777777" w:rsidR="00B33288" w:rsidRPr="00B33288" w:rsidRDefault="00B33288" w:rsidP="00B33288">
            <w:pPr>
              <w:spacing w:after="0" w:line="240" w:lineRule="auto"/>
              <w:jc w:val="center"/>
              <w:rPr>
                <w:rFonts w:ascii="Calibri" w:eastAsia="Times New Roman" w:hAnsi="Calibri" w:cs="Calibri"/>
                <w:b/>
                <w:bCs/>
                <w:color w:val="305496"/>
                <w:sz w:val="22"/>
                <w:szCs w:val="22"/>
              </w:rPr>
            </w:pPr>
            <w:r w:rsidRPr="00B33288">
              <w:rPr>
                <w:rFonts w:ascii="Calibri" w:eastAsia="Times New Roman" w:hAnsi="Calibri" w:cs="Calibri"/>
                <w:b/>
                <w:bCs/>
                <w:color w:val="305496"/>
                <w:sz w:val="22"/>
                <w:szCs w:val="22"/>
              </w:rPr>
              <w:t>% of households within host communities</w:t>
            </w:r>
          </w:p>
        </w:tc>
        <w:tc>
          <w:tcPr>
            <w:tcW w:w="1741" w:type="dxa"/>
            <w:tcBorders>
              <w:top w:val="nil"/>
              <w:left w:val="nil"/>
              <w:bottom w:val="single" w:sz="4" w:space="0" w:color="305496"/>
              <w:right w:val="nil"/>
            </w:tcBorders>
            <w:shd w:val="clear" w:color="auto" w:fill="E1EEFF"/>
            <w:hideMark/>
          </w:tcPr>
          <w:p w14:paraId="2E3F6031" w14:textId="32F9A1AA" w:rsidR="00B33288" w:rsidRPr="00B33288" w:rsidRDefault="00B33288" w:rsidP="00B33288">
            <w:pPr>
              <w:spacing w:after="0" w:line="240" w:lineRule="auto"/>
              <w:jc w:val="center"/>
              <w:rPr>
                <w:rFonts w:ascii="Calibri" w:eastAsia="Times New Roman" w:hAnsi="Calibri" w:cs="Calibri"/>
                <w:b/>
                <w:bCs/>
                <w:color w:val="305496"/>
                <w:sz w:val="22"/>
                <w:szCs w:val="22"/>
              </w:rPr>
            </w:pPr>
            <w:r w:rsidRPr="00B33288">
              <w:rPr>
                <w:rFonts w:ascii="Calibri" w:eastAsia="Times New Roman" w:hAnsi="Calibri" w:cs="Calibri"/>
                <w:b/>
                <w:bCs/>
                <w:color w:val="305496"/>
                <w:sz w:val="22"/>
                <w:szCs w:val="22"/>
              </w:rPr>
              <w:t>% of internally</w:t>
            </w:r>
            <w:r w:rsidR="00607DB4">
              <w:rPr>
                <w:rFonts w:ascii="Calibri" w:eastAsia="Times New Roman" w:hAnsi="Calibri" w:cs="Calibri"/>
                <w:b/>
                <w:bCs/>
                <w:color w:val="305496"/>
                <w:sz w:val="22"/>
                <w:szCs w:val="22"/>
              </w:rPr>
              <w:t xml:space="preserve"> </w:t>
            </w:r>
            <w:r w:rsidRPr="00B33288">
              <w:rPr>
                <w:rFonts w:ascii="Calibri" w:eastAsia="Times New Roman" w:hAnsi="Calibri" w:cs="Calibri"/>
                <w:b/>
                <w:bCs/>
                <w:color w:val="305496"/>
                <w:sz w:val="22"/>
                <w:szCs w:val="22"/>
              </w:rPr>
              <w:t>displaced households</w:t>
            </w:r>
          </w:p>
        </w:tc>
        <w:tc>
          <w:tcPr>
            <w:tcW w:w="1741" w:type="dxa"/>
            <w:tcBorders>
              <w:top w:val="nil"/>
              <w:left w:val="nil"/>
              <w:bottom w:val="single" w:sz="4" w:space="0" w:color="305496"/>
              <w:right w:val="nil"/>
            </w:tcBorders>
            <w:shd w:val="clear" w:color="auto" w:fill="E1EEFF"/>
            <w:hideMark/>
          </w:tcPr>
          <w:p w14:paraId="5059FDA2" w14:textId="77777777" w:rsidR="00B33288" w:rsidRPr="00B33288" w:rsidRDefault="00B33288" w:rsidP="00B33288">
            <w:pPr>
              <w:spacing w:after="0" w:line="240" w:lineRule="auto"/>
              <w:jc w:val="center"/>
              <w:rPr>
                <w:rFonts w:ascii="Calibri" w:eastAsia="Times New Roman" w:hAnsi="Calibri" w:cs="Calibri"/>
                <w:b/>
                <w:bCs/>
                <w:color w:val="305496"/>
                <w:sz w:val="22"/>
                <w:szCs w:val="22"/>
              </w:rPr>
            </w:pPr>
            <w:r w:rsidRPr="00B33288">
              <w:rPr>
                <w:rFonts w:ascii="Calibri" w:eastAsia="Times New Roman" w:hAnsi="Calibri" w:cs="Calibri"/>
                <w:b/>
                <w:bCs/>
                <w:color w:val="305496"/>
                <w:sz w:val="22"/>
                <w:szCs w:val="22"/>
              </w:rPr>
              <w:t>% of refugee households</w:t>
            </w:r>
          </w:p>
        </w:tc>
      </w:tr>
      <w:tr w:rsidR="00B33288" w:rsidRPr="00B33288" w14:paraId="096EC144" w14:textId="77777777" w:rsidTr="00C90247">
        <w:trPr>
          <w:trHeight w:val="290"/>
        </w:trPr>
        <w:tc>
          <w:tcPr>
            <w:tcW w:w="1560" w:type="dxa"/>
            <w:vMerge w:val="restart"/>
            <w:tcBorders>
              <w:top w:val="nil"/>
              <w:left w:val="nil"/>
              <w:bottom w:val="nil"/>
              <w:right w:val="nil"/>
            </w:tcBorders>
            <w:shd w:val="clear" w:color="auto" w:fill="auto"/>
            <w:noWrap/>
            <w:vAlign w:val="center"/>
            <w:hideMark/>
          </w:tcPr>
          <w:p w14:paraId="457E09D5"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Bangladesh</w:t>
            </w:r>
          </w:p>
        </w:tc>
        <w:tc>
          <w:tcPr>
            <w:tcW w:w="2109" w:type="dxa"/>
            <w:tcBorders>
              <w:top w:val="nil"/>
              <w:left w:val="nil"/>
              <w:bottom w:val="nil"/>
              <w:right w:val="nil"/>
            </w:tcBorders>
            <w:shd w:val="clear" w:color="auto" w:fill="auto"/>
            <w:noWrap/>
            <w:vAlign w:val="bottom"/>
            <w:hideMark/>
          </w:tcPr>
          <w:p w14:paraId="0F4C0DAB" w14:textId="77777777" w:rsidR="00B33288" w:rsidRPr="00B33288" w:rsidRDefault="00B33288" w:rsidP="00B33288">
            <w:pPr>
              <w:spacing w:after="0" w:line="240" w:lineRule="auto"/>
              <w:rPr>
                <w:rFonts w:ascii="Calibri" w:eastAsia="Times New Roman" w:hAnsi="Calibri" w:cs="Calibri"/>
                <w:color w:val="305496"/>
                <w:sz w:val="22"/>
                <w:szCs w:val="22"/>
              </w:rPr>
            </w:pPr>
            <w:r w:rsidRPr="00B33288">
              <w:rPr>
                <w:rFonts w:ascii="Calibri" w:eastAsia="Times New Roman" w:hAnsi="Calibri" w:cs="Calibri"/>
                <w:color w:val="305496"/>
                <w:sz w:val="22"/>
                <w:szCs w:val="22"/>
              </w:rPr>
              <w:t>Plan International</w:t>
            </w:r>
          </w:p>
        </w:tc>
        <w:tc>
          <w:tcPr>
            <w:tcW w:w="1740" w:type="dxa"/>
            <w:tcBorders>
              <w:top w:val="nil"/>
              <w:left w:val="nil"/>
              <w:bottom w:val="nil"/>
              <w:right w:val="nil"/>
            </w:tcBorders>
            <w:shd w:val="clear" w:color="auto" w:fill="auto"/>
            <w:noWrap/>
            <w:vAlign w:val="bottom"/>
            <w:hideMark/>
          </w:tcPr>
          <w:p w14:paraId="73B51210"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74.87</w:t>
            </w:r>
          </w:p>
        </w:tc>
        <w:tc>
          <w:tcPr>
            <w:tcW w:w="1741" w:type="dxa"/>
            <w:tcBorders>
              <w:top w:val="nil"/>
              <w:left w:val="nil"/>
              <w:bottom w:val="nil"/>
              <w:right w:val="nil"/>
            </w:tcBorders>
            <w:shd w:val="clear" w:color="auto" w:fill="auto"/>
            <w:noWrap/>
            <w:vAlign w:val="bottom"/>
            <w:hideMark/>
          </w:tcPr>
          <w:p w14:paraId="0482F1D1" w14:textId="77777777" w:rsidR="00B33288" w:rsidRPr="00B33288" w:rsidRDefault="00B33288" w:rsidP="00B33288">
            <w:pPr>
              <w:spacing w:after="0" w:line="240" w:lineRule="auto"/>
              <w:jc w:val="center"/>
              <w:rPr>
                <w:rFonts w:ascii="Calibri" w:eastAsia="Times New Roman" w:hAnsi="Calibri" w:cs="Calibri"/>
                <w:color w:val="305496"/>
                <w:sz w:val="22"/>
                <w:szCs w:val="22"/>
              </w:rPr>
            </w:pPr>
          </w:p>
        </w:tc>
        <w:tc>
          <w:tcPr>
            <w:tcW w:w="1741" w:type="dxa"/>
            <w:tcBorders>
              <w:top w:val="nil"/>
              <w:left w:val="nil"/>
              <w:bottom w:val="nil"/>
              <w:right w:val="nil"/>
            </w:tcBorders>
            <w:shd w:val="clear" w:color="auto" w:fill="auto"/>
            <w:noWrap/>
            <w:vAlign w:val="bottom"/>
            <w:hideMark/>
          </w:tcPr>
          <w:p w14:paraId="2E839819"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25.13</w:t>
            </w:r>
          </w:p>
        </w:tc>
      </w:tr>
      <w:tr w:rsidR="00B33288" w:rsidRPr="00B33288" w14:paraId="4382C74F" w14:textId="77777777" w:rsidTr="00C90247">
        <w:trPr>
          <w:trHeight w:val="290"/>
        </w:trPr>
        <w:tc>
          <w:tcPr>
            <w:tcW w:w="1560" w:type="dxa"/>
            <w:vMerge/>
            <w:tcBorders>
              <w:top w:val="nil"/>
              <w:left w:val="nil"/>
              <w:right w:val="nil"/>
            </w:tcBorders>
            <w:vAlign w:val="center"/>
            <w:hideMark/>
          </w:tcPr>
          <w:p w14:paraId="78F8FA6F" w14:textId="77777777" w:rsidR="00B33288" w:rsidRPr="00B33288" w:rsidRDefault="00B33288" w:rsidP="00B33288">
            <w:pPr>
              <w:spacing w:after="0" w:line="240" w:lineRule="auto"/>
              <w:rPr>
                <w:rFonts w:ascii="Calibri" w:eastAsia="Times New Roman" w:hAnsi="Calibri" w:cs="Calibri"/>
                <w:color w:val="305496"/>
                <w:sz w:val="22"/>
                <w:szCs w:val="22"/>
              </w:rPr>
            </w:pPr>
          </w:p>
        </w:tc>
        <w:tc>
          <w:tcPr>
            <w:tcW w:w="2109" w:type="dxa"/>
            <w:tcBorders>
              <w:top w:val="nil"/>
              <w:left w:val="nil"/>
              <w:right w:val="nil"/>
            </w:tcBorders>
            <w:shd w:val="clear" w:color="auto" w:fill="auto"/>
            <w:noWrap/>
            <w:vAlign w:val="bottom"/>
            <w:hideMark/>
          </w:tcPr>
          <w:p w14:paraId="02AC5F07" w14:textId="77777777" w:rsidR="00B33288" w:rsidRPr="00B33288" w:rsidRDefault="00B33288" w:rsidP="00B33288">
            <w:pPr>
              <w:spacing w:after="0" w:line="240" w:lineRule="auto"/>
              <w:rPr>
                <w:rFonts w:ascii="Calibri" w:eastAsia="Times New Roman" w:hAnsi="Calibri" w:cs="Calibri"/>
                <w:color w:val="305496"/>
                <w:sz w:val="22"/>
                <w:szCs w:val="22"/>
              </w:rPr>
            </w:pPr>
            <w:r w:rsidRPr="00B33288">
              <w:rPr>
                <w:rFonts w:ascii="Calibri" w:eastAsia="Times New Roman" w:hAnsi="Calibri" w:cs="Calibri"/>
                <w:color w:val="305496"/>
                <w:sz w:val="22"/>
                <w:szCs w:val="22"/>
              </w:rPr>
              <w:t>World Vision</w:t>
            </w:r>
          </w:p>
        </w:tc>
        <w:tc>
          <w:tcPr>
            <w:tcW w:w="1740" w:type="dxa"/>
            <w:tcBorders>
              <w:top w:val="nil"/>
              <w:left w:val="nil"/>
              <w:right w:val="nil"/>
            </w:tcBorders>
            <w:shd w:val="clear" w:color="auto" w:fill="auto"/>
            <w:noWrap/>
            <w:vAlign w:val="bottom"/>
            <w:hideMark/>
          </w:tcPr>
          <w:p w14:paraId="29C635D5"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24.51</w:t>
            </w:r>
          </w:p>
        </w:tc>
        <w:tc>
          <w:tcPr>
            <w:tcW w:w="1741" w:type="dxa"/>
            <w:tcBorders>
              <w:top w:val="nil"/>
              <w:left w:val="nil"/>
              <w:right w:val="nil"/>
            </w:tcBorders>
            <w:shd w:val="clear" w:color="auto" w:fill="auto"/>
            <w:noWrap/>
            <w:vAlign w:val="bottom"/>
            <w:hideMark/>
          </w:tcPr>
          <w:p w14:paraId="340BFF41" w14:textId="77777777" w:rsidR="00B33288" w:rsidRPr="00B33288" w:rsidRDefault="00B33288" w:rsidP="00B33288">
            <w:pPr>
              <w:spacing w:after="0" w:line="240" w:lineRule="auto"/>
              <w:jc w:val="center"/>
              <w:rPr>
                <w:rFonts w:ascii="Calibri" w:eastAsia="Times New Roman" w:hAnsi="Calibri" w:cs="Calibri"/>
                <w:color w:val="305496"/>
                <w:sz w:val="22"/>
                <w:szCs w:val="22"/>
              </w:rPr>
            </w:pPr>
          </w:p>
        </w:tc>
        <w:tc>
          <w:tcPr>
            <w:tcW w:w="1741" w:type="dxa"/>
            <w:tcBorders>
              <w:top w:val="nil"/>
              <w:left w:val="nil"/>
              <w:right w:val="nil"/>
            </w:tcBorders>
            <w:shd w:val="clear" w:color="auto" w:fill="auto"/>
            <w:noWrap/>
            <w:vAlign w:val="bottom"/>
            <w:hideMark/>
          </w:tcPr>
          <w:p w14:paraId="4B4C270C"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75.49</w:t>
            </w:r>
          </w:p>
        </w:tc>
      </w:tr>
      <w:tr w:rsidR="00C90247" w:rsidRPr="00B33288" w14:paraId="6A61B1C8" w14:textId="77777777" w:rsidTr="00C90247">
        <w:trPr>
          <w:trHeight w:val="290"/>
        </w:trPr>
        <w:tc>
          <w:tcPr>
            <w:tcW w:w="1560" w:type="dxa"/>
            <w:vMerge w:val="restart"/>
            <w:tcBorders>
              <w:top w:val="nil"/>
              <w:left w:val="nil"/>
              <w:bottom w:val="nil"/>
              <w:right w:val="nil"/>
            </w:tcBorders>
            <w:shd w:val="clear" w:color="auto" w:fill="E1EEFF"/>
            <w:noWrap/>
            <w:vAlign w:val="center"/>
            <w:hideMark/>
          </w:tcPr>
          <w:p w14:paraId="0B24F446"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Burkina Faso</w:t>
            </w:r>
          </w:p>
        </w:tc>
        <w:tc>
          <w:tcPr>
            <w:tcW w:w="2109" w:type="dxa"/>
            <w:tcBorders>
              <w:top w:val="nil"/>
              <w:left w:val="nil"/>
              <w:bottom w:val="nil"/>
              <w:right w:val="nil"/>
            </w:tcBorders>
            <w:shd w:val="clear" w:color="auto" w:fill="E1EEFF"/>
            <w:noWrap/>
            <w:vAlign w:val="bottom"/>
            <w:hideMark/>
          </w:tcPr>
          <w:p w14:paraId="23BBDB5A" w14:textId="0B89319C" w:rsidR="00B33288" w:rsidRPr="00B33288" w:rsidRDefault="002A0343" w:rsidP="00B33288">
            <w:pPr>
              <w:spacing w:after="0" w:line="240" w:lineRule="auto"/>
              <w:rPr>
                <w:rFonts w:ascii="Calibri" w:eastAsia="Times New Roman" w:hAnsi="Calibri" w:cs="Calibri"/>
                <w:color w:val="305496"/>
                <w:sz w:val="22"/>
                <w:szCs w:val="22"/>
              </w:rPr>
            </w:pPr>
            <w:r>
              <w:rPr>
                <w:rFonts w:ascii="Calibri" w:eastAsia="Times New Roman" w:hAnsi="Calibri" w:cs="Calibri"/>
                <w:color w:val="305496"/>
                <w:sz w:val="22"/>
                <w:szCs w:val="22"/>
              </w:rPr>
              <w:t>ChildFund</w:t>
            </w:r>
          </w:p>
        </w:tc>
        <w:tc>
          <w:tcPr>
            <w:tcW w:w="1740" w:type="dxa"/>
            <w:tcBorders>
              <w:top w:val="nil"/>
              <w:left w:val="nil"/>
              <w:bottom w:val="nil"/>
              <w:right w:val="nil"/>
            </w:tcBorders>
            <w:shd w:val="clear" w:color="auto" w:fill="E1EEFF"/>
            <w:noWrap/>
            <w:vAlign w:val="bottom"/>
            <w:hideMark/>
          </w:tcPr>
          <w:p w14:paraId="78DACED4"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51.57</w:t>
            </w:r>
          </w:p>
        </w:tc>
        <w:tc>
          <w:tcPr>
            <w:tcW w:w="1741" w:type="dxa"/>
            <w:tcBorders>
              <w:top w:val="nil"/>
              <w:left w:val="nil"/>
              <w:bottom w:val="nil"/>
              <w:right w:val="nil"/>
            </w:tcBorders>
            <w:shd w:val="clear" w:color="auto" w:fill="E1EEFF"/>
            <w:noWrap/>
            <w:vAlign w:val="bottom"/>
            <w:hideMark/>
          </w:tcPr>
          <w:p w14:paraId="7D3D91A0"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48.43</w:t>
            </w:r>
          </w:p>
        </w:tc>
        <w:tc>
          <w:tcPr>
            <w:tcW w:w="1741" w:type="dxa"/>
            <w:tcBorders>
              <w:top w:val="nil"/>
              <w:left w:val="nil"/>
              <w:bottom w:val="nil"/>
              <w:right w:val="nil"/>
            </w:tcBorders>
            <w:shd w:val="clear" w:color="auto" w:fill="E1EEFF"/>
            <w:noWrap/>
            <w:vAlign w:val="bottom"/>
            <w:hideMark/>
          </w:tcPr>
          <w:p w14:paraId="3E0895A5" w14:textId="77777777" w:rsidR="00B33288" w:rsidRPr="00B33288" w:rsidRDefault="00B33288" w:rsidP="00B33288">
            <w:pPr>
              <w:spacing w:after="0" w:line="240" w:lineRule="auto"/>
              <w:jc w:val="center"/>
              <w:rPr>
                <w:rFonts w:ascii="Calibri" w:eastAsia="Times New Roman" w:hAnsi="Calibri" w:cs="Calibri"/>
                <w:color w:val="305496"/>
                <w:sz w:val="22"/>
                <w:szCs w:val="22"/>
              </w:rPr>
            </w:pPr>
          </w:p>
        </w:tc>
      </w:tr>
      <w:tr w:rsidR="00C90247" w:rsidRPr="00B33288" w14:paraId="02EA29C1" w14:textId="77777777" w:rsidTr="00C90247">
        <w:trPr>
          <w:trHeight w:val="290"/>
        </w:trPr>
        <w:tc>
          <w:tcPr>
            <w:tcW w:w="1560" w:type="dxa"/>
            <w:vMerge/>
            <w:tcBorders>
              <w:top w:val="nil"/>
              <w:left w:val="nil"/>
              <w:bottom w:val="nil"/>
              <w:right w:val="nil"/>
            </w:tcBorders>
            <w:shd w:val="clear" w:color="auto" w:fill="E1EEFF"/>
            <w:vAlign w:val="center"/>
            <w:hideMark/>
          </w:tcPr>
          <w:p w14:paraId="40EE3380" w14:textId="77777777" w:rsidR="00B33288" w:rsidRPr="00B33288" w:rsidRDefault="00B33288" w:rsidP="00B33288">
            <w:pPr>
              <w:spacing w:after="0" w:line="240" w:lineRule="auto"/>
              <w:rPr>
                <w:rFonts w:ascii="Calibri" w:eastAsia="Times New Roman" w:hAnsi="Calibri" w:cs="Calibri"/>
                <w:color w:val="305496"/>
                <w:sz w:val="22"/>
                <w:szCs w:val="22"/>
              </w:rPr>
            </w:pPr>
          </w:p>
        </w:tc>
        <w:tc>
          <w:tcPr>
            <w:tcW w:w="2109" w:type="dxa"/>
            <w:tcBorders>
              <w:top w:val="nil"/>
              <w:left w:val="nil"/>
              <w:bottom w:val="nil"/>
              <w:right w:val="nil"/>
            </w:tcBorders>
            <w:shd w:val="clear" w:color="auto" w:fill="E1EEFF"/>
            <w:noWrap/>
            <w:vAlign w:val="bottom"/>
            <w:hideMark/>
          </w:tcPr>
          <w:p w14:paraId="0D3A9A48" w14:textId="77777777" w:rsidR="00B33288" w:rsidRPr="00B33288" w:rsidRDefault="00B33288" w:rsidP="00B33288">
            <w:pPr>
              <w:spacing w:after="0" w:line="240" w:lineRule="auto"/>
              <w:rPr>
                <w:rFonts w:ascii="Calibri" w:eastAsia="Times New Roman" w:hAnsi="Calibri" w:cs="Calibri"/>
                <w:color w:val="305496"/>
                <w:sz w:val="22"/>
                <w:szCs w:val="22"/>
              </w:rPr>
            </w:pPr>
            <w:r w:rsidRPr="00B33288">
              <w:rPr>
                <w:rFonts w:ascii="Calibri" w:eastAsia="Times New Roman" w:hAnsi="Calibri" w:cs="Calibri"/>
                <w:color w:val="305496"/>
                <w:sz w:val="22"/>
                <w:szCs w:val="22"/>
              </w:rPr>
              <w:t>Terres des Hommes</w:t>
            </w:r>
          </w:p>
        </w:tc>
        <w:tc>
          <w:tcPr>
            <w:tcW w:w="1740" w:type="dxa"/>
            <w:tcBorders>
              <w:top w:val="nil"/>
              <w:left w:val="nil"/>
              <w:bottom w:val="nil"/>
              <w:right w:val="nil"/>
            </w:tcBorders>
            <w:shd w:val="clear" w:color="auto" w:fill="E1EEFF"/>
            <w:noWrap/>
            <w:vAlign w:val="bottom"/>
            <w:hideMark/>
          </w:tcPr>
          <w:p w14:paraId="1C3D7B66"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51.22</w:t>
            </w:r>
          </w:p>
        </w:tc>
        <w:tc>
          <w:tcPr>
            <w:tcW w:w="1741" w:type="dxa"/>
            <w:tcBorders>
              <w:top w:val="nil"/>
              <w:left w:val="nil"/>
              <w:bottom w:val="nil"/>
              <w:right w:val="nil"/>
            </w:tcBorders>
            <w:shd w:val="clear" w:color="auto" w:fill="E1EEFF"/>
            <w:noWrap/>
            <w:vAlign w:val="bottom"/>
            <w:hideMark/>
          </w:tcPr>
          <w:p w14:paraId="7DB3B737"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48.78</w:t>
            </w:r>
          </w:p>
        </w:tc>
        <w:tc>
          <w:tcPr>
            <w:tcW w:w="1741" w:type="dxa"/>
            <w:tcBorders>
              <w:top w:val="nil"/>
              <w:left w:val="nil"/>
              <w:bottom w:val="nil"/>
              <w:right w:val="nil"/>
            </w:tcBorders>
            <w:shd w:val="clear" w:color="auto" w:fill="E1EEFF"/>
            <w:noWrap/>
            <w:vAlign w:val="bottom"/>
            <w:hideMark/>
          </w:tcPr>
          <w:p w14:paraId="7288BDE7" w14:textId="77777777" w:rsidR="00B33288" w:rsidRPr="00B33288" w:rsidRDefault="00B33288" w:rsidP="00B33288">
            <w:pPr>
              <w:spacing w:after="0" w:line="240" w:lineRule="auto"/>
              <w:jc w:val="center"/>
              <w:rPr>
                <w:rFonts w:ascii="Calibri" w:eastAsia="Times New Roman" w:hAnsi="Calibri" w:cs="Calibri"/>
                <w:color w:val="305496"/>
                <w:sz w:val="22"/>
                <w:szCs w:val="22"/>
              </w:rPr>
            </w:pPr>
          </w:p>
        </w:tc>
      </w:tr>
      <w:tr w:rsidR="00B33288" w:rsidRPr="00B33288" w14:paraId="3E08AF16" w14:textId="77777777" w:rsidTr="00C90247">
        <w:trPr>
          <w:trHeight w:val="290"/>
        </w:trPr>
        <w:tc>
          <w:tcPr>
            <w:tcW w:w="1560" w:type="dxa"/>
            <w:vMerge w:val="restart"/>
            <w:tcBorders>
              <w:top w:val="nil"/>
              <w:left w:val="nil"/>
              <w:bottom w:val="nil"/>
              <w:right w:val="nil"/>
            </w:tcBorders>
            <w:shd w:val="clear" w:color="auto" w:fill="auto"/>
            <w:noWrap/>
            <w:vAlign w:val="center"/>
            <w:hideMark/>
          </w:tcPr>
          <w:p w14:paraId="6C5074B4"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Central African Republic</w:t>
            </w:r>
          </w:p>
        </w:tc>
        <w:tc>
          <w:tcPr>
            <w:tcW w:w="2109" w:type="dxa"/>
            <w:tcBorders>
              <w:top w:val="nil"/>
              <w:left w:val="nil"/>
              <w:bottom w:val="nil"/>
              <w:right w:val="nil"/>
            </w:tcBorders>
            <w:shd w:val="clear" w:color="auto" w:fill="auto"/>
            <w:noWrap/>
            <w:vAlign w:val="bottom"/>
            <w:hideMark/>
          </w:tcPr>
          <w:p w14:paraId="659A01F2" w14:textId="77777777" w:rsidR="00B33288" w:rsidRPr="00B33288" w:rsidRDefault="00B33288" w:rsidP="00B33288">
            <w:pPr>
              <w:spacing w:after="0" w:line="240" w:lineRule="auto"/>
              <w:rPr>
                <w:rFonts w:ascii="Calibri" w:eastAsia="Times New Roman" w:hAnsi="Calibri" w:cs="Calibri"/>
                <w:color w:val="305496"/>
                <w:sz w:val="22"/>
                <w:szCs w:val="22"/>
              </w:rPr>
            </w:pPr>
            <w:r w:rsidRPr="00B33288">
              <w:rPr>
                <w:rFonts w:ascii="Calibri" w:eastAsia="Times New Roman" w:hAnsi="Calibri" w:cs="Calibri"/>
                <w:color w:val="305496"/>
                <w:sz w:val="22"/>
                <w:szCs w:val="22"/>
              </w:rPr>
              <w:t>Plan International</w:t>
            </w:r>
          </w:p>
        </w:tc>
        <w:tc>
          <w:tcPr>
            <w:tcW w:w="1740" w:type="dxa"/>
            <w:tcBorders>
              <w:top w:val="nil"/>
              <w:left w:val="nil"/>
              <w:bottom w:val="nil"/>
              <w:right w:val="nil"/>
            </w:tcBorders>
            <w:shd w:val="clear" w:color="auto" w:fill="auto"/>
            <w:noWrap/>
            <w:vAlign w:val="bottom"/>
            <w:hideMark/>
          </w:tcPr>
          <w:p w14:paraId="604988B0"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47.01</w:t>
            </w:r>
          </w:p>
        </w:tc>
        <w:tc>
          <w:tcPr>
            <w:tcW w:w="1741" w:type="dxa"/>
            <w:tcBorders>
              <w:top w:val="nil"/>
              <w:left w:val="nil"/>
              <w:bottom w:val="nil"/>
              <w:right w:val="nil"/>
            </w:tcBorders>
            <w:shd w:val="clear" w:color="auto" w:fill="auto"/>
            <w:noWrap/>
            <w:vAlign w:val="bottom"/>
            <w:hideMark/>
          </w:tcPr>
          <w:p w14:paraId="000DB7BC"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52.99</w:t>
            </w:r>
          </w:p>
        </w:tc>
        <w:tc>
          <w:tcPr>
            <w:tcW w:w="1741" w:type="dxa"/>
            <w:tcBorders>
              <w:top w:val="nil"/>
              <w:left w:val="nil"/>
              <w:bottom w:val="nil"/>
              <w:right w:val="nil"/>
            </w:tcBorders>
            <w:shd w:val="clear" w:color="auto" w:fill="auto"/>
            <w:noWrap/>
            <w:vAlign w:val="bottom"/>
            <w:hideMark/>
          </w:tcPr>
          <w:p w14:paraId="294E5B13" w14:textId="77777777" w:rsidR="00B33288" w:rsidRPr="00B33288" w:rsidRDefault="00B33288" w:rsidP="00B33288">
            <w:pPr>
              <w:spacing w:after="0" w:line="240" w:lineRule="auto"/>
              <w:jc w:val="center"/>
              <w:rPr>
                <w:rFonts w:ascii="Calibri" w:eastAsia="Times New Roman" w:hAnsi="Calibri" w:cs="Calibri"/>
                <w:color w:val="305496"/>
                <w:sz w:val="22"/>
                <w:szCs w:val="22"/>
              </w:rPr>
            </w:pPr>
          </w:p>
        </w:tc>
      </w:tr>
      <w:tr w:rsidR="00B33288" w:rsidRPr="00B33288" w14:paraId="2FEB9EB8" w14:textId="77777777" w:rsidTr="00C90247">
        <w:trPr>
          <w:trHeight w:val="290"/>
        </w:trPr>
        <w:tc>
          <w:tcPr>
            <w:tcW w:w="1560" w:type="dxa"/>
            <w:vMerge/>
            <w:tcBorders>
              <w:top w:val="nil"/>
              <w:left w:val="nil"/>
              <w:right w:val="nil"/>
            </w:tcBorders>
            <w:vAlign w:val="center"/>
            <w:hideMark/>
          </w:tcPr>
          <w:p w14:paraId="6E31B588" w14:textId="77777777" w:rsidR="00B33288" w:rsidRPr="00B33288" w:rsidRDefault="00B33288" w:rsidP="00B33288">
            <w:pPr>
              <w:spacing w:after="0" w:line="240" w:lineRule="auto"/>
              <w:rPr>
                <w:rFonts w:ascii="Calibri" w:eastAsia="Times New Roman" w:hAnsi="Calibri" w:cs="Calibri"/>
                <w:color w:val="305496"/>
                <w:sz w:val="22"/>
                <w:szCs w:val="22"/>
              </w:rPr>
            </w:pPr>
          </w:p>
        </w:tc>
        <w:tc>
          <w:tcPr>
            <w:tcW w:w="2109" w:type="dxa"/>
            <w:tcBorders>
              <w:top w:val="nil"/>
              <w:left w:val="nil"/>
              <w:right w:val="nil"/>
            </w:tcBorders>
            <w:shd w:val="clear" w:color="auto" w:fill="auto"/>
            <w:noWrap/>
            <w:vAlign w:val="bottom"/>
            <w:hideMark/>
          </w:tcPr>
          <w:p w14:paraId="040E1ABF" w14:textId="77777777" w:rsidR="00B33288" w:rsidRPr="00B33288" w:rsidRDefault="00B33288" w:rsidP="00B33288">
            <w:pPr>
              <w:spacing w:after="0" w:line="240" w:lineRule="auto"/>
              <w:rPr>
                <w:rFonts w:ascii="Calibri" w:eastAsia="Times New Roman" w:hAnsi="Calibri" w:cs="Calibri"/>
                <w:color w:val="305496"/>
                <w:sz w:val="22"/>
                <w:szCs w:val="22"/>
              </w:rPr>
            </w:pPr>
            <w:r w:rsidRPr="00B33288">
              <w:rPr>
                <w:rFonts w:ascii="Calibri" w:eastAsia="Times New Roman" w:hAnsi="Calibri" w:cs="Calibri"/>
                <w:color w:val="305496"/>
                <w:sz w:val="22"/>
                <w:szCs w:val="22"/>
              </w:rPr>
              <w:t>SOS</w:t>
            </w:r>
          </w:p>
        </w:tc>
        <w:tc>
          <w:tcPr>
            <w:tcW w:w="1740" w:type="dxa"/>
            <w:tcBorders>
              <w:top w:val="nil"/>
              <w:left w:val="nil"/>
              <w:right w:val="nil"/>
            </w:tcBorders>
            <w:shd w:val="clear" w:color="auto" w:fill="auto"/>
            <w:noWrap/>
            <w:vAlign w:val="bottom"/>
            <w:hideMark/>
          </w:tcPr>
          <w:p w14:paraId="2C24BA13"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50.25</w:t>
            </w:r>
          </w:p>
        </w:tc>
        <w:tc>
          <w:tcPr>
            <w:tcW w:w="1741" w:type="dxa"/>
            <w:tcBorders>
              <w:top w:val="nil"/>
              <w:left w:val="nil"/>
              <w:right w:val="nil"/>
            </w:tcBorders>
            <w:shd w:val="clear" w:color="auto" w:fill="auto"/>
            <w:noWrap/>
            <w:vAlign w:val="bottom"/>
            <w:hideMark/>
          </w:tcPr>
          <w:p w14:paraId="18033695"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49.75</w:t>
            </w:r>
          </w:p>
        </w:tc>
        <w:tc>
          <w:tcPr>
            <w:tcW w:w="1741" w:type="dxa"/>
            <w:tcBorders>
              <w:top w:val="nil"/>
              <w:left w:val="nil"/>
              <w:right w:val="nil"/>
            </w:tcBorders>
            <w:shd w:val="clear" w:color="auto" w:fill="auto"/>
            <w:noWrap/>
            <w:vAlign w:val="bottom"/>
            <w:hideMark/>
          </w:tcPr>
          <w:p w14:paraId="4E51B723" w14:textId="77777777" w:rsidR="00B33288" w:rsidRPr="00B33288" w:rsidRDefault="00B33288" w:rsidP="00B33288">
            <w:pPr>
              <w:spacing w:after="0" w:line="240" w:lineRule="auto"/>
              <w:jc w:val="center"/>
              <w:rPr>
                <w:rFonts w:ascii="Calibri" w:eastAsia="Times New Roman" w:hAnsi="Calibri" w:cs="Calibri"/>
                <w:color w:val="305496"/>
                <w:sz w:val="22"/>
                <w:szCs w:val="22"/>
              </w:rPr>
            </w:pPr>
          </w:p>
        </w:tc>
      </w:tr>
      <w:tr w:rsidR="00C90247" w:rsidRPr="00B33288" w14:paraId="2A70C981" w14:textId="77777777" w:rsidTr="00C90247">
        <w:trPr>
          <w:trHeight w:val="290"/>
        </w:trPr>
        <w:tc>
          <w:tcPr>
            <w:tcW w:w="1560" w:type="dxa"/>
            <w:vMerge w:val="restart"/>
            <w:tcBorders>
              <w:top w:val="nil"/>
              <w:left w:val="nil"/>
              <w:bottom w:val="nil"/>
              <w:right w:val="nil"/>
            </w:tcBorders>
            <w:shd w:val="clear" w:color="auto" w:fill="E1EEFF"/>
            <w:noWrap/>
            <w:vAlign w:val="center"/>
            <w:hideMark/>
          </w:tcPr>
          <w:p w14:paraId="7D34CCFC"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Colombia</w:t>
            </w:r>
          </w:p>
        </w:tc>
        <w:tc>
          <w:tcPr>
            <w:tcW w:w="2109" w:type="dxa"/>
            <w:tcBorders>
              <w:top w:val="nil"/>
              <w:left w:val="nil"/>
              <w:bottom w:val="nil"/>
              <w:right w:val="nil"/>
            </w:tcBorders>
            <w:shd w:val="clear" w:color="auto" w:fill="E1EEFF"/>
            <w:noWrap/>
            <w:vAlign w:val="bottom"/>
            <w:hideMark/>
          </w:tcPr>
          <w:p w14:paraId="6DA8DF13" w14:textId="77777777" w:rsidR="00B33288" w:rsidRPr="00B33288" w:rsidRDefault="00B33288" w:rsidP="00B33288">
            <w:pPr>
              <w:spacing w:after="0" w:line="240" w:lineRule="auto"/>
              <w:rPr>
                <w:rFonts w:ascii="Calibri" w:eastAsia="Times New Roman" w:hAnsi="Calibri" w:cs="Calibri"/>
                <w:color w:val="305496"/>
                <w:sz w:val="22"/>
                <w:szCs w:val="22"/>
              </w:rPr>
            </w:pPr>
            <w:r w:rsidRPr="00B33288">
              <w:rPr>
                <w:rFonts w:ascii="Calibri" w:eastAsia="Times New Roman" w:hAnsi="Calibri" w:cs="Calibri"/>
                <w:color w:val="305496"/>
                <w:sz w:val="22"/>
                <w:szCs w:val="22"/>
              </w:rPr>
              <w:t>SOS</w:t>
            </w:r>
          </w:p>
        </w:tc>
        <w:tc>
          <w:tcPr>
            <w:tcW w:w="1740" w:type="dxa"/>
            <w:tcBorders>
              <w:top w:val="nil"/>
              <w:left w:val="nil"/>
              <w:bottom w:val="nil"/>
              <w:right w:val="nil"/>
            </w:tcBorders>
            <w:shd w:val="clear" w:color="auto" w:fill="E1EEFF"/>
            <w:noWrap/>
            <w:vAlign w:val="bottom"/>
            <w:hideMark/>
          </w:tcPr>
          <w:p w14:paraId="0282BBBD"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50.25</w:t>
            </w:r>
          </w:p>
        </w:tc>
        <w:tc>
          <w:tcPr>
            <w:tcW w:w="1741" w:type="dxa"/>
            <w:tcBorders>
              <w:top w:val="nil"/>
              <w:left w:val="nil"/>
              <w:bottom w:val="nil"/>
              <w:right w:val="nil"/>
            </w:tcBorders>
            <w:shd w:val="clear" w:color="auto" w:fill="E1EEFF"/>
            <w:noWrap/>
            <w:vAlign w:val="bottom"/>
            <w:hideMark/>
          </w:tcPr>
          <w:p w14:paraId="6C69016C"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49.75</w:t>
            </w:r>
          </w:p>
        </w:tc>
        <w:tc>
          <w:tcPr>
            <w:tcW w:w="1741" w:type="dxa"/>
            <w:tcBorders>
              <w:top w:val="nil"/>
              <w:left w:val="nil"/>
              <w:bottom w:val="nil"/>
              <w:right w:val="nil"/>
            </w:tcBorders>
            <w:shd w:val="clear" w:color="auto" w:fill="E1EEFF"/>
            <w:noWrap/>
            <w:vAlign w:val="bottom"/>
            <w:hideMark/>
          </w:tcPr>
          <w:p w14:paraId="13687C2F" w14:textId="77777777" w:rsidR="00B33288" w:rsidRPr="00B33288" w:rsidRDefault="00B33288" w:rsidP="00B33288">
            <w:pPr>
              <w:spacing w:after="0" w:line="240" w:lineRule="auto"/>
              <w:jc w:val="center"/>
              <w:rPr>
                <w:rFonts w:ascii="Calibri" w:eastAsia="Times New Roman" w:hAnsi="Calibri" w:cs="Calibri"/>
                <w:color w:val="305496"/>
                <w:sz w:val="22"/>
                <w:szCs w:val="22"/>
              </w:rPr>
            </w:pPr>
          </w:p>
        </w:tc>
      </w:tr>
      <w:tr w:rsidR="00C90247" w:rsidRPr="00B33288" w14:paraId="5187DDDA" w14:textId="77777777" w:rsidTr="00C90247">
        <w:trPr>
          <w:trHeight w:val="290"/>
        </w:trPr>
        <w:tc>
          <w:tcPr>
            <w:tcW w:w="1560" w:type="dxa"/>
            <w:vMerge/>
            <w:tcBorders>
              <w:top w:val="nil"/>
              <w:left w:val="nil"/>
              <w:bottom w:val="nil"/>
              <w:right w:val="nil"/>
            </w:tcBorders>
            <w:shd w:val="clear" w:color="auto" w:fill="E1EEFF"/>
            <w:vAlign w:val="center"/>
            <w:hideMark/>
          </w:tcPr>
          <w:p w14:paraId="43EF16B5" w14:textId="77777777" w:rsidR="00B33288" w:rsidRPr="00B33288" w:rsidRDefault="00B33288" w:rsidP="00B33288">
            <w:pPr>
              <w:spacing w:after="0" w:line="240" w:lineRule="auto"/>
              <w:rPr>
                <w:rFonts w:ascii="Calibri" w:eastAsia="Times New Roman" w:hAnsi="Calibri" w:cs="Calibri"/>
                <w:color w:val="305496"/>
                <w:sz w:val="22"/>
                <w:szCs w:val="22"/>
              </w:rPr>
            </w:pPr>
          </w:p>
        </w:tc>
        <w:tc>
          <w:tcPr>
            <w:tcW w:w="2109" w:type="dxa"/>
            <w:tcBorders>
              <w:top w:val="nil"/>
              <w:left w:val="nil"/>
              <w:bottom w:val="nil"/>
              <w:right w:val="nil"/>
            </w:tcBorders>
            <w:shd w:val="clear" w:color="auto" w:fill="E1EEFF"/>
            <w:noWrap/>
            <w:vAlign w:val="bottom"/>
            <w:hideMark/>
          </w:tcPr>
          <w:p w14:paraId="4646E41D" w14:textId="77777777" w:rsidR="00B33288" w:rsidRPr="00B33288" w:rsidRDefault="00B33288" w:rsidP="00B33288">
            <w:pPr>
              <w:spacing w:after="0" w:line="240" w:lineRule="auto"/>
              <w:rPr>
                <w:rFonts w:ascii="Calibri" w:eastAsia="Times New Roman" w:hAnsi="Calibri" w:cs="Calibri"/>
                <w:color w:val="305496"/>
                <w:sz w:val="22"/>
                <w:szCs w:val="22"/>
              </w:rPr>
            </w:pPr>
            <w:r w:rsidRPr="00B33288">
              <w:rPr>
                <w:rFonts w:ascii="Calibri" w:eastAsia="Times New Roman" w:hAnsi="Calibri" w:cs="Calibri"/>
                <w:color w:val="305496"/>
                <w:sz w:val="22"/>
                <w:szCs w:val="22"/>
              </w:rPr>
              <w:t>Terres des Hommes</w:t>
            </w:r>
          </w:p>
        </w:tc>
        <w:tc>
          <w:tcPr>
            <w:tcW w:w="1740" w:type="dxa"/>
            <w:tcBorders>
              <w:top w:val="nil"/>
              <w:left w:val="nil"/>
              <w:bottom w:val="nil"/>
              <w:right w:val="nil"/>
            </w:tcBorders>
            <w:shd w:val="clear" w:color="auto" w:fill="E1EEFF"/>
            <w:noWrap/>
            <w:vAlign w:val="bottom"/>
            <w:hideMark/>
          </w:tcPr>
          <w:p w14:paraId="28A9F584"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28.76</w:t>
            </w:r>
          </w:p>
        </w:tc>
        <w:tc>
          <w:tcPr>
            <w:tcW w:w="1741" w:type="dxa"/>
            <w:tcBorders>
              <w:top w:val="nil"/>
              <w:left w:val="nil"/>
              <w:bottom w:val="nil"/>
              <w:right w:val="nil"/>
            </w:tcBorders>
            <w:shd w:val="clear" w:color="auto" w:fill="E1EEFF"/>
            <w:noWrap/>
            <w:vAlign w:val="bottom"/>
            <w:hideMark/>
          </w:tcPr>
          <w:p w14:paraId="1B3C9FA6"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33.16</w:t>
            </w:r>
          </w:p>
        </w:tc>
        <w:tc>
          <w:tcPr>
            <w:tcW w:w="1741" w:type="dxa"/>
            <w:tcBorders>
              <w:top w:val="nil"/>
              <w:left w:val="nil"/>
              <w:bottom w:val="nil"/>
              <w:right w:val="nil"/>
            </w:tcBorders>
            <w:shd w:val="clear" w:color="auto" w:fill="E1EEFF"/>
            <w:noWrap/>
            <w:vAlign w:val="bottom"/>
            <w:hideMark/>
          </w:tcPr>
          <w:p w14:paraId="7FC55CD9"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38.08</w:t>
            </w:r>
          </w:p>
        </w:tc>
      </w:tr>
      <w:tr w:rsidR="00B33288" w:rsidRPr="00B33288" w14:paraId="1D8A6762" w14:textId="77777777" w:rsidTr="00C90247">
        <w:trPr>
          <w:trHeight w:val="290"/>
        </w:trPr>
        <w:tc>
          <w:tcPr>
            <w:tcW w:w="1560" w:type="dxa"/>
            <w:vMerge w:val="restart"/>
            <w:tcBorders>
              <w:top w:val="nil"/>
              <w:left w:val="nil"/>
              <w:bottom w:val="nil"/>
              <w:right w:val="nil"/>
            </w:tcBorders>
            <w:shd w:val="clear" w:color="auto" w:fill="auto"/>
            <w:noWrap/>
            <w:vAlign w:val="center"/>
            <w:hideMark/>
          </w:tcPr>
          <w:p w14:paraId="6456D91F"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Ethiopia</w:t>
            </w:r>
          </w:p>
        </w:tc>
        <w:tc>
          <w:tcPr>
            <w:tcW w:w="2109" w:type="dxa"/>
            <w:tcBorders>
              <w:top w:val="nil"/>
              <w:left w:val="nil"/>
              <w:bottom w:val="nil"/>
              <w:right w:val="nil"/>
            </w:tcBorders>
            <w:shd w:val="clear" w:color="auto" w:fill="auto"/>
            <w:noWrap/>
            <w:vAlign w:val="bottom"/>
            <w:hideMark/>
          </w:tcPr>
          <w:p w14:paraId="72D46DCC" w14:textId="3746F4C8" w:rsidR="00B33288" w:rsidRPr="00B33288" w:rsidRDefault="002A0343" w:rsidP="00B33288">
            <w:pPr>
              <w:spacing w:after="0" w:line="240" w:lineRule="auto"/>
              <w:rPr>
                <w:rFonts w:ascii="Calibri" w:eastAsia="Times New Roman" w:hAnsi="Calibri" w:cs="Calibri"/>
                <w:color w:val="305496"/>
                <w:sz w:val="22"/>
                <w:szCs w:val="22"/>
              </w:rPr>
            </w:pPr>
            <w:r>
              <w:rPr>
                <w:rFonts w:ascii="Calibri" w:eastAsia="Times New Roman" w:hAnsi="Calibri" w:cs="Calibri"/>
                <w:color w:val="305496"/>
                <w:sz w:val="22"/>
                <w:szCs w:val="22"/>
              </w:rPr>
              <w:t>ChildFund</w:t>
            </w:r>
          </w:p>
        </w:tc>
        <w:tc>
          <w:tcPr>
            <w:tcW w:w="1740" w:type="dxa"/>
            <w:tcBorders>
              <w:top w:val="nil"/>
              <w:left w:val="nil"/>
              <w:bottom w:val="nil"/>
              <w:right w:val="nil"/>
            </w:tcBorders>
            <w:shd w:val="clear" w:color="auto" w:fill="auto"/>
            <w:noWrap/>
            <w:vAlign w:val="bottom"/>
            <w:hideMark/>
          </w:tcPr>
          <w:p w14:paraId="5A852EC2"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50</w:t>
            </w:r>
          </w:p>
        </w:tc>
        <w:tc>
          <w:tcPr>
            <w:tcW w:w="1741" w:type="dxa"/>
            <w:tcBorders>
              <w:top w:val="nil"/>
              <w:left w:val="nil"/>
              <w:bottom w:val="nil"/>
              <w:right w:val="nil"/>
            </w:tcBorders>
            <w:shd w:val="clear" w:color="auto" w:fill="auto"/>
            <w:noWrap/>
            <w:vAlign w:val="bottom"/>
            <w:hideMark/>
          </w:tcPr>
          <w:p w14:paraId="425FA7DC"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50</w:t>
            </w:r>
          </w:p>
        </w:tc>
        <w:tc>
          <w:tcPr>
            <w:tcW w:w="1741" w:type="dxa"/>
            <w:tcBorders>
              <w:top w:val="nil"/>
              <w:left w:val="nil"/>
              <w:bottom w:val="nil"/>
              <w:right w:val="nil"/>
            </w:tcBorders>
            <w:shd w:val="clear" w:color="auto" w:fill="auto"/>
            <w:noWrap/>
            <w:vAlign w:val="bottom"/>
            <w:hideMark/>
          </w:tcPr>
          <w:p w14:paraId="6AB78586" w14:textId="77777777" w:rsidR="00B33288" w:rsidRPr="00B33288" w:rsidRDefault="00B33288" w:rsidP="00B33288">
            <w:pPr>
              <w:spacing w:after="0" w:line="240" w:lineRule="auto"/>
              <w:jc w:val="center"/>
              <w:rPr>
                <w:rFonts w:ascii="Calibri" w:eastAsia="Times New Roman" w:hAnsi="Calibri" w:cs="Calibri"/>
                <w:color w:val="305496"/>
                <w:sz w:val="22"/>
                <w:szCs w:val="22"/>
              </w:rPr>
            </w:pPr>
          </w:p>
        </w:tc>
      </w:tr>
      <w:tr w:rsidR="00B33288" w:rsidRPr="00B33288" w14:paraId="25279E68" w14:textId="77777777" w:rsidTr="00C90247">
        <w:trPr>
          <w:trHeight w:val="290"/>
        </w:trPr>
        <w:tc>
          <w:tcPr>
            <w:tcW w:w="1560" w:type="dxa"/>
            <w:vMerge/>
            <w:tcBorders>
              <w:top w:val="nil"/>
              <w:left w:val="nil"/>
              <w:right w:val="nil"/>
            </w:tcBorders>
            <w:vAlign w:val="center"/>
            <w:hideMark/>
          </w:tcPr>
          <w:p w14:paraId="61ACDE2F" w14:textId="77777777" w:rsidR="00B33288" w:rsidRPr="00B33288" w:rsidRDefault="00B33288" w:rsidP="00B33288">
            <w:pPr>
              <w:spacing w:after="0" w:line="240" w:lineRule="auto"/>
              <w:rPr>
                <w:rFonts w:ascii="Calibri" w:eastAsia="Times New Roman" w:hAnsi="Calibri" w:cs="Calibri"/>
                <w:color w:val="305496"/>
                <w:sz w:val="22"/>
                <w:szCs w:val="22"/>
              </w:rPr>
            </w:pPr>
          </w:p>
        </w:tc>
        <w:tc>
          <w:tcPr>
            <w:tcW w:w="2109" w:type="dxa"/>
            <w:tcBorders>
              <w:top w:val="nil"/>
              <w:left w:val="nil"/>
              <w:right w:val="nil"/>
            </w:tcBorders>
            <w:shd w:val="clear" w:color="auto" w:fill="auto"/>
            <w:noWrap/>
            <w:vAlign w:val="bottom"/>
            <w:hideMark/>
          </w:tcPr>
          <w:p w14:paraId="3FD4AB22" w14:textId="77777777" w:rsidR="00B33288" w:rsidRPr="00B33288" w:rsidRDefault="00B33288" w:rsidP="00B33288">
            <w:pPr>
              <w:spacing w:after="0" w:line="240" w:lineRule="auto"/>
              <w:rPr>
                <w:rFonts w:ascii="Calibri" w:eastAsia="Times New Roman" w:hAnsi="Calibri" w:cs="Calibri"/>
                <w:color w:val="305496"/>
                <w:sz w:val="22"/>
                <w:szCs w:val="22"/>
              </w:rPr>
            </w:pPr>
            <w:r w:rsidRPr="00B33288">
              <w:rPr>
                <w:rFonts w:ascii="Calibri" w:eastAsia="Times New Roman" w:hAnsi="Calibri" w:cs="Calibri"/>
                <w:color w:val="305496"/>
                <w:sz w:val="22"/>
                <w:szCs w:val="22"/>
              </w:rPr>
              <w:t>Save the Children</w:t>
            </w:r>
          </w:p>
        </w:tc>
        <w:tc>
          <w:tcPr>
            <w:tcW w:w="1740" w:type="dxa"/>
            <w:tcBorders>
              <w:top w:val="nil"/>
              <w:left w:val="nil"/>
              <w:right w:val="nil"/>
            </w:tcBorders>
            <w:shd w:val="clear" w:color="auto" w:fill="auto"/>
            <w:noWrap/>
            <w:vAlign w:val="bottom"/>
            <w:hideMark/>
          </w:tcPr>
          <w:p w14:paraId="5CB60D11"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49.74</w:t>
            </w:r>
          </w:p>
        </w:tc>
        <w:tc>
          <w:tcPr>
            <w:tcW w:w="1741" w:type="dxa"/>
            <w:tcBorders>
              <w:top w:val="nil"/>
              <w:left w:val="nil"/>
              <w:right w:val="nil"/>
            </w:tcBorders>
            <w:shd w:val="clear" w:color="auto" w:fill="auto"/>
            <w:noWrap/>
            <w:vAlign w:val="bottom"/>
            <w:hideMark/>
          </w:tcPr>
          <w:p w14:paraId="4F203D96"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50.26</w:t>
            </w:r>
          </w:p>
        </w:tc>
        <w:tc>
          <w:tcPr>
            <w:tcW w:w="1741" w:type="dxa"/>
            <w:tcBorders>
              <w:top w:val="nil"/>
              <w:left w:val="nil"/>
              <w:right w:val="nil"/>
            </w:tcBorders>
            <w:shd w:val="clear" w:color="auto" w:fill="auto"/>
            <w:noWrap/>
            <w:vAlign w:val="bottom"/>
            <w:hideMark/>
          </w:tcPr>
          <w:p w14:paraId="22E7795D" w14:textId="77777777" w:rsidR="00B33288" w:rsidRPr="00B33288" w:rsidRDefault="00B33288" w:rsidP="00B33288">
            <w:pPr>
              <w:spacing w:after="0" w:line="240" w:lineRule="auto"/>
              <w:jc w:val="center"/>
              <w:rPr>
                <w:rFonts w:ascii="Calibri" w:eastAsia="Times New Roman" w:hAnsi="Calibri" w:cs="Calibri"/>
                <w:color w:val="305496"/>
                <w:sz w:val="22"/>
                <w:szCs w:val="22"/>
              </w:rPr>
            </w:pPr>
          </w:p>
        </w:tc>
      </w:tr>
      <w:tr w:rsidR="00C90247" w:rsidRPr="00B33288" w14:paraId="556E9DB2" w14:textId="77777777" w:rsidTr="00C90247">
        <w:trPr>
          <w:trHeight w:val="290"/>
        </w:trPr>
        <w:tc>
          <w:tcPr>
            <w:tcW w:w="1560" w:type="dxa"/>
            <w:vMerge w:val="restart"/>
            <w:tcBorders>
              <w:top w:val="nil"/>
              <w:left w:val="nil"/>
              <w:bottom w:val="single" w:sz="4" w:space="0" w:color="305496"/>
              <w:right w:val="nil"/>
            </w:tcBorders>
            <w:shd w:val="clear" w:color="auto" w:fill="E1EEFF"/>
            <w:noWrap/>
            <w:vAlign w:val="center"/>
            <w:hideMark/>
          </w:tcPr>
          <w:p w14:paraId="7BF4C967"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South Sudan</w:t>
            </w:r>
          </w:p>
        </w:tc>
        <w:tc>
          <w:tcPr>
            <w:tcW w:w="2109" w:type="dxa"/>
            <w:tcBorders>
              <w:top w:val="nil"/>
              <w:left w:val="nil"/>
              <w:bottom w:val="nil"/>
              <w:right w:val="nil"/>
            </w:tcBorders>
            <w:shd w:val="clear" w:color="auto" w:fill="E1EEFF"/>
            <w:noWrap/>
            <w:vAlign w:val="bottom"/>
            <w:hideMark/>
          </w:tcPr>
          <w:p w14:paraId="78DF7B83" w14:textId="77777777" w:rsidR="00B33288" w:rsidRPr="00B33288" w:rsidRDefault="00B33288" w:rsidP="00B33288">
            <w:pPr>
              <w:spacing w:after="0" w:line="240" w:lineRule="auto"/>
              <w:rPr>
                <w:rFonts w:ascii="Calibri" w:eastAsia="Times New Roman" w:hAnsi="Calibri" w:cs="Calibri"/>
                <w:color w:val="305496"/>
                <w:sz w:val="22"/>
                <w:szCs w:val="22"/>
              </w:rPr>
            </w:pPr>
            <w:r w:rsidRPr="00B33288">
              <w:rPr>
                <w:rFonts w:ascii="Calibri" w:eastAsia="Times New Roman" w:hAnsi="Calibri" w:cs="Calibri"/>
                <w:color w:val="305496"/>
                <w:sz w:val="22"/>
                <w:szCs w:val="22"/>
              </w:rPr>
              <w:t>Save the Children</w:t>
            </w:r>
          </w:p>
        </w:tc>
        <w:tc>
          <w:tcPr>
            <w:tcW w:w="1740" w:type="dxa"/>
            <w:tcBorders>
              <w:top w:val="nil"/>
              <w:left w:val="nil"/>
              <w:bottom w:val="nil"/>
              <w:right w:val="nil"/>
            </w:tcBorders>
            <w:shd w:val="clear" w:color="auto" w:fill="E1EEFF"/>
            <w:noWrap/>
            <w:vAlign w:val="bottom"/>
            <w:hideMark/>
          </w:tcPr>
          <w:p w14:paraId="30923D9D"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69.45</w:t>
            </w:r>
          </w:p>
        </w:tc>
        <w:tc>
          <w:tcPr>
            <w:tcW w:w="1741" w:type="dxa"/>
            <w:tcBorders>
              <w:top w:val="nil"/>
              <w:left w:val="nil"/>
              <w:bottom w:val="nil"/>
              <w:right w:val="nil"/>
            </w:tcBorders>
            <w:shd w:val="clear" w:color="auto" w:fill="E1EEFF"/>
            <w:noWrap/>
            <w:vAlign w:val="bottom"/>
            <w:hideMark/>
          </w:tcPr>
          <w:p w14:paraId="75526E99"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30.55</w:t>
            </w:r>
          </w:p>
        </w:tc>
        <w:tc>
          <w:tcPr>
            <w:tcW w:w="1741" w:type="dxa"/>
            <w:tcBorders>
              <w:top w:val="nil"/>
              <w:left w:val="nil"/>
              <w:bottom w:val="nil"/>
              <w:right w:val="nil"/>
            </w:tcBorders>
            <w:shd w:val="clear" w:color="auto" w:fill="E1EEFF"/>
            <w:noWrap/>
            <w:vAlign w:val="bottom"/>
            <w:hideMark/>
          </w:tcPr>
          <w:p w14:paraId="7669D71E" w14:textId="77777777" w:rsidR="00B33288" w:rsidRPr="00B33288" w:rsidRDefault="00B33288" w:rsidP="00B33288">
            <w:pPr>
              <w:spacing w:after="0" w:line="240" w:lineRule="auto"/>
              <w:jc w:val="center"/>
              <w:rPr>
                <w:rFonts w:ascii="Calibri" w:eastAsia="Times New Roman" w:hAnsi="Calibri" w:cs="Calibri"/>
                <w:color w:val="305496"/>
                <w:sz w:val="22"/>
                <w:szCs w:val="22"/>
              </w:rPr>
            </w:pPr>
          </w:p>
        </w:tc>
      </w:tr>
      <w:tr w:rsidR="00C90247" w:rsidRPr="00B33288" w14:paraId="04A17F1C" w14:textId="77777777" w:rsidTr="00C90247">
        <w:trPr>
          <w:trHeight w:val="290"/>
        </w:trPr>
        <w:tc>
          <w:tcPr>
            <w:tcW w:w="1560" w:type="dxa"/>
            <w:vMerge/>
            <w:tcBorders>
              <w:top w:val="nil"/>
              <w:left w:val="nil"/>
              <w:bottom w:val="single" w:sz="4" w:space="0" w:color="305496"/>
              <w:right w:val="nil"/>
            </w:tcBorders>
            <w:shd w:val="clear" w:color="auto" w:fill="E1EEFF"/>
            <w:vAlign w:val="center"/>
            <w:hideMark/>
          </w:tcPr>
          <w:p w14:paraId="0FA4A2FD" w14:textId="77777777" w:rsidR="00B33288" w:rsidRPr="00B33288" w:rsidRDefault="00B33288" w:rsidP="00B33288">
            <w:pPr>
              <w:spacing w:after="0" w:line="240" w:lineRule="auto"/>
              <w:rPr>
                <w:rFonts w:ascii="Calibri" w:eastAsia="Times New Roman" w:hAnsi="Calibri" w:cs="Calibri"/>
                <w:color w:val="305496"/>
                <w:sz w:val="22"/>
                <w:szCs w:val="22"/>
              </w:rPr>
            </w:pPr>
          </w:p>
        </w:tc>
        <w:tc>
          <w:tcPr>
            <w:tcW w:w="2109" w:type="dxa"/>
            <w:tcBorders>
              <w:top w:val="nil"/>
              <w:left w:val="nil"/>
              <w:bottom w:val="single" w:sz="4" w:space="0" w:color="305496"/>
              <w:right w:val="nil"/>
            </w:tcBorders>
            <w:shd w:val="clear" w:color="auto" w:fill="E1EEFF"/>
            <w:noWrap/>
            <w:vAlign w:val="bottom"/>
            <w:hideMark/>
          </w:tcPr>
          <w:p w14:paraId="3A0D77E9" w14:textId="77777777" w:rsidR="00B33288" w:rsidRPr="00B33288" w:rsidRDefault="00B33288" w:rsidP="00B33288">
            <w:pPr>
              <w:spacing w:after="0" w:line="240" w:lineRule="auto"/>
              <w:rPr>
                <w:rFonts w:ascii="Calibri" w:eastAsia="Times New Roman" w:hAnsi="Calibri" w:cs="Calibri"/>
                <w:color w:val="305496"/>
                <w:sz w:val="22"/>
                <w:szCs w:val="22"/>
              </w:rPr>
            </w:pPr>
            <w:r w:rsidRPr="00B33288">
              <w:rPr>
                <w:rFonts w:ascii="Calibri" w:eastAsia="Times New Roman" w:hAnsi="Calibri" w:cs="Calibri"/>
                <w:color w:val="305496"/>
                <w:sz w:val="22"/>
                <w:szCs w:val="22"/>
              </w:rPr>
              <w:t>World Vision</w:t>
            </w:r>
          </w:p>
        </w:tc>
        <w:tc>
          <w:tcPr>
            <w:tcW w:w="1740" w:type="dxa"/>
            <w:tcBorders>
              <w:top w:val="nil"/>
              <w:left w:val="nil"/>
              <w:bottom w:val="single" w:sz="4" w:space="0" w:color="305496"/>
              <w:right w:val="nil"/>
            </w:tcBorders>
            <w:shd w:val="clear" w:color="auto" w:fill="E1EEFF"/>
            <w:noWrap/>
            <w:vAlign w:val="bottom"/>
            <w:hideMark/>
          </w:tcPr>
          <w:p w14:paraId="31BE01BC"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72.24</w:t>
            </w:r>
          </w:p>
        </w:tc>
        <w:tc>
          <w:tcPr>
            <w:tcW w:w="1741" w:type="dxa"/>
            <w:tcBorders>
              <w:top w:val="nil"/>
              <w:left w:val="nil"/>
              <w:bottom w:val="single" w:sz="4" w:space="0" w:color="305496"/>
              <w:right w:val="nil"/>
            </w:tcBorders>
            <w:shd w:val="clear" w:color="auto" w:fill="E1EEFF"/>
            <w:noWrap/>
            <w:vAlign w:val="bottom"/>
            <w:hideMark/>
          </w:tcPr>
          <w:p w14:paraId="615545D6"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27.76</w:t>
            </w:r>
          </w:p>
        </w:tc>
        <w:tc>
          <w:tcPr>
            <w:tcW w:w="1741" w:type="dxa"/>
            <w:tcBorders>
              <w:top w:val="nil"/>
              <w:left w:val="nil"/>
              <w:bottom w:val="single" w:sz="4" w:space="0" w:color="305496"/>
              <w:right w:val="nil"/>
            </w:tcBorders>
            <w:shd w:val="clear" w:color="auto" w:fill="E1EEFF"/>
            <w:noWrap/>
            <w:vAlign w:val="bottom"/>
            <w:hideMark/>
          </w:tcPr>
          <w:p w14:paraId="1F6519F5"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 </w:t>
            </w:r>
          </w:p>
        </w:tc>
      </w:tr>
      <w:tr w:rsidR="00B33288" w:rsidRPr="00B33288" w14:paraId="3717FF58" w14:textId="77777777" w:rsidTr="00C90247">
        <w:trPr>
          <w:trHeight w:val="290"/>
        </w:trPr>
        <w:tc>
          <w:tcPr>
            <w:tcW w:w="3669" w:type="dxa"/>
            <w:gridSpan w:val="2"/>
            <w:tcBorders>
              <w:top w:val="single" w:sz="4" w:space="0" w:color="305496"/>
              <w:left w:val="nil"/>
              <w:bottom w:val="single" w:sz="4" w:space="0" w:color="305496"/>
              <w:right w:val="nil"/>
            </w:tcBorders>
            <w:shd w:val="clear" w:color="auto" w:fill="auto"/>
            <w:noWrap/>
            <w:vAlign w:val="bottom"/>
            <w:hideMark/>
          </w:tcPr>
          <w:p w14:paraId="42960401"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Global average</w:t>
            </w:r>
          </w:p>
        </w:tc>
        <w:tc>
          <w:tcPr>
            <w:tcW w:w="1740" w:type="dxa"/>
            <w:tcBorders>
              <w:top w:val="nil"/>
              <w:left w:val="nil"/>
              <w:bottom w:val="single" w:sz="4" w:space="0" w:color="305496"/>
              <w:right w:val="nil"/>
            </w:tcBorders>
            <w:shd w:val="clear" w:color="auto" w:fill="auto"/>
            <w:noWrap/>
            <w:vAlign w:val="bottom"/>
            <w:hideMark/>
          </w:tcPr>
          <w:p w14:paraId="102461FF"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52.36</w:t>
            </w:r>
          </w:p>
        </w:tc>
        <w:tc>
          <w:tcPr>
            <w:tcW w:w="1741" w:type="dxa"/>
            <w:tcBorders>
              <w:top w:val="nil"/>
              <w:left w:val="nil"/>
              <w:bottom w:val="single" w:sz="4" w:space="0" w:color="305496"/>
              <w:right w:val="nil"/>
            </w:tcBorders>
            <w:shd w:val="clear" w:color="auto" w:fill="auto"/>
            <w:noWrap/>
            <w:vAlign w:val="bottom"/>
            <w:hideMark/>
          </w:tcPr>
          <w:p w14:paraId="5ED03FFD"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37.72</w:t>
            </w:r>
          </w:p>
        </w:tc>
        <w:tc>
          <w:tcPr>
            <w:tcW w:w="1741" w:type="dxa"/>
            <w:tcBorders>
              <w:top w:val="nil"/>
              <w:left w:val="nil"/>
              <w:bottom w:val="single" w:sz="4" w:space="0" w:color="305496"/>
              <w:right w:val="nil"/>
            </w:tcBorders>
            <w:shd w:val="clear" w:color="auto" w:fill="auto"/>
            <w:noWrap/>
            <w:vAlign w:val="bottom"/>
            <w:hideMark/>
          </w:tcPr>
          <w:p w14:paraId="7633AA45" w14:textId="77777777" w:rsidR="00B33288" w:rsidRPr="00B33288" w:rsidRDefault="00B33288" w:rsidP="00B33288">
            <w:pPr>
              <w:spacing w:after="0" w:line="240" w:lineRule="auto"/>
              <w:jc w:val="center"/>
              <w:rPr>
                <w:rFonts w:ascii="Calibri" w:eastAsia="Times New Roman" w:hAnsi="Calibri" w:cs="Calibri"/>
                <w:color w:val="305496"/>
                <w:sz w:val="22"/>
                <w:szCs w:val="22"/>
              </w:rPr>
            </w:pPr>
            <w:r w:rsidRPr="00B33288">
              <w:rPr>
                <w:rFonts w:ascii="Calibri" w:eastAsia="Times New Roman" w:hAnsi="Calibri" w:cs="Calibri"/>
                <w:color w:val="305496"/>
                <w:sz w:val="22"/>
                <w:szCs w:val="22"/>
              </w:rPr>
              <w:t>9.93</w:t>
            </w:r>
          </w:p>
        </w:tc>
      </w:tr>
    </w:tbl>
    <w:p w14:paraId="1A7D19C0" w14:textId="77777777" w:rsidR="00B613BC" w:rsidRDefault="00B613BC" w:rsidP="00B613BC">
      <w:pPr>
        <w:spacing w:line="360" w:lineRule="auto"/>
        <w:jc w:val="both"/>
        <w:rPr>
          <w:color w:val="000000"/>
        </w:rPr>
      </w:pPr>
    </w:p>
    <w:p w14:paraId="2D2C8CCD" w14:textId="3400AD87" w:rsidR="007C0CEE" w:rsidRDefault="00A81CA8" w:rsidP="00F8489D">
      <w:pPr>
        <w:spacing w:line="360" w:lineRule="auto"/>
        <w:jc w:val="both"/>
        <w:rPr>
          <w:color w:val="000000"/>
        </w:rPr>
      </w:pPr>
      <w:r>
        <w:rPr>
          <w:color w:val="000000"/>
        </w:rPr>
        <w:t xml:space="preserve">Baseline data collection was implemented using Kobo toolbox. For that purpose, a household and unit survey tool were developed at the global level by the IMT. </w:t>
      </w:r>
      <w:r w:rsidR="00D15ED0">
        <w:rPr>
          <w:color w:val="000000"/>
        </w:rPr>
        <w:t xml:space="preserve">The corresponding Kobo forms were then shared with the local consultants implementing the baseline surveys at each location. </w:t>
      </w:r>
      <w:r w:rsidR="00F519BD">
        <w:rPr>
          <w:color w:val="000000"/>
        </w:rPr>
        <w:t xml:space="preserve">At the very core of each survey tool was a set of questions to measure </w:t>
      </w:r>
      <w:r w:rsidR="003F185C">
        <w:rPr>
          <w:color w:val="000000"/>
        </w:rPr>
        <w:t xml:space="preserve">the </w:t>
      </w:r>
      <w:proofErr w:type="gramStart"/>
      <w:r w:rsidR="003F185C">
        <w:rPr>
          <w:color w:val="000000"/>
        </w:rPr>
        <w:t>aforementioned outcome</w:t>
      </w:r>
      <w:proofErr w:type="gramEnd"/>
      <w:r w:rsidR="003F185C">
        <w:rPr>
          <w:color w:val="000000"/>
        </w:rPr>
        <w:t xml:space="preserve"> indicators. </w:t>
      </w:r>
      <w:r w:rsidR="00586C77">
        <w:rPr>
          <w:color w:val="000000"/>
        </w:rPr>
        <w:t xml:space="preserve">For young people (indicator 1), caregivers (indicator 2), and community members (indicator 3), </w:t>
      </w:r>
      <w:r w:rsidR="0002242C">
        <w:rPr>
          <w:color w:val="000000"/>
        </w:rPr>
        <w:t xml:space="preserve">each set of </w:t>
      </w:r>
      <w:r w:rsidR="00586C77">
        <w:rPr>
          <w:color w:val="000000"/>
        </w:rPr>
        <w:t>question to operationalize outcome</w:t>
      </w:r>
      <w:r w:rsidR="0002242C">
        <w:rPr>
          <w:color w:val="000000"/>
        </w:rPr>
        <w:t xml:space="preserve">s always </w:t>
      </w:r>
      <w:r w:rsidR="003E0BB2">
        <w:rPr>
          <w:color w:val="000000"/>
        </w:rPr>
        <w:t xml:space="preserve">covered two aspects pertaining to </w:t>
      </w:r>
      <w:r w:rsidR="003D3E7A">
        <w:rPr>
          <w:color w:val="000000"/>
        </w:rPr>
        <w:t xml:space="preserve">awareness around </w:t>
      </w:r>
      <w:r w:rsidR="003E0BB2">
        <w:rPr>
          <w:color w:val="000000"/>
        </w:rPr>
        <w:t>child protection</w:t>
      </w:r>
      <w:r w:rsidR="0002242C">
        <w:rPr>
          <w:color w:val="000000"/>
        </w:rPr>
        <w:t xml:space="preserve">. </w:t>
      </w:r>
      <w:r w:rsidR="00B6165A">
        <w:rPr>
          <w:color w:val="000000"/>
        </w:rPr>
        <w:t>In case of indicator 1, questions thus measured young people’s knowledge of child protection risks (i.e., awareness component)</w:t>
      </w:r>
      <w:r w:rsidR="0097690E">
        <w:rPr>
          <w:color w:val="000000"/>
        </w:rPr>
        <w:t xml:space="preserve"> and how to stay safe (i.e</w:t>
      </w:r>
      <w:r w:rsidR="003D3E7A">
        <w:rPr>
          <w:color w:val="000000"/>
        </w:rPr>
        <w:t>.</w:t>
      </w:r>
      <w:r w:rsidR="0097690E">
        <w:rPr>
          <w:color w:val="000000"/>
        </w:rPr>
        <w:t>, the behavioural component</w:t>
      </w:r>
      <w:r w:rsidR="003D3E7A">
        <w:rPr>
          <w:color w:val="000000"/>
        </w:rPr>
        <w:t>)</w:t>
      </w:r>
      <w:r w:rsidR="0097690E">
        <w:rPr>
          <w:color w:val="000000"/>
        </w:rPr>
        <w:t>.</w:t>
      </w:r>
      <w:r w:rsidR="003D3E7A">
        <w:rPr>
          <w:color w:val="000000"/>
        </w:rPr>
        <w:t xml:space="preserve"> </w:t>
      </w:r>
      <w:r w:rsidR="0097690E">
        <w:rPr>
          <w:color w:val="000000"/>
        </w:rPr>
        <w:t xml:space="preserve">In case of indicator 2, questions measured </w:t>
      </w:r>
      <w:proofErr w:type="gramStart"/>
      <w:r w:rsidR="00302514">
        <w:rPr>
          <w:color w:val="000000"/>
        </w:rPr>
        <w:t>caregivers</w:t>
      </w:r>
      <w:proofErr w:type="gramEnd"/>
      <w:r w:rsidR="00302514">
        <w:rPr>
          <w:color w:val="000000"/>
        </w:rPr>
        <w:t xml:space="preserve"> </w:t>
      </w:r>
      <w:r w:rsidR="002372F8">
        <w:rPr>
          <w:color w:val="000000"/>
        </w:rPr>
        <w:t xml:space="preserve">knowledge of </w:t>
      </w:r>
      <w:r w:rsidR="007C0CEE">
        <w:rPr>
          <w:color w:val="000000"/>
        </w:rPr>
        <w:t xml:space="preserve">child-protection and parental caring practices. The former is thus about awareness around child protection risks whereas the </w:t>
      </w:r>
      <w:r w:rsidR="00EB26C8">
        <w:rPr>
          <w:color w:val="000000"/>
        </w:rPr>
        <w:t xml:space="preserve">latter is about parenting. </w:t>
      </w:r>
      <w:r w:rsidR="00D53FFD">
        <w:rPr>
          <w:color w:val="000000"/>
        </w:rPr>
        <w:t xml:space="preserve">In case of indicator </w:t>
      </w:r>
      <w:r w:rsidR="00FB50C0">
        <w:rPr>
          <w:color w:val="000000"/>
        </w:rPr>
        <w:t>3</w:t>
      </w:r>
      <w:r w:rsidR="00D53FFD">
        <w:rPr>
          <w:color w:val="000000"/>
        </w:rPr>
        <w:t xml:space="preserve">, questions measured </w:t>
      </w:r>
      <w:r w:rsidR="00A66DE2" w:rsidRPr="00052A97">
        <w:rPr>
          <w:color w:val="000000"/>
        </w:rPr>
        <w:t xml:space="preserve">community members </w:t>
      </w:r>
      <w:r w:rsidR="00D45F48">
        <w:rPr>
          <w:color w:val="000000"/>
        </w:rPr>
        <w:t xml:space="preserve">knowledge around preventing and responding to </w:t>
      </w:r>
      <w:r w:rsidR="00D53FFD">
        <w:rPr>
          <w:color w:val="000000"/>
        </w:rPr>
        <w:t>child</w:t>
      </w:r>
      <w:r w:rsidR="00D45F48">
        <w:rPr>
          <w:color w:val="000000"/>
        </w:rPr>
        <w:t xml:space="preserve"> </w:t>
      </w:r>
      <w:r w:rsidR="00D53FFD">
        <w:rPr>
          <w:color w:val="000000"/>
        </w:rPr>
        <w:t xml:space="preserve">protection </w:t>
      </w:r>
      <w:r w:rsidR="00D45F48">
        <w:rPr>
          <w:color w:val="000000"/>
        </w:rPr>
        <w:t>risks</w:t>
      </w:r>
      <w:r w:rsidR="00D53FFD">
        <w:rPr>
          <w:color w:val="000000"/>
        </w:rPr>
        <w:t xml:space="preserve">. </w:t>
      </w:r>
      <w:r w:rsidR="00F8489D">
        <w:rPr>
          <w:color w:val="000000"/>
        </w:rPr>
        <w:t xml:space="preserve">Both implies not only a behavioural component (i.e., preventing and responding) but also </w:t>
      </w:r>
      <w:proofErr w:type="gramStart"/>
      <w:r w:rsidR="00F8489D">
        <w:rPr>
          <w:color w:val="000000"/>
        </w:rPr>
        <w:t>a</w:t>
      </w:r>
      <w:proofErr w:type="gramEnd"/>
      <w:r w:rsidR="00F8489D">
        <w:rPr>
          <w:color w:val="000000"/>
        </w:rPr>
        <w:t xml:space="preserve"> awareness component (i.e., the identification of child protection risks). Thus, </w:t>
      </w:r>
      <w:r w:rsidR="000F78BD">
        <w:rPr>
          <w:color w:val="000000"/>
        </w:rPr>
        <w:t xml:space="preserve">the need to gauge awareness levels around child protection risks applied to all three outcome indicators. </w:t>
      </w:r>
    </w:p>
    <w:p w14:paraId="58A58CA4" w14:textId="5E1218DB" w:rsidR="00D0559A" w:rsidRDefault="00DD5403" w:rsidP="0007515C">
      <w:pPr>
        <w:spacing w:line="360" w:lineRule="auto"/>
        <w:jc w:val="both"/>
        <w:rPr>
          <w:color w:val="000000"/>
        </w:rPr>
      </w:pPr>
      <w:r>
        <w:rPr>
          <w:color w:val="000000"/>
        </w:rPr>
        <w:t xml:space="preserve">Gauging levels of awareness of child protection risks is methodologically challenging. It requires a comprehensive </w:t>
      </w:r>
      <w:r w:rsidR="000202F0">
        <w:rPr>
          <w:color w:val="000000"/>
        </w:rPr>
        <w:t xml:space="preserve">list of child protection risks </w:t>
      </w:r>
      <w:r w:rsidR="006236D3">
        <w:rPr>
          <w:color w:val="000000"/>
        </w:rPr>
        <w:t xml:space="preserve">being </w:t>
      </w:r>
      <w:r w:rsidR="000202F0">
        <w:rPr>
          <w:color w:val="000000"/>
        </w:rPr>
        <w:t>administered to respondents</w:t>
      </w:r>
      <w:r w:rsidR="006236D3">
        <w:rPr>
          <w:color w:val="000000"/>
        </w:rPr>
        <w:t xml:space="preserve"> (see question </w:t>
      </w:r>
      <w:r w:rsidR="006236D3" w:rsidRPr="006236D3">
        <w:rPr>
          <w:color w:val="000000"/>
        </w:rPr>
        <w:t>CHKR1</w:t>
      </w:r>
      <w:r w:rsidR="000F60BC">
        <w:rPr>
          <w:color w:val="000000"/>
        </w:rPr>
        <w:t>,</w:t>
      </w:r>
      <w:r w:rsidR="00D07C9B">
        <w:rPr>
          <w:color w:val="000000"/>
        </w:rPr>
        <w:t xml:space="preserve"> </w:t>
      </w:r>
      <w:r w:rsidR="00D07C9B" w:rsidRPr="00D07C9B">
        <w:rPr>
          <w:color w:val="000000"/>
        </w:rPr>
        <w:lastRenderedPageBreak/>
        <w:t>CGKP1</w:t>
      </w:r>
      <w:r w:rsidR="009842D6">
        <w:rPr>
          <w:color w:val="000000"/>
        </w:rPr>
        <w:t xml:space="preserve">, and </w:t>
      </w:r>
      <w:r w:rsidR="009842D6" w:rsidRPr="009842D6">
        <w:rPr>
          <w:color w:val="000000"/>
        </w:rPr>
        <w:t>HHCR1</w:t>
      </w:r>
      <w:r w:rsidR="009842D6">
        <w:rPr>
          <w:color w:val="000000"/>
        </w:rPr>
        <w:t xml:space="preserve"> within the adolescent, caregiver, and household-head section of the household survey as well as question </w:t>
      </w:r>
      <w:r w:rsidR="00F53A04" w:rsidRPr="00F53A04">
        <w:rPr>
          <w:color w:val="000000"/>
        </w:rPr>
        <w:t>CMCR1</w:t>
      </w:r>
      <w:r w:rsidR="00F53A04">
        <w:rPr>
          <w:color w:val="000000"/>
        </w:rPr>
        <w:t xml:space="preserve"> within the unit survey)</w:t>
      </w:r>
      <w:r w:rsidR="000D6AE3">
        <w:rPr>
          <w:color w:val="000000"/>
        </w:rPr>
        <w:t xml:space="preserve"> and then to determine to what extent the </w:t>
      </w:r>
      <w:proofErr w:type="gramStart"/>
      <w:r w:rsidR="000D6AE3">
        <w:rPr>
          <w:color w:val="000000"/>
        </w:rPr>
        <w:t>responses</w:t>
      </w:r>
      <w:proofErr w:type="gramEnd"/>
      <w:r w:rsidR="000D6AE3">
        <w:rPr>
          <w:color w:val="000000"/>
        </w:rPr>
        <w:t xml:space="preserve"> by interviewees is in line with the actual </w:t>
      </w:r>
      <w:r w:rsidR="00FC6F6B">
        <w:rPr>
          <w:color w:val="000000"/>
        </w:rPr>
        <w:t xml:space="preserve">child-protection risks that prevail within a location. </w:t>
      </w:r>
      <w:r w:rsidR="00D2573D">
        <w:rPr>
          <w:color w:val="000000"/>
        </w:rPr>
        <w:t xml:space="preserve">The questions were constructed based on a review of the grey literature around child protection within emergency settings. </w:t>
      </w:r>
      <w:r w:rsidR="00BB41BD">
        <w:rPr>
          <w:color w:val="000000"/>
        </w:rPr>
        <w:t xml:space="preserve">To determine the extent to which respondents are aware of child-protection risks </w:t>
      </w:r>
      <w:r w:rsidR="00037044">
        <w:rPr>
          <w:color w:val="000000"/>
        </w:rPr>
        <w:t xml:space="preserve">in turn requires </w:t>
      </w:r>
      <w:r w:rsidR="0022456D">
        <w:rPr>
          <w:color w:val="000000"/>
        </w:rPr>
        <w:t>“</w:t>
      </w:r>
      <w:r w:rsidR="00037044">
        <w:rPr>
          <w:color w:val="000000"/>
        </w:rPr>
        <w:t>knowing</w:t>
      </w:r>
      <w:r w:rsidR="0022456D">
        <w:rPr>
          <w:color w:val="000000"/>
        </w:rPr>
        <w:t>” what child-protection risks are of relevance at each project location. It was not possible to determine th</w:t>
      </w:r>
      <w:r w:rsidR="00285B1F">
        <w:rPr>
          <w:color w:val="000000"/>
        </w:rPr>
        <w:t xml:space="preserve">ese benchmarks through a review of the corresponding child-protection literature. </w:t>
      </w:r>
      <w:r w:rsidR="00543F1B">
        <w:rPr>
          <w:color w:val="000000"/>
        </w:rPr>
        <w:t xml:space="preserve">To determine a set of “objective” sets of child protection risks that can be used as benchmarks to </w:t>
      </w:r>
      <w:r w:rsidR="00A60F25">
        <w:rPr>
          <w:color w:val="000000"/>
        </w:rPr>
        <w:t xml:space="preserve">analyse the survey questions on child-protection risks (i.e., questions </w:t>
      </w:r>
      <w:r w:rsidR="00A60F25" w:rsidRPr="006236D3">
        <w:rPr>
          <w:color w:val="000000"/>
        </w:rPr>
        <w:t>CHKR1</w:t>
      </w:r>
      <w:r w:rsidR="00A60F25">
        <w:rPr>
          <w:color w:val="000000"/>
        </w:rPr>
        <w:t xml:space="preserve">, </w:t>
      </w:r>
      <w:r w:rsidR="00A60F25" w:rsidRPr="00D07C9B">
        <w:rPr>
          <w:color w:val="000000"/>
        </w:rPr>
        <w:t>CGKP1</w:t>
      </w:r>
      <w:r w:rsidR="00A60F25">
        <w:rPr>
          <w:color w:val="000000"/>
        </w:rPr>
        <w:t xml:space="preserve">, </w:t>
      </w:r>
      <w:r w:rsidR="00A60F25" w:rsidRPr="009842D6">
        <w:rPr>
          <w:color w:val="000000"/>
        </w:rPr>
        <w:t>HHCR1</w:t>
      </w:r>
      <w:r w:rsidR="00A60F25">
        <w:rPr>
          <w:color w:val="000000"/>
        </w:rPr>
        <w:t xml:space="preserve">, and </w:t>
      </w:r>
      <w:r w:rsidR="00A60F25" w:rsidRPr="00F53A04">
        <w:rPr>
          <w:color w:val="000000"/>
        </w:rPr>
        <w:t>CMCR1</w:t>
      </w:r>
      <w:r w:rsidR="00A60F25">
        <w:rPr>
          <w:color w:val="000000"/>
        </w:rPr>
        <w:t xml:space="preserve">), </w:t>
      </w:r>
      <w:r w:rsidR="00D62897">
        <w:rPr>
          <w:color w:val="000000"/>
        </w:rPr>
        <w:t xml:space="preserve">project staff within implementing partners ranked the different protection risks listed in each of those questions </w:t>
      </w:r>
      <w:r w:rsidR="00D72820">
        <w:rPr>
          <w:color w:val="000000"/>
        </w:rPr>
        <w:t xml:space="preserve">based on their local relevance. </w:t>
      </w:r>
      <w:r w:rsidR="00253FD6">
        <w:rPr>
          <w:color w:val="000000"/>
        </w:rPr>
        <w:t xml:space="preserve">This was guided by the assumption that project staff (e.g., child-protection and gender focal points etc.) </w:t>
      </w:r>
      <w:r w:rsidR="00DF620A">
        <w:rPr>
          <w:color w:val="000000"/>
        </w:rPr>
        <w:t xml:space="preserve">must have gained familiarity with the ground-level realities at each of the project locations their organizations work in the context of JF-CPiE. Thus, they must be </w:t>
      </w:r>
      <w:r w:rsidR="000A6871">
        <w:rPr>
          <w:color w:val="000000"/>
        </w:rPr>
        <w:t xml:space="preserve">amongst the </w:t>
      </w:r>
      <w:r w:rsidR="00DF620A">
        <w:rPr>
          <w:color w:val="000000"/>
        </w:rPr>
        <w:t xml:space="preserve">most knowledgeable </w:t>
      </w:r>
      <w:r w:rsidR="000A6871">
        <w:rPr>
          <w:color w:val="000000"/>
        </w:rPr>
        <w:t xml:space="preserve">stakeholders when it comes to child-protection risks target communities face. </w:t>
      </w:r>
      <w:r w:rsidR="00253FD6">
        <w:rPr>
          <w:color w:val="000000"/>
        </w:rPr>
        <w:t xml:space="preserve">The </w:t>
      </w:r>
      <w:proofErr w:type="gramStart"/>
      <w:r w:rsidR="00253FD6">
        <w:rPr>
          <w:color w:val="000000"/>
        </w:rPr>
        <w:t>top-5</w:t>
      </w:r>
      <w:proofErr w:type="gramEnd"/>
      <w:r w:rsidR="00253FD6">
        <w:rPr>
          <w:color w:val="000000"/>
        </w:rPr>
        <w:t xml:space="preserve"> </w:t>
      </w:r>
      <w:r w:rsidR="00365F9A">
        <w:rPr>
          <w:color w:val="000000"/>
        </w:rPr>
        <w:t xml:space="preserve">protection </w:t>
      </w:r>
      <w:r w:rsidR="00253FD6">
        <w:rPr>
          <w:color w:val="000000"/>
        </w:rPr>
        <w:t>risks</w:t>
      </w:r>
      <w:r w:rsidR="00365F9A">
        <w:rPr>
          <w:color w:val="000000"/>
        </w:rPr>
        <w:t xml:space="preserve"> where then used to construct a benchmark to be employed during the analysis of the survey questions on child-protection risks. </w:t>
      </w:r>
      <w:r w:rsidR="0007515C">
        <w:rPr>
          <w:color w:val="000000"/>
        </w:rPr>
        <w:t xml:space="preserve">Within the finding sections these risks are discussed. </w:t>
      </w:r>
      <w:r w:rsidR="00052A97" w:rsidRPr="00052A97">
        <w:rPr>
          <w:color w:val="000000"/>
        </w:rPr>
        <w:t xml:space="preserve">All quantitative analysis </w:t>
      </w:r>
      <w:r w:rsidR="0007515C">
        <w:rPr>
          <w:color w:val="000000"/>
        </w:rPr>
        <w:t xml:space="preserve">of the baseline data was </w:t>
      </w:r>
      <w:r w:rsidR="00052A97" w:rsidRPr="00052A97">
        <w:rPr>
          <w:color w:val="000000"/>
        </w:rPr>
        <w:t xml:space="preserve">performed </w:t>
      </w:r>
      <w:r w:rsidR="008D2E83">
        <w:rPr>
          <w:color w:val="000000"/>
        </w:rPr>
        <w:t xml:space="preserve">using the statistical </w:t>
      </w:r>
      <w:r w:rsidR="003F5C67">
        <w:rPr>
          <w:color w:val="000000"/>
        </w:rPr>
        <w:t xml:space="preserve">programming application </w:t>
      </w:r>
      <w:r w:rsidR="00052A97" w:rsidRPr="00052A97">
        <w:rPr>
          <w:color w:val="000000"/>
        </w:rPr>
        <w:t>R</w:t>
      </w:r>
      <w:r w:rsidR="003F5C67">
        <w:rPr>
          <w:color w:val="000000"/>
        </w:rPr>
        <w:t xml:space="preserve"> </w:t>
      </w:r>
      <w:r w:rsidR="003F5C67" w:rsidRPr="003F5C67">
        <w:rPr>
          <w:color w:val="000000"/>
        </w:rPr>
        <w:t>supported by the R Core Team</w:t>
      </w:r>
      <w:r w:rsidR="00052A97" w:rsidRPr="00052A97">
        <w:rPr>
          <w:color w:val="000000"/>
        </w:rPr>
        <w:t xml:space="preserve">. </w:t>
      </w:r>
      <w:r w:rsidR="003F5C67">
        <w:rPr>
          <w:color w:val="000000"/>
        </w:rPr>
        <w:t>All g</w:t>
      </w:r>
      <w:r w:rsidR="00052A97" w:rsidRPr="00052A97">
        <w:rPr>
          <w:color w:val="000000"/>
        </w:rPr>
        <w:t xml:space="preserve">raphs </w:t>
      </w:r>
      <w:r w:rsidR="0007515C">
        <w:rPr>
          <w:color w:val="000000"/>
        </w:rPr>
        <w:t xml:space="preserve">were </w:t>
      </w:r>
      <w:r w:rsidR="00052A97" w:rsidRPr="00052A97">
        <w:rPr>
          <w:color w:val="000000"/>
        </w:rPr>
        <w:t xml:space="preserve">produced </w:t>
      </w:r>
      <w:r w:rsidR="003F5C67">
        <w:rPr>
          <w:color w:val="000000"/>
        </w:rPr>
        <w:t xml:space="preserve">using </w:t>
      </w:r>
      <w:r w:rsidR="00052A97" w:rsidRPr="00052A97">
        <w:rPr>
          <w:color w:val="000000"/>
        </w:rPr>
        <w:t>ggplot2</w:t>
      </w:r>
      <w:r w:rsidR="00975886">
        <w:rPr>
          <w:color w:val="000000"/>
        </w:rPr>
        <w:t xml:space="preserve">, a data-visualization package developed for R. </w:t>
      </w:r>
      <w:r w:rsidR="00052A97" w:rsidRPr="00052A97">
        <w:rPr>
          <w:color w:val="000000"/>
        </w:rPr>
        <w:t xml:space="preserve"> </w:t>
      </w:r>
    </w:p>
    <w:p w14:paraId="3368DA55" w14:textId="77777777" w:rsidR="00D440D2" w:rsidRPr="009B79EE" w:rsidRDefault="00D440D2" w:rsidP="000A43CB">
      <w:pPr>
        <w:pStyle w:val="Heading3"/>
      </w:pPr>
      <w:bookmarkStart w:id="74" w:name="_Toc130908801"/>
      <w:bookmarkStart w:id="75" w:name="_Toc131193929"/>
      <w:r w:rsidRPr="009B79EE">
        <w:t>The needs assessment</w:t>
      </w:r>
      <w:bookmarkEnd w:id="74"/>
      <w:bookmarkEnd w:id="75"/>
      <w:r w:rsidRPr="009B79EE">
        <w:t xml:space="preserve"> </w:t>
      </w:r>
    </w:p>
    <w:p w14:paraId="588CBAA1" w14:textId="1A8220D2" w:rsidR="00D440D2" w:rsidRDefault="00D440D2" w:rsidP="00D440D2">
      <w:pPr>
        <w:spacing w:line="360" w:lineRule="auto"/>
        <w:jc w:val="both"/>
        <w:rPr>
          <w:color w:val="000000"/>
        </w:rPr>
      </w:pPr>
      <w:r>
        <w:rPr>
          <w:color w:val="000000"/>
        </w:rPr>
        <w:t xml:space="preserve">Despite being qualitative and exploratory in nature, the methodology for the needs assessment involved using standardised data collection tools and targeted registry spaces to collect information about child protection (CP) needs and risks faced by girls, boys, adolescent girls, and adolescent boys in the 6 JF countries. The standardization of qualitative tools ensured that local consultants followed the same data-collection approaches and thus emerging data was at least roughly comparable across project locations. At least twelve focus group discussions (FGD) were organised per country and were conducted to address questions related to key </w:t>
      </w:r>
      <w:r w:rsidR="00A66AB6">
        <w:rPr>
          <w:color w:val="000000"/>
        </w:rPr>
        <w:t>child protection</w:t>
      </w:r>
      <w:r>
        <w:rPr>
          <w:color w:val="000000"/>
        </w:rPr>
        <w:t xml:space="preserve"> needs and gaps. We also considered community-based </w:t>
      </w:r>
      <w:r w:rsidR="00A66AB6">
        <w:rPr>
          <w:color w:val="000000"/>
        </w:rPr>
        <w:t xml:space="preserve">child protection </w:t>
      </w:r>
      <w:r>
        <w:rPr>
          <w:color w:val="000000"/>
        </w:rPr>
        <w:t xml:space="preserve">systems, gender-specific barriers, current knowledge and capacities of caregivers, capacities of stakeholders, specific </w:t>
      </w:r>
      <w:r w:rsidR="00A66AB6">
        <w:rPr>
          <w:color w:val="000000"/>
        </w:rPr>
        <w:t xml:space="preserve">child protection </w:t>
      </w:r>
      <w:r>
        <w:rPr>
          <w:color w:val="000000"/>
        </w:rPr>
        <w:t xml:space="preserve">needs, solutions, humanitarian coordination mechanisms, and the use of cash and voucher assistance (CVA) for at-risk children. </w:t>
      </w:r>
      <w:r>
        <w:t xml:space="preserve">These methods were chosen to provide a comprehensive understanding of the needs of the target population and to obtain a range of perspectives. All the data collected was analysed using both qualitative and quantitative methods to provide a comprehensive and robust understanding of the needs of the target population and the condition of </w:t>
      </w:r>
      <w:r w:rsidR="00A66AB6">
        <w:rPr>
          <w:color w:val="000000"/>
        </w:rPr>
        <w:t>child protection</w:t>
      </w:r>
      <w:r w:rsidR="00A66AB6">
        <w:t xml:space="preserve"> </w:t>
      </w:r>
      <w:r>
        <w:t xml:space="preserve">risk across participating countries. </w:t>
      </w:r>
      <w:r>
        <w:rPr>
          <w:color w:val="000000"/>
        </w:rPr>
        <w:t xml:space="preserve">Qualitative data </w:t>
      </w:r>
      <w:r>
        <w:t xml:space="preserve">were recorded, translated, and transcribed, and sent to the IMT for further data processing and analysis. The analysis at country level </w:t>
      </w:r>
      <w:r w:rsidR="00DD4AB9">
        <w:t>was</w:t>
      </w:r>
      <w:r>
        <w:t xml:space="preserve"> led by national consultants, whilst global data review </w:t>
      </w:r>
      <w:r w:rsidR="006D06FE">
        <w:t>has</w:t>
      </w:r>
      <w:r>
        <w:t xml:space="preserve"> be</w:t>
      </w:r>
      <w:r w:rsidR="006D06FE">
        <w:t>en</w:t>
      </w:r>
      <w:r>
        <w:t xml:space="preserve"> assessed in this report.</w:t>
      </w:r>
    </w:p>
    <w:p w14:paraId="40DB3620" w14:textId="2C5C823A" w:rsidR="009B151E" w:rsidRPr="009B151E" w:rsidRDefault="00D440D2" w:rsidP="003044A5">
      <w:pPr>
        <w:pBdr>
          <w:top w:val="none" w:sz="0" w:space="0" w:color="D9D9E3"/>
          <w:left w:val="none" w:sz="0" w:space="0" w:color="D9D9E3"/>
          <w:bottom w:val="none" w:sz="0" w:space="0" w:color="D9D9E3"/>
          <w:right w:val="none" w:sz="0" w:space="0" w:color="D9D9E3"/>
          <w:between w:val="none" w:sz="0" w:space="0" w:color="D9D9E3"/>
        </w:pBdr>
        <w:tabs>
          <w:tab w:val="left" w:pos="709"/>
        </w:tabs>
        <w:spacing w:after="0" w:line="360" w:lineRule="auto"/>
        <w:jc w:val="both"/>
        <w:rPr>
          <w:color w:val="000000"/>
        </w:rPr>
      </w:pPr>
      <w:r>
        <w:lastRenderedPageBreak/>
        <w:t xml:space="preserve">Sampling involved splitting the target group into three categories: </w:t>
      </w:r>
      <w:r w:rsidRPr="001A6F1E">
        <w:t>children (</w:t>
      </w:r>
      <w:r w:rsidR="00E86D3C">
        <w:t>5</w:t>
      </w:r>
      <w:r w:rsidRPr="001A6F1E">
        <w:t>-9 years old),</w:t>
      </w:r>
      <w:r>
        <w:t xml:space="preserve"> adolescents </w:t>
      </w:r>
      <w:r w:rsidRPr="001A6F1E">
        <w:t xml:space="preserve">(10-17 years old), and adults (above 18 years old) of </w:t>
      </w:r>
      <w:r w:rsidR="006B36D9">
        <w:t>all</w:t>
      </w:r>
      <w:r w:rsidRPr="001A6F1E">
        <w:t xml:space="preserve"> genders.</w:t>
      </w:r>
      <w:r>
        <w:t xml:space="preserve"> </w:t>
      </w:r>
      <w:r>
        <w:rPr>
          <w:color w:val="000000"/>
        </w:rPr>
        <w:t xml:space="preserve">The FGDs were conducted in a child-friendly and inclusive manner, using creative, active, and participatory methods, while ensuring equal representation of children with disabilities. As part of the process, four ‘key informant interviews’ (KII) per country were also conducted to complement the FGDs. </w:t>
      </w:r>
      <w:r w:rsidR="009B151E" w:rsidRPr="009B151E">
        <w:rPr>
          <w:rFonts w:eastAsia="Avenir"/>
        </w:rPr>
        <w:t xml:space="preserve">A standardised Child Protection KII tool will be implemented across the board and subject-specific Key Informants will be identified in each country. In total, 4 KII will be implemented by each implementing Partner (IP) according to the following criteria: </w:t>
      </w:r>
    </w:p>
    <w:p w14:paraId="34B83BD3" w14:textId="0DB38E63" w:rsidR="009B151E" w:rsidRPr="009B151E" w:rsidRDefault="009B151E" w:rsidP="00D34ED9">
      <w:pPr>
        <w:numPr>
          <w:ilvl w:val="0"/>
          <w:numId w:val="24"/>
        </w:numPr>
        <w:pBdr>
          <w:top w:val="nil"/>
          <w:left w:val="nil"/>
          <w:bottom w:val="nil"/>
          <w:right w:val="nil"/>
          <w:between w:val="nil"/>
        </w:pBdr>
        <w:spacing w:after="0" w:line="360" w:lineRule="auto"/>
        <w:jc w:val="both"/>
        <w:rPr>
          <w:rFonts w:eastAsia="Avenir"/>
          <w:color w:val="000000"/>
        </w:rPr>
      </w:pPr>
      <w:r w:rsidRPr="009B151E">
        <w:rPr>
          <w:rFonts w:eastAsia="Avenir"/>
          <w:color w:val="000000"/>
        </w:rPr>
        <w:t>CP KII with an informant specialised in sexual and gender-based violence</w:t>
      </w:r>
      <w:r w:rsidR="006054C4">
        <w:rPr>
          <w:rFonts w:eastAsia="Avenir"/>
          <w:color w:val="000000"/>
        </w:rPr>
        <w:t>.</w:t>
      </w:r>
    </w:p>
    <w:p w14:paraId="1ADBCB19" w14:textId="36769F0F" w:rsidR="009B151E" w:rsidRPr="009B151E" w:rsidRDefault="009B151E" w:rsidP="00D34ED9">
      <w:pPr>
        <w:numPr>
          <w:ilvl w:val="0"/>
          <w:numId w:val="24"/>
        </w:numPr>
        <w:pBdr>
          <w:top w:val="nil"/>
          <w:left w:val="nil"/>
          <w:bottom w:val="nil"/>
          <w:right w:val="nil"/>
          <w:between w:val="nil"/>
        </w:pBdr>
        <w:spacing w:after="0" w:line="360" w:lineRule="auto"/>
        <w:jc w:val="both"/>
        <w:rPr>
          <w:rFonts w:eastAsia="Avenir"/>
          <w:color w:val="000000"/>
        </w:rPr>
      </w:pPr>
      <w:r w:rsidRPr="009B151E">
        <w:rPr>
          <w:rFonts w:eastAsia="Avenir"/>
          <w:color w:val="000000"/>
        </w:rPr>
        <w:t>CP KII with an informant specialised in arm groups and arm conflict violence</w:t>
      </w:r>
      <w:r w:rsidR="006054C4">
        <w:rPr>
          <w:rFonts w:eastAsia="Avenir"/>
          <w:color w:val="000000"/>
        </w:rPr>
        <w:t xml:space="preserve">. </w:t>
      </w:r>
    </w:p>
    <w:p w14:paraId="7D0B2F75" w14:textId="77777777" w:rsidR="009B151E" w:rsidRPr="009B151E" w:rsidRDefault="009B151E" w:rsidP="00D34ED9">
      <w:pPr>
        <w:numPr>
          <w:ilvl w:val="0"/>
          <w:numId w:val="24"/>
        </w:numPr>
        <w:pBdr>
          <w:top w:val="nil"/>
          <w:left w:val="nil"/>
          <w:bottom w:val="nil"/>
          <w:right w:val="nil"/>
          <w:between w:val="nil"/>
        </w:pBdr>
        <w:spacing w:after="0" w:line="360" w:lineRule="auto"/>
        <w:jc w:val="both"/>
        <w:rPr>
          <w:rFonts w:eastAsia="Avenir"/>
          <w:color w:val="000000"/>
        </w:rPr>
      </w:pPr>
      <w:r w:rsidRPr="009B151E">
        <w:rPr>
          <w:rFonts w:eastAsia="Avenir"/>
          <w:color w:val="000000"/>
        </w:rPr>
        <w:t>CP KII with teachers, guardians, and caregivers of children (including foster parents for unaccompanied children) or relevant local or community authorities (health workers, community, and religious leaders, etc.)</w:t>
      </w:r>
    </w:p>
    <w:p w14:paraId="3128903E" w14:textId="78D3B921" w:rsidR="009B151E" w:rsidRPr="009B151E" w:rsidRDefault="009B151E" w:rsidP="00D34ED9">
      <w:pPr>
        <w:numPr>
          <w:ilvl w:val="0"/>
          <w:numId w:val="24"/>
        </w:numPr>
        <w:pBdr>
          <w:top w:val="nil"/>
          <w:left w:val="nil"/>
          <w:bottom w:val="nil"/>
          <w:right w:val="nil"/>
          <w:between w:val="nil"/>
        </w:pBdr>
        <w:spacing w:after="160" w:line="360" w:lineRule="auto"/>
        <w:jc w:val="both"/>
        <w:rPr>
          <w:rFonts w:eastAsia="Avenir"/>
          <w:color w:val="000000"/>
        </w:rPr>
      </w:pPr>
      <w:r w:rsidRPr="009B151E">
        <w:rPr>
          <w:rFonts w:eastAsia="Avenir"/>
          <w:color w:val="000000"/>
        </w:rPr>
        <w:t>CP KII with project staff</w:t>
      </w:r>
      <w:r w:rsidR="00560997">
        <w:rPr>
          <w:rFonts w:eastAsia="Avenir"/>
          <w:color w:val="000000"/>
        </w:rPr>
        <w:t xml:space="preserve">. </w:t>
      </w:r>
    </w:p>
    <w:p w14:paraId="2A2039E6" w14:textId="77777777" w:rsidR="00D440D2" w:rsidRDefault="00D440D2" w:rsidP="00D440D2">
      <w:pPr>
        <w:spacing w:after="0"/>
      </w:pPr>
    </w:p>
    <w:p w14:paraId="315A0113" w14:textId="77777777" w:rsidR="00D440D2" w:rsidRDefault="00D440D2" w:rsidP="00D440D2">
      <w:pPr>
        <w:spacing w:line="360" w:lineRule="auto"/>
        <w:jc w:val="both"/>
        <w:rPr>
          <w:color w:val="000000"/>
        </w:rPr>
      </w:pPr>
      <w:r>
        <w:rPr>
          <w:color w:val="000000"/>
        </w:rPr>
        <w:t xml:space="preserve">The sampling process was a combination of random and targeted selection. Network coordination with local authorities was essential to identify and include children with disabilities in the FGDs. The FGDs and KII were conducted in accessible locations, and the approach was based on positive communication and ability-focused adaptation to ensure the participation of all children and community members. </w:t>
      </w:r>
    </w:p>
    <w:p w14:paraId="64E80B8B" w14:textId="27D82EB0" w:rsidR="00D440D2" w:rsidRDefault="00D440D2" w:rsidP="000A43CB">
      <w:pPr>
        <w:pStyle w:val="Heading3"/>
      </w:pPr>
      <w:bookmarkStart w:id="76" w:name="_Toc130908802"/>
      <w:bookmarkStart w:id="77" w:name="_Toc131193930"/>
      <w:r>
        <w:t xml:space="preserve">Ethics </w:t>
      </w:r>
      <w:r w:rsidR="007360AD">
        <w:t>p</w:t>
      </w:r>
      <w:r>
        <w:t>rocess</w:t>
      </w:r>
      <w:bookmarkEnd w:id="76"/>
      <w:bookmarkEnd w:id="77"/>
    </w:p>
    <w:p w14:paraId="350FC4F0" w14:textId="77777777" w:rsidR="00D440D2" w:rsidRDefault="00000000" w:rsidP="00D440D2">
      <w:pPr>
        <w:spacing w:line="360" w:lineRule="auto"/>
        <w:jc w:val="both"/>
      </w:pPr>
      <w:sdt>
        <w:sdtPr>
          <w:tag w:val="goog_rdk_2"/>
          <w:id w:val="2039080439"/>
        </w:sdtPr>
        <w:sdtContent/>
      </w:sdt>
      <w:sdt>
        <w:sdtPr>
          <w:tag w:val="goog_rdk_3"/>
          <w:id w:val="-1920784001"/>
        </w:sdtPr>
        <w:sdtContent/>
      </w:sdt>
      <w:r w:rsidR="00D440D2">
        <w:t xml:space="preserve">In line with the IMT ethical approach, the baseline and needs assessment used several ethics research guarantees. Informed consent was obtained from all participants and confidentiality was maintained throughout the data collection, data sharing, and analysis processes. Additionally, all data collected was kept securely and used only for the purposes of this NA. Research teams followed global ethical guidelines produced standards but locally adapted their approach in each participating country to incorporate different ethical challenges.  </w:t>
      </w:r>
    </w:p>
    <w:p w14:paraId="3903052D" w14:textId="77777777" w:rsidR="00D440D2" w:rsidRDefault="00D440D2" w:rsidP="00D440D2">
      <w:pPr>
        <w:spacing w:line="360" w:lineRule="auto"/>
        <w:jc w:val="both"/>
        <w:rPr>
          <w:color w:val="000000"/>
        </w:rPr>
      </w:pPr>
      <w:r>
        <w:rPr>
          <w:color w:val="000000"/>
        </w:rPr>
        <w:t xml:space="preserve">The consent process for the JF-CPiE BNA research process was based on obtaining written informed consent following established procedures when working with children and adolescents, parents/guardians, and adults. For young people under 18 years old, a dual consent process was introduced where both parental/guardian consent and child assent were obtained before inclusion into the research. Children aged 18 and above did not require parental/guardian consent, but a dual consent process may have been considered appropriate in some contexts. Community entry points and strategies were used by in-country consultants to inform local communities about the upcoming data collection, and special attention was paid to clearly explaining and discussing the informed consent forms. These forms were previously translated to local languages following customary </w:t>
      </w:r>
      <w:r>
        <w:rPr>
          <w:color w:val="000000"/>
        </w:rPr>
        <w:lastRenderedPageBreak/>
        <w:t xml:space="preserve">language use in all research locations. Participants were not tied to monetary rewards, but expenses incurred through research participation were covered by JF-CPiE </w:t>
      </w:r>
      <w:r>
        <w:t>and a token</w:t>
      </w:r>
      <w:r>
        <w:rPr>
          <w:color w:val="000000"/>
        </w:rPr>
        <w:t xml:space="preserve"> of </w:t>
      </w:r>
      <w:r>
        <w:t>appreciation</w:t>
      </w:r>
      <w:r>
        <w:rPr>
          <w:color w:val="000000"/>
        </w:rPr>
        <w:t>, such as snacks or soft drinks, may have been provided for longer interviews.</w:t>
      </w:r>
    </w:p>
    <w:p w14:paraId="43EA6EF5" w14:textId="77777777" w:rsidR="00D440D2" w:rsidRDefault="00D440D2" w:rsidP="00D440D2">
      <w:pPr>
        <w:spacing w:line="360" w:lineRule="auto"/>
        <w:jc w:val="both"/>
        <w:rPr>
          <w:color w:val="000000"/>
          <w:highlight w:val="white"/>
        </w:rPr>
      </w:pPr>
      <w:r>
        <w:t xml:space="preserve">The BNA process also incorporated a strong focus on child protection, with measures in place to ensure the safety and well-being of children and young people involved in the study. This included obtaining parental consent for children and implementing measures to protect their identities, as well as avoiding any harm to their physical, emotional, or psychological well-being. </w:t>
      </w:r>
      <w:r>
        <w:rPr>
          <w:color w:val="000000"/>
          <w:highlight w:val="white"/>
        </w:rPr>
        <w:t xml:space="preserve">The participation of boys and girls with disabilities was required where possible, and their inclusion was encouraged through close collaboration with local or community authorities. Following existing agency networks and continuous consultation with local groups, schools, community networks as well as peers supported </w:t>
      </w:r>
      <w:r>
        <w:rPr>
          <w:highlight w:val="white"/>
        </w:rPr>
        <w:t>the identification</w:t>
      </w:r>
      <w:r>
        <w:rPr>
          <w:color w:val="000000"/>
          <w:highlight w:val="white"/>
        </w:rPr>
        <w:t xml:space="preserve"> of persons with disabilities to take part. </w:t>
      </w:r>
    </w:p>
    <w:p w14:paraId="4E876D24" w14:textId="77777777" w:rsidR="00D440D2" w:rsidRDefault="00D440D2" w:rsidP="000A43CB">
      <w:pPr>
        <w:pStyle w:val="Heading3"/>
      </w:pPr>
      <w:bookmarkStart w:id="78" w:name="_Toc130908803"/>
      <w:bookmarkStart w:id="79" w:name="_Toc131193931"/>
      <w:r>
        <w:t>Approval of the BNA process and tools</w:t>
      </w:r>
      <w:bookmarkEnd w:id="78"/>
      <w:bookmarkEnd w:id="79"/>
    </w:p>
    <w:p w14:paraId="3C72E927" w14:textId="52837926" w:rsidR="00D440D2" w:rsidRDefault="00D440D2" w:rsidP="00D440D2">
      <w:pPr>
        <w:spacing w:after="0" w:line="360" w:lineRule="auto"/>
        <w:jc w:val="both"/>
      </w:pPr>
      <w:r>
        <w:t>The needs assessment tools were shared with the Plan International technical team for ethical approval, which provided input, feedback, and guidance. The design of the tools was conducted in partnership with the IMT and the JF</w:t>
      </w:r>
      <w:r w:rsidR="00C04B4D">
        <w:t>-CPiE</w:t>
      </w:r>
      <w:r>
        <w:t xml:space="preserve"> technical team including Gender, </w:t>
      </w:r>
      <w:r w:rsidR="00925FE8">
        <w:rPr>
          <w:color w:val="000000"/>
        </w:rPr>
        <w:t>child protection</w:t>
      </w:r>
      <w:r w:rsidR="00925FE8">
        <w:t xml:space="preserve"> </w:t>
      </w:r>
      <w:r>
        <w:t xml:space="preserve">and </w:t>
      </w:r>
      <w:proofErr w:type="gramStart"/>
      <w:r>
        <w:t>Safeguarding</w:t>
      </w:r>
      <w:proofErr w:type="gramEnd"/>
      <w:r>
        <w:t xml:space="preserve"> focal points. Tools were also shared with IP teams for review and relevance check to ensure they meet local needs and standards. The tools were then compiled and streamlined to meet a generic need across all IP locations with adaptations where required. The Ethics review process </w:t>
      </w:r>
      <w:r w:rsidR="00EA27E9">
        <w:t xml:space="preserve">of </w:t>
      </w:r>
      <w:r>
        <w:t xml:space="preserve">Plan international </w:t>
      </w:r>
      <w:r w:rsidR="00EA27E9">
        <w:t xml:space="preserve">helped to ensure </w:t>
      </w:r>
      <w:r w:rsidR="008C38AF">
        <w:t xml:space="preserve">that </w:t>
      </w:r>
      <w:r>
        <w:t xml:space="preserve">tools were </w:t>
      </w:r>
      <w:r w:rsidR="008C38AF">
        <w:t xml:space="preserve">intentional </w:t>
      </w:r>
      <w:r>
        <w:t xml:space="preserve">about their targets, questions, and method, </w:t>
      </w:r>
      <w:r w:rsidR="008C38AF">
        <w:t>and participation groups</w:t>
      </w:r>
      <w:r>
        <w:t>, including the most marginalised</w:t>
      </w:r>
      <w:r w:rsidR="002A17A3">
        <w:t xml:space="preserve"> (e.g., young people)</w:t>
      </w:r>
      <w:r>
        <w:t xml:space="preserve">. </w:t>
      </w:r>
    </w:p>
    <w:p w14:paraId="1F67464D" w14:textId="77777777" w:rsidR="00D440D2" w:rsidRDefault="00D440D2" w:rsidP="00D440D2">
      <w:pPr>
        <w:spacing w:after="0" w:line="276" w:lineRule="auto"/>
        <w:jc w:val="both"/>
      </w:pPr>
    </w:p>
    <w:p w14:paraId="5800B63D" w14:textId="77777777" w:rsidR="00D440D2" w:rsidRDefault="00D440D2" w:rsidP="000A43CB">
      <w:pPr>
        <w:pStyle w:val="Heading3"/>
      </w:pPr>
      <w:bookmarkStart w:id="80" w:name="_Toc130908804"/>
      <w:bookmarkStart w:id="81" w:name="_Toc131193932"/>
      <w:r>
        <w:t>Data quality control and assurance</w:t>
      </w:r>
      <w:bookmarkEnd w:id="80"/>
      <w:bookmarkEnd w:id="81"/>
    </w:p>
    <w:p w14:paraId="2E5C19D4" w14:textId="4B9472C2" w:rsidR="00D440D2" w:rsidRDefault="00D440D2" w:rsidP="005905EE">
      <w:pPr>
        <w:spacing w:line="360" w:lineRule="auto"/>
        <w:jc w:val="both"/>
      </w:pPr>
      <w:r>
        <w:t xml:space="preserve">Regular check in and support was provided by the management team and IMT. For example, the IMT developed a </w:t>
      </w:r>
      <w:r w:rsidR="005905EE">
        <w:t xml:space="preserve">Power-Bi </w:t>
      </w:r>
      <w:r>
        <w:t xml:space="preserve">live-dashboard that visualized data-collection progress of the in-country baseline undertakings. The IMT also monitored the incoming quantitative and, where possible, qualitative data to ensure it met pre-defined quality standards. Upon completion of the different data-collection exercises, follow-up and eventually validation calls were organized to present the data, and their implications to the country teams. This in turn allowed discussing anomalies as well as gaps within the qualitative and quantitative data. During the data analysis of the needs assessment, for example, we identified specific instances in which we believe that data reporting was influenced by the consultant’s perceptions and other instances in which participants answers may have been influenced by the contextual situation. Follow-up calls then enabled us to address these biases jointly with the respective in-country teams. This helped to further improve the quality of the data. We are therefore confident that the findings presented below are thus as free of misconceptions as is possible within data-collection exercises that were not implemented by the IMT first hand. </w:t>
      </w:r>
    </w:p>
    <w:p w14:paraId="1E57A16D" w14:textId="60A38534" w:rsidR="00D440D2" w:rsidRDefault="00D440D2" w:rsidP="000A43CB">
      <w:pPr>
        <w:pStyle w:val="Heading3"/>
      </w:pPr>
      <w:bookmarkStart w:id="82" w:name="_Toc130908805"/>
      <w:bookmarkStart w:id="83" w:name="_Toc131193933"/>
      <w:r>
        <w:lastRenderedPageBreak/>
        <w:t>Limitations</w:t>
      </w:r>
      <w:bookmarkEnd w:id="82"/>
      <w:r w:rsidR="004B015D">
        <w:t xml:space="preserve"> of the baseline and needs assessment</w:t>
      </w:r>
      <w:bookmarkEnd w:id="83"/>
    </w:p>
    <w:p w14:paraId="22D88A0C" w14:textId="437CE665" w:rsidR="00D440D2" w:rsidRDefault="00D440D2" w:rsidP="00D440D2">
      <w:pPr>
        <w:spacing w:line="360" w:lineRule="auto"/>
        <w:jc w:val="both"/>
      </w:pPr>
      <w:r>
        <w:t xml:space="preserve">Despite all efforts to ensure high quality within the global coordination of the baseline and needs assessment, </w:t>
      </w:r>
      <w:proofErr w:type="gramStart"/>
      <w:r>
        <w:t>a number of</w:t>
      </w:r>
      <w:proofErr w:type="gramEnd"/>
      <w:r>
        <w:t xml:space="preserve"> limitations need to be acknowledged. First, child-protection risks are complex subject matters. Each type of child-protection risk is the product of various socio-economic, and cultural factors. Thus, no quantitative and qualitative study, designed and coordinated globally across 12 project locations suffices to fully explore the complexities around issues that threaten the wellbeing of children within emergency settings. Thus, we consider the baseline as well as the needs assessment as further contributions to better understand the ground-level realities around child protection within partner countries. However, they should not be understood as the final answers as to what determines challenges to the protection of children. This is particularly true given that child protection, and the risks thereof, are dynamic phenomena that themselves may be subject to change over time. As will be discussed below, the consortium of the JF-CPiE is urged to further explore child-protection risks within the target communities in the context of the project monitoring as well as during midline and endline. For example, as will be discussed below, perceptions around what are the most relevant child protection risks within communities partly differs between project staff, as expressed during the ranking exercises, as well as community members, indicated within baseline surveys</w:t>
      </w:r>
      <w:r w:rsidR="000578B3">
        <w:t xml:space="preserve"> (also see section on limitations)</w:t>
      </w:r>
      <w:r>
        <w:t>. Further interactions between project staff and community members during project monitoring and future follow-up surveys may help to better understand the nature of these differences in perception.</w:t>
      </w:r>
    </w:p>
    <w:p w14:paraId="6834B1B8" w14:textId="77777777" w:rsidR="00D440D2" w:rsidRDefault="00D440D2" w:rsidP="00D440D2">
      <w:pPr>
        <w:spacing w:line="360" w:lineRule="auto"/>
        <w:jc w:val="both"/>
      </w:pPr>
      <w:r>
        <w:t xml:space="preserve">Second, to ensure comparability of the data between project locations the IMT designed standardized tools. This might have come at a cost. All project locations have their own context and situational realities that cannot be harmonised into one tool. Thus, especially the baseline tools might not always have been fully responsive to the ground-level realities within communities. The needs assessment might </w:t>
      </w:r>
      <w:proofErr w:type="spellStart"/>
      <w:proofErr w:type="gramStart"/>
      <w:r>
        <w:t>provided</w:t>
      </w:r>
      <w:proofErr w:type="spellEnd"/>
      <w:proofErr w:type="gramEnd"/>
      <w:r>
        <w:t xml:space="preserve"> my flexibility. However, tools here were also standardized to some extent. Thus, local consultants may not always have fully exploited the flexibility the needs-assessment tools may have provided. Here, one also needs to keep in mind that the administration of qualitative research especially within vulnerable communities requires extensive research skills and experiences. The IMT tried to address potential quality concerns proactively through reaching out to local consultants. However, it was beyond the control of the IMT to perform spot and back checks of the data collection efforts on the ground. Thus, some issues during the implementation of the data collection on the ground may have remained unnoticed. </w:t>
      </w:r>
    </w:p>
    <w:p w14:paraId="365BCF3C" w14:textId="6D33E1D8" w:rsidR="00E67E12" w:rsidRDefault="00D440D2" w:rsidP="003965A9">
      <w:pPr>
        <w:spacing w:line="360" w:lineRule="auto"/>
        <w:jc w:val="both"/>
      </w:pPr>
      <w:r>
        <w:t xml:space="preserve">Third, the baseline and needs assessment produced a wealth of information and data. This was necessary given that complex topics such as child protection within emergency settings were explored. At the onset it is not always clear what type of questions need to be asked. However, it is beyond the scope of this report to discuss all intricacies of the data to the full extent. This is particularly true given that this report constitutes a global synthesis of findings. We partly tried to accommodate </w:t>
      </w:r>
      <w:r>
        <w:lastRenderedPageBreak/>
        <w:t xml:space="preserve">this by additional </w:t>
      </w:r>
      <w:r w:rsidR="00BF7D28">
        <w:t xml:space="preserve">figures </w:t>
      </w:r>
      <w:r>
        <w:t xml:space="preserve">within the annex of this report. </w:t>
      </w:r>
      <w:r w:rsidR="00BF7D28">
        <w:t xml:space="preserve">Figures in the annex amongst others covered </w:t>
      </w:r>
      <w:r w:rsidR="00DF57CA">
        <w:t xml:space="preserve">a breakdown of indicator data by gender, disability status, and type of household </w:t>
      </w:r>
      <w:r w:rsidR="00DF57CA" w:rsidRPr="00DF57CA">
        <w:t>(i.e., host-community household, internally displaced households, and refugee households)</w:t>
      </w:r>
      <w:r w:rsidR="00DF57CA">
        <w:t xml:space="preserve">. </w:t>
      </w:r>
      <w:r w:rsidR="00FF00F6">
        <w:t>Altogether, this report contains</w:t>
      </w:r>
      <w:r w:rsidR="00842FC2">
        <w:t xml:space="preserve"> </w:t>
      </w:r>
      <w:r w:rsidR="0069627E">
        <w:t xml:space="preserve">46 graphs on implementing partner- and country specific aspects of child protection risks have been included. </w:t>
      </w:r>
      <w:r>
        <w:t xml:space="preserve">Nonetheless, a significant part of the data was not included into this report. </w:t>
      </w:r>
      <w:r w:rsidR="003965A9">
        <w:t xml:space="preserve">Data collected for the </w:t>
      </w:r>
      <w:r>
        <w:t xml:space="preserve">baseline and needs-assessment but not presented here may still be of use especially in the future. Combining baseline and needs-assessment data with data collected, for example, during the midline and endline may further help to fully understand the topic of child protection within target communities. It is for this reason that the IMT has developed a data warehouse where the raw data of both baseline and needs assessment is stored. In addition to the raw data, all coding scripts compiled to analyse the data have been included as well. </w:t>
      </w:r>
    </w:p>
    <w:p w14:paraId="7C370ADB" w14:textId="36FB38E7" w:rsidR="00816DF1" w:rsidRDefault="000C129A" w:rsidP="006A0DD5">
      <w:pPr>
        <w:spacing w:line="360" w:lineRule="auto"/>
        <w:jc w:val="both"/>
      </w:pPr>
      <w:r w:rsidRPr="00AE5197">
        <w:t xml:space="preserve">Fourth, </w:t>
      </w:r>
      <w:r w:rsidR="00486A3B" w:rsidRPr="00AE5197">
        <w:t xml:space="preserve">outcome </w:t>
      </w:r>
      <w:r w:rsidR="00AE5197" w:rsidRPr="00AE5197">
        <w:t>indicators</w:t>
      </w:r>
      <w:r w:rsidR="00AE5197">
        <w:t xml:space="preserve"> are operationalised through self-reports. These </w:t>
      </w:r>
      <w:r w:rsidR="006A052A">
        <w:t xml:space="preserve">operationalizations </w:t>
      </w:r>
      <w:r w:rsidR="002E7A9F">
        <w:t xml:space="preserve">often </w:t>
      </w:r>
      <w:r w:rsidR="00E67E12">
        <w:t>relate</w:t>
      </w:r>
      <w:r w:rsidR="002E7A9F">
        <w:t xml:space="preserve"> to </w:t>
      </w:r>
      <w:r w:rsidR="00F4097C">
        <w:t xml:space="preserve">child-protection </w:t>
      </w:r>
      <w:r w:rsidR="002E7A9F">
        <w:t xml:space="preserve">related behaviours such as parenting practices or responding to child protection incidents. However, the baseline data does not include </w:t>
      </w:r>
      <w:r w:rsidR="00E67E12">
        <w:t>observations</w:t>
      </w:r>
      <w:r w:rsidR="002E7A9F">
        <w:t xml:space="preserve">. </w:t>
      </w:r>
      <w:r w:rsidR="00E67E12" w:rsidRPr="00E67E12">
        <w:t>Outcome indicators are gauged through self-reports by community members</w:t>
      </w:r>
      <w:r w:rsidR="00E67E12">
        <w:t>,</w:t>
      </w:r>
      <w:r w:rsidR="00E67E12" w:rsidRPr="00E67E12">
        <w:t xml:space="preserve"> caregivers</w:t>
      </w:r>
      <w:r w:rsidR="00606F81">
        <w:t xml:space="preserve">, and </w:t>
      </w:r>
      <w:r w:rsidR="00E67E12" w:rsidRPr="00E67E12">
        <w:t>young peopl</w:t>
      </w:r>
      <w:r w:rsidR="00F3689C">
        <w:t>e</w:t>
      </w:r>
      <w:r w:rsidR="00A41F78">
        <w:t>; t</w:t>
      </w:r>
      <w:r w:rsidR="00E67E12" w:rsidRPr="00E67E12">
        <w:t xml:space="preserve">his </w:t>
      </w:r>
      <w:r w:rsidR="00764552">
        <w:t>means</w:t>
      </w:r>
      <w:r w:rsidR="00E67E12" w:rsidRPr="00E67E12">
        <w:t xml:space="preserve"> the data is acceptable to social desirability</w:t>
      </w:r>
      <w:r w:rsidR="00A41F78">
        <w:t>. S</w:t>
      </w:r>
      <w:r w:rsidR="00E67E12" w:rsidRPr="00E67E12">
        <w:t xml:space="preserve">ocial desirability implies the notion that </w:t>
      </w:r>
      <w:r w:rsidR="00A96EB4">
        <w:t>what</w:t>
      </w:r>
      <w:r w:rsidR="00E67E12" w:rsidRPr="00E67E12">
        <w:t xml:space="preserve"> respondents report defers from what they </w:t>
      </w:r>
      <w:proofErr w:type="gramStart"/>
      <w:r w:rsidR="00E67E12" w:rsidRPr="00E67E12">
        <w:t>actually do</w:t>
      </w:r>
      <w:proofErr w:type="gramEnd"/>
      <w:r w:rsidR="00E67E12" w:rsidRPr="00E67E12">
        <w:t xml:space="preserve"> in order to meet local or general societal norms and standards</w:t>
      </w:r>
      <w:r w:rsidR="006055FD">
        <w:t xml:space="preserve">. We were partly able to explore </w:t>
      </w:r>
      <w:r w:rsidR="00C7180F">
        <w:t xml:space="preserve">the possibility of social desirability within the </w:t>
      </w:r>
      <w:r w:rsidR="006055FD" w:rsidRPr="006055FD">
        <w:t xml:space="preserve">data by comparing responses between </w:t>
      </w:r>
      <w:r w:rsidR="006055FD">
        <w:t>caregivers</w:t>
      </w:r>
      <w:r w:rsidR="006055FD" w:rsidRPr="006055FD">
        <w:t xml:space="preserve"> and young people</w:t>
      </w:r>
      <w:r w:rsidR="005454C3">
        <w:t>.</w:t>
      </w:r>
      <w:r w:rsidR="00D06F23">
        <w:rPr>
          <w:rStyle w:val="FootnoteReference"/>
        </w:rPr>
        <w:footnoteReference w:id="3"/>
      </w:r>
      <w:r w:rsidR="00CF7D7E">
        <w:t xml:space="preserve"> </w:t>
      </w:r>
    </w:p>
    <w:p w14:paraId="1100400B" w14:textId="77777777" w:rsidR="00A70387" w:rsidRPr="007C07E1" w:rsidRDefault="00A70387" w:rsidP="006A0DD5">
      <w:pPr>
        <w:spacing w:line="360" w:lineRule="auto"/>
        <w:jc w:val="both"/>
      </w:pPr>
    </w:p>
    <w:p w14:paraId="00000044" w14:textId="3FADD5ED" w:rsidR="00864F56" w:rsidRDefault="00806035">
      <w:pPr>
        <w:pStyle w:val="Heading2"/>
      </w:pPr>
      <w:bookmarkStart w:id="84" w:name="_Toc130908806"/>
      <w:bookmarkStart w:id="85" w:name="_Toc131193934"/>
      <w:r>
        <w:t xml:space="preserve">The Findings of </w:t>
      </w:r>
      <w:r w:rsidR="009E79E9">
        <w:t>b</w:t>
      </w:r>
      <w:r>
        <w:t xml:space="preserve">aseline and </w:t>
      </w:r>
      <w:r w:rsidR="009E79E9">
        <w:t>n</w:t>
      </w:r>
      <w:r>
        <w:t xml:space="preserve">eeds </w:t>
      </w:r>
      <w:r w:rsidR="007A240D">
        <w:t>a</w:t>
      </w:r>
      <w:r>
        <w:t>ssessment</w:t>
      </w:r>
      <w:bookmarkEnd w:id="84"/>
      <w:bookmarkEnd w:id="85"/>
    </w:p>
    <w:p w14:paraId="2359BAB6" w14:textId="77777777" w:rsidR="00D828FD" w:rsidRDefault="00D828FD">
      <w:pPr>
        <w:spacing w:line="360" w:lineRule="auto"/>
        <w:ind w:right="-30"/>
        <w:jc w:val="both"/>
      </w:pPr>
    </w:p>
    <w:p w14:paraId="4D6143B6" w14:textId="0B556EC6" w:rsidR="001D4EF0" w:rsidRDefault="00F14826" w:rsidP="004D721C">
      <w:pPr>
        <w:spacing w:line="360" w:lineRule="auto"/>
        <w:ind w:right="-30"/>
        <w:jc w:val="both"/>
      </w:pPr>
      <w:r>
        <w:t xml:space="preserve">The findings part of the report largely consists of the following two sections. Within the first section, the baseline data especially on the outcome indicators are presented. This section thus helps to populate the baseline levels for the outcome indicators within project logframe (also see annex </w:t>
      </w:r>
      <w:r w:rsidR="006B3768">
        <w:t>2</w:t>
      </w:r>
      <w:r>
        <w:t xml:space="preserve">). Secondary analyses are presented that help to </w:t>
      </w:r>
      <w:r w:rsidR="004D721C">
        <w:t xml:space="preserve">further </w:t>
      </w:r>
      <w:r>
        <w:t>understand the child-protection situations within communities quantitatively</w:t>
      </w:r>
      <w:r w:rsidR="004D721C">
        <w:t xml:space="preserve">. This concerned especially a </w:t>
      </w:r>
      <w:r w:rsidR="00D06F23">
        <w:t>breakdown</w:t>
      </w:r>
      <w:r w:rsidR="004D721C">
        <w:t xml:space="preserve"> of the data and results by gender and disability status. This in turn cast some light on the differences between male and female as well as between people with and without disability status. The first section also provides some critical reflections of the benchmarks constructed based on the ranking exercises that were used to determine baseline levels. As will be argued, there are some mismatches within perceptions around child protection risks between project staff (ranking exercise) and target populations (baseline responses). </w:t>
      </w:r>
      <w:r w:rsidR="001D4EF0">
        <w:t xml:space="preserve">Thus, the outcomes of the ranking exercises cannot be taken as face value. </w:t>
      </w:r>
    </w:p>
    <w:p w14:paraId="5B521169" w14:textId="715CB88A" w:rsidR="00F14826" w:rsidRDefault="001D4EF0" w:rsidP="004D4FC9">
      <w:pPr>
        <w:spacing w:line="360" w:lineRule="auto"/>
        <w:ind w:right="-30"/>
        <w:jc w:val="both"/>
      </w:pPr>
      <w:r>
        <w:lastRenderedPageBreak/>
        <w:t>Within the second section of the findings part, the attempt to draw up child protection risk profiles for each of the 6 countries and implementing partners.</w:t>
      </w:r>
      <w:r w:rsidR="004F646D">
        <w:t xml:space="preserve"> </w:t>
      </w:r>
      <w:r w:rsidR="004D4FC9">
        <w:t xml:space="preserve">The profiles imply the most relevant child protection risks for each of the different project locations. To compile the profiles, we </w:t>
      </w:r>
      <w:r w:rsidR="004F646D">
        <w:t>combined both qualitative (needs assessment) and quantitative data (base</w:t>
      </w:r>
      <w:r w:rsidR="004D4FC9">
        <w:t>line</w:t>
      </w:r>
      <w:r w:rsidR="004F646D">
        <w:t xml:space="preserve"> surveys)</w:t>
      </w:r>
      <w:r w:rsidR="004D4FC9">
        <w:t xml:space="preserve">. </w:t>
      </w:r>
      <w:r w:rsidR="00E919A5">
        <w:t>The profiling was further supported by additional analyses that casts light on the contextual and situational factors associated with the most relevant child-protection risks identified</w:t>
      </w:r>
      <w:r w:rsidR="003A71D4">
        <w:t xml:space="preserve">. The country profiles thus may help implementing partners to further contemplate what programmatic priorities to choose for their project implementation. </w:t>
      </w:r>
      <w:r w:rsidR="00E96CC7">
        <w:t xml:space="preserve">The country profiles also form the basis upon which the recommendations were developed that are presented towards the end of this report. </w:t>
      </w:r>
    </w:p>
    <w:p w14:paraId="67F4215B" w14:textId="7F5AE760" w:rsidR="00FB6843" w:rsidRDefault="00527A98" w:rsidP="000A43CB">
      <w:pPr>
        <w:pStyle w:val="Heading3"/>
      </w:pPr>
      <w:bookmarkStart w:id="86" w:name="_Toc130908807"/>
      <w:bookmarkStart w:id="87" w:name="_Toc131193935"/>
      <w:r>
        <w:t xml:space="preserve">Baseline data on </w:t>
      </w:r>
      <w:r w:rsidR="00813A32">
        <w:t>outcome indicators 1 through 3</w:t>
      </w:r>
      <w:bookmarkEnd w:id="86"/>
      <w:bookmarkEnd w:id="87"/>
    </w:p>
    <w:p w14:paraId="49E7F989" w14:textId="79E0EB55" w:rsidR="00DD7DA3" w:rsidRDefault="009F0934" w:rsidP="00E37F48">
      <w:pPr>
        <w:spacing w:line="360" w:lineRule="auto"/>
        <w:ind w:right="-30"/>
        <w:jc w:val="both"/>
      </w:pPr>
      <w:r>
        <w:t>This section discusses the baseline data on the outcome indicators presented in table 1</w:t>
      </w:r>
      <w:r w:rsidR="00482B6F">
        <w:t xml:space="preserve"> above</w:t>
      </w:r>
      <w:r>
        <w:t xml:space="preserve">. </w:t>
      </w:r>
      <w:r w:rsidR="001F57E3">
        <w:t xml:space="preserve">It is structured as follows. First, the results of the ranking exercise are presented. Then, the data on outcome indicators are summarised. </w:t>
      </w:r>
      <w:r w:rsidR="00B9501B">
        <w:t>We start the summary with a discussion of the potentially least vulnerable target group (i.e., community members), and then move on to the more vulnerable target groups consisting of caregivers and in particular young people. Thus</w:t>
      </w:r>
      <w:r w:rsidR="00B277AE">
        <w:t xml:space="preserve">, </w:t>
      </w:r>
      <w:r w:rsidR="00B9501B">
        <w:t>the discussion is structured around indicator 3, 2, and finally indicator 1.</w:t>
      </w:r>
      <w:r w:rsidR="002B6D33">
        <w:t xml:space="preserve"> We start with indicator 3 and conclude with indicator 1 because </w:t>
      </w:r>
      <w:r w:rsidR="007343FA">
        <w:t xml:space="preserve">we generally feel that the way </w:t>
      </w:r>
      <w:proofErr w:type="gramStart"/>
      <w:r w:rsidR="007343FA">
        <w:t>indicator</w:t>
      </w:r>
      <w:proofErr w:type="gramEnd"/>
      <w:r w:rsidR="007343FA">
        <w:t xml:space="preserve"> 2 and 3 were operationalized seem to have worked well. By contrast, </w:t>
      </w:r>
      <w:r w:rsidR="00E37F48">
        <w:t xml:space="preserve">the way indicator 1 was operationalized seem to have encountered some challenges. The reader may be better position to follow this conclusion after having studied the results on indicator 2 and 3. </w:t>
      </w:r>
      <w:r w:rsidR="00B277AE">
        <w:t xml:space="preserve">The baseline section concluded with a critical reflection of the results ranking data </w:t>
      </w:r>
      <w:proofErr w:type="gramStart"/>
      <w:r w:rsidR="00B277AE">
        <w:t>in light of</w:t>
      </w:r>
      <w:proofErr w:type="gramEnd"/>
      <w:r w:rsidR="00B277AE">
        <w:t xml:space="preserve"> the survey data. As will be argued, both ranking and survey data appears to be only weakly correlated when it comes to the potential relevance of the different child protection risks locally. </w:t>
      </w:r>
    </w:p>
    <w:p w14:paraId="23137364" w14:textId="1DAB26B1" w:rsidR="008171CF" w:rsidRDefault="00477D23" w:rsidP="000A43CB">
      <w:pPr>
        <w:pStyle w:val="Heading4"/>
      </w:pPr>
      <w:bookmarkStart w:id="88" w:name="_Toc131193936"/>
      <w:r>
        <w:t xml:space="preserve">Project staff and </w:t>
      </w:r>
      <w:r w:rsidR="000A43CB">
        <w:t>child protection risks</w:t>
      </w:r>
      <w:r>
        <w:t xml:space="preserve"> (results of the ranking exercise)</w:t>
      </w:r>
      <w:bookmarkEnd w:id="88"/>
      <w:r w:rsidR="000A43CB">
        <w:t xml:space="preserve"> </w:t>
      </w:r>
    </w:p>
    <w:p w14:paraId="136D8150" w14:textId="26E58749" w:rsidR="00920C4A" w:rsidRDefault="00D5266C" w:rsidP="007435A7">
      <w:pPr>
        <w:spacing w:line="360" w:lineRule="auto"/>
        <w:ind w:right="-30"/>
        <w:jc w:val="both"/>
        <w:rPr>
          <w:color w:val="000000"/>
        </w:rPr>
      </w:pPr>
      <w:r>
        <w:t xml:space="preserve">Within the baseline surveys, the </w:t>
      </w:r>
      <w:r>
        <w:rPr>
          <w:color w:val="000000"/>
        </w:rPr>
        <w:t xml:space="preserve">questions </w:t>
      </w:r>
      <w:r w:rsidRPr="006236D3">
        <w:rPr>
          <w:color w:val="000000"/>
        </w:rPr>
        <w:t>CHKR1</w:t>
      </w:r>
      <w:r>
        <w:rPr>
          <w:color w:val="000000"/>
        </w:rPr>
        <w:t xml:space="preserve"> (young people/household survey), </w:t>
      </w:r>
      <w:r w:rsidRPr="00D07C9B">
        <w:rPr>
          <w:color w:val="000000"/>
        </w:rPr>
        <w:t>CGKP1</w:t>
      </w:r>
      <w:r>
        <w:rPr>
          <w:color w:val="000000"/>
        </w:rPr>
        <w:t xml:space="preserve"> (caregivers/household survey), </w:t>
      </w:r>
      <w:r w:rsidR="0059790F">
        <w:t>HHKP1</w:t>
      </w:r>
      <w:r w:rsidR="0059790F">
        <w:rPr>
          <w:color w:val="000000"/>
        </w:rPr>
        <w:t xml:space="preserve"> </w:t>
      </w:r>
      <w:r>
        <w:rPr>
          <w:color w:val="000000"/>
        </w:rPr>
        <w:t xml:space="preserve">(household head/household survey), and </w:t>
      </w:r>
      <w:r w:rsidR="00771FB8">
        <w:t>CMCP1</w:t>
      </w:r>
      <w:r w:rsidR="0059790F">
        <w:rPr>
          <w:color w:val="000000"/>
        </w:rPr>
        <w:t xml:space="preserve"> </w:t>
      </w:r>
      <w:r>
        <w:rPr>
          <w:color w:val="000000"/>
        </w:rPr>
        <w:t xml:space="preserve">(other community members/unit survey) were used to determine awareness of child-protection risks with target populations. For each of the three outcome indicators awareness of child-protection risks was deemed an important element. </w:t>
      </w:r>
      <w:r w:rsidR="004C1400">
        <w:rPr>
          <w:color w:val="000000"/>
        </w:rPr>
        <w:t xml:space="preserve">The design and answer options are identical across the three questions. </w:t>
      </w:r>
      <w:r w:rsidR="00AB3F39">
        <w:rPr>
          <w:color w:val="000000"/>
        </w:rPr>
        <w:t xml:space="preserve">Answers provided by respondents could be assigned to altogether 28 different child-protection risks that pre-populated the answer options of the three questions. </w:t>
      </w:r>
      <w:r w:rsidR="004C1400">
        <w:rPr>
          <w:color w:val="000000"/>
        </w:rPr>
        <w:t xml:space="preserve">As discussed above, to obtain benchmarks by which to judge </w:t>
      </w:r>
      <w:proofErr w:type="gramStart"/>
      <w:r w:rsidR="004C1400">
        <w:rPr>
          <w:color w:val="000000"/>
        </w:rPr>
        <w:t>whether or not</w:t>
      </w:r>
      <w:proofErr w:type="gramEnd"/>
      <w:r w:rsidR="004C1400">
        <w:rPr>
          <w:color w:val="000000"/>
        </w:rPr>
        <w:t xml:space="preserve"> a respondent knew (i.e., was aware of) all locally relevant child-protection risks we used a ranking of the corresponding risks provided by project staff within each of the 12 country teams. </w:t>
      </w:r>
      <w:r w:rsidR="00AB3F39">
        <w:rPr>
          <w:color w:val="000000"/>
        </w:rPr>
        <w:t xml:space="preserve">During the analysis, we concluded that the full list of 28 might have been too granular to obtain insights into the extent to which respondents “knew” locally relevant child protection risks. We therefore grouped the different child-protection risks into altogether 10 different types of child-protection risks. Table </w:t>
      </w:r>
      <w:r w:rsidR="007435A7">
        <w:rPr>
          <w:color w:val="000000"/>
        </w:rPr>
        <w:t>5</w:t>
      </w:r>
      <w:r w:rsidR="00AB3F39">
        <w:rPr>
          <w:color w:val="000000"/>
        </w:rPr>
        <w:t xml:space="preserve"> below presents the </w:t>
      </w:r>
      <w:r w:rsidR="007435A7">
        <w:rPr>
          <w:color w:val="000000"/>
        </w:rPr>
        <w:t xml:space="preserve">results of the staff-internal </w:t>
      </w:r>
      <w:r w:rsidR="00AB3F39">
        <w:rPr>
          <w:color w:val="000000"/>
        </w:rPr>
        <w:t xml:space="preserve">ranking </w:t>
      </w:r>
      <w:r w:rsidR="00AB3F39">
        <w:rPr>
          <w:color w:val="000000"/>
        </w:rPr>
        <w:lastRenderedPageBreak/>
        <w:t xml:space="preserve">of child-protection risks. </w:t>
      </w:r>
      <w:r w:rsidR="00790BDB">
        <w:rPr>
          <w:color w:val="000000"/>
        </w:rPr>
        <w:t>Within the 10 child-protection risks, we removed ‘poverty’ as a distinct child protection risk. During BNA validation calls, it was discussed that poverty may constitute a root cause of many child</w:t>
      </w:r>
      <w:r w:rsidR="003C07FB">
        <w:rPr>
          <w:color w:val="000000"/>
        </w:rPr>
        <w:t xml:space="preserve"> </w:t>
      </w:r>
      <w:r w:rsidR="00790BDB">
        <w:rPr>
          <w:color w:val="000000"/>
        </w:rPr>
        <w:t xml:space="preserve">protections </w:t>
      </w:r>
      <w:r w:rsidR="003C07FB">
        <w:rPr>
          <w:color w:val="000000"/>
        </w:rPr>
        <w:t xml:space="preserve">risks </w:t>
      </w:r>
      <w:r w:rsidR="00790BDB">
        <w:rPr>
          <w:color w:val="000000"/>
        </w:rPr>
        <w:t xml:space="preserve">(e.g., child labour or neglect). As such, </w:t>
      </w:r>
      <w:r w:rsidR="009F1FEE">
        <w:rPr>
          <w:color w:val="000000"/>
        </w:rPr>
        <w:t xml:space="preserve">it may thus lead to different child protection risks that children in poverty are then exposed to. </w:t>
      </w:r>
      <w:r w:rsidR="003C07FB">
        <w:rPr>
          <w:color w:val="000000"/>
        </w:rPr>
        <w:t xml:space="preserve">Being a root cause of child protections risks and not a distinct of manifestation of child protections risks, we therefore excluded ‘poverty’ from the set of child protections risks. </w:t>
      </w:r>
    </w:p>
    <w:p w14:paraId="71F5B820" w14:textId="6ED315FE" w:rsidR="0024255E" w:rsidRDefault="002E66F6" w:rsidP="00AB3F39">
      <w:pPr>
        <w:spacing w:line="360" w:lineRule="auto"/>
        <w:ind w:right="-30"/>
        <w:jc w:val="both"/>
        <w:rPr>
          <w:color w:val="000000"/>
        </w:rPr>
      </w:pPr>
      <w:r>
        <w:rPr>
          <w:color w:val="000000"/>
        </w:rPr>
        <w:t xml:space="preserve">The ranking data already highlights that the different country contexts, and partner-specific contexts within countries, partly starkly differ. </w:t>
      </w:r>
      <w:r w:rsidR="003A6CC3">
        <w:rPr>
          <w:color w:val="000000"/>
        </w:rPr>
        <w:t>For example, child labour was amongst the three most relevant child-protection risks within Bangladesh. By contrast, child labour does not seem to be that relevant in South Sudan. According to project staff in South Sudan, it is not even amongst the 10 most relevant risks.</w:t>
      </w:r>
    </w:p>
    <w:p w14:paraId="14B0396F" w14:textId="4E83C998" w:rsidR="00364937" w:rsidRDefault="00941BA2" w:rsidP="00AB3F39">
      <w:pPr>
        <w:spacing w:line="360" w:lineRule="auto"/>
        <w:ind w:right="-30"/>
        <w:jc w:val="both"/>
        <w:rPr>
          <w:color w:val="000000"/>
        </w:rPr>
      </w:pPr>
      <w:r>
        <w:rPr>
          <w:color w:val="000000"/>
        </w:rPr>
        <w:t xml:space="preserve">One could make the case for the assumption that even </w:t>
      </w:r>
      <w:r w:rsidR="00364937">
        <w:rPr>
          <w:color w:val="000000"/>
        </w:rPr>
        <w:t xml:space="preserve">above completion of the JF-CPiE initiative respondents </w:t>
      </w:r>
      <w:r>
        <w:rPr>
          <w:color w:val="000000"/>
        </w:rPr>
        <w:t xml:space="preserve">that are sensitized to child protection may not </w:t>
      </w:r>
      <w:r w:rsidR="00364937">
        <w:rPr>
          <w:color w:val="000000"/>
        </w:rPr>
        <w:t>know all 18 child-protection risks. To construct country/implementing partner-specific benchmarks to be used during the data analysis, we therefore used only the 5 most relevant child-protection risks. Again, however, we did not expect well-aware respondents to know all 5 child-protection risks. Thus, we classified respondents as ‘aware’ if they named 3 out of the 5 most relevant child protection risks. As discussed below in detail, we consider this methodological approach not to be feasible within the case young people</w:t>
      </w:r>
      <w:r w:rsidR="005E7435">
        <w:rPr>
          <w:color w:val="000000"/>
        </w:rPr>
        <w:t xml:space="preserve">. </w:t>
      </w:r>
    </w:p>
    <w:p w14:paraId="1011377E" w14:textId="77777777" w:rsidR="00364937" w:rsidRDefault="00364937" w:rsidP="00AB3F39">
      <w:pPr>
        <w:spacing w:line="360" w:lineRule="auto"/>
        <w:ind w:right="-30"/>
        <w:jc w:val="both"/>
        <w:rPr>
          <w:color w:val="000000"/>
        </w:rPr>
      </w:pPr>
    </w:p>
    <w:p w14:paraId="06A48BD8" w14:textId="77777777" w:rsidR="00293CF0" w:rsidRDefault="00293CF0" w:rsidP="001F2F4B">
      <w:pPr>
        <w:spacing w:line="360" w:lineRule="auto"/>
        <w:ind w:right="-30"/>
        <w:jc w:val="both"/>
        <w:sectPr w:rsidR="00293CF0" w:rsidSect="00326405">
          <w:pgSz w:w="11906" w:h="16838"/>
          <w:pgMar w:top="1134" w:right="1361" w:bottom="851" w:left="1644" w:header="851" w:footer="709" w:gutter="0"/>
          <w:cols w:space="720"/>
        </w:sectPr>
      </w:pPr>
    </w:p>
    <w:p w14:paraId="06347C21" w14:textId="3C94240A" w:rsidR="00D5266C" w:rsidRDefault="00867752" w:rsidP="009827D4">
      <w:pPr>
        <w:pStyle w:val="Caption"/>
      </w:pPr>
      <w:bookmarkStart w:id="89" w:name="_Toc131194017"/>
      <w:r>
        <w:lastRenderedPageBreak/>
        <w:t xml:space="preserve">Table </w:t>
      </w:r>
      <w:r w:rsidR="00C45593">
        <w:fldChar w:fldCharType="begin"/>
      </w:r>
      <w:r w:rsidR="00C45593" w:rsidRPr="0096170A">
        <w:instrText xml:space="preserve"> SEQ Table \* ARABIC </w:instrText>
      </w:r>
      <w:r w:rsidR="00C45593">
        <w:fldChar w:fldCharType="separate"/>
      </w:r>
      <w:r w:rsidR="008D1295">
        <w:rPr>
          <w:noProof/>
        </w:rPr>
        <w:t>5</w:t>
      </w:r>
      <w:r w:rsidR="00C45593">
        <w:rPr>
          <w:noProof/>
        </w:rPr>
        <w:fldChar w:fldCharType="end"/>
      </w:r>
      <w:r>
        <w:t xml:space="preserve">: Results of </w:t>
      </w:r>
      <w:r w:rsidR="00CD75B7">
        <w:t xml:space="preserve">staff-internal </w:t>
      </w:r>
      <w:r>
        <w:t xml:space="preserve">ranking exercises </w:t>
      </w:r>
      <w:r w:rsidR="006B1C97">
        <w:t xml:space="preserve">by </w:t>
      </w:r>
      <w:r>
        <w:t>implementing partner</w:t>
      </w:r>
      <w:r w:rsidR="00017905">
        <w:t xml:space="preserve"> and </w:t>
      </w:r>
      <w:r w:rsidR="009827D4">
        <w:t>countr</w:t>
      </w:r>
      <w:r w:rsidR="006B1C97">
        <w:t>y</w:t>
      </w:r>
      <w:bookmarkEnd w:id="89"/>
    </w:p>
    <w:tbl>
      <w:tblPr>
        <w:tblW w:w="14317" w:type="dxa"/>
        <w:tblLayout w:type="fixed"/>
        <w:tblLook w:val="04A0" w:firstRow="1" w:lastRow="0" w:firstColumn="1" w:lastColumn="0" w:noHBand="0" w:noVBand="1"/>
      </w:tblPr>
      <w:tblGrid>
        <w:gridCol w:w="2411"/>
        <w:gridCol w:w="2976"/>
        <w:gridCol w:w="3118"/>
        <w:gridCol w:w="2977"/>
        <w:gridCol w:w="2835"/>
      </w:tblGrid>
      <w:tr w:rsidR="00665C28" w:rsidRPr="00F31E6A" w14:paraId="4EF9BC27" w14:textId="77777777" w:rsidTr="00867752">
        <w:trPr>
          <w:trHeight w:val="290"/>
        </w:trPr>
        <w:tc>
          <w:tcPr>
            <w:tcW w:w="2411" w:type="dxa"/>
            <w:tcBorders>
              <w:top w:val="nil"/>
              <w:left w:val="nil"/>
              <w:bottom w:val="nil"/>
              <w:right w:val="nil"/>
            </w:tcBorders>
            <w:shd w:val="clear" w:color="auto" w:fill="E1EEFF"/>
            <w:noWrap/>
            <w:hideMark/>
          </w:tcPr>
          <w:p w14:paraId="24D67954" w14:textId="77777777" w:rsidR="00665C28" w:rsidRPr="00293CF0" w:rsidRDefault="00665C28" w:rsidP="00820147">
            <w:pPr>
              <w:spacing w:after="0" w:line="240" w:lineRule="auto"/>
              <w:rPr>
                <w:rFonts w:asciiTheme="majorHAnsi" w:eastAsia="Times New Roman" w:hAnsiTheme="majorHAnsi" w:cstheme="majorHAnsi"/>
                <w:b/>
                <w:bCs/>
                <w:color w:val="305496"/>
              </w:rPr>
            </w:pPr>
            <w:r w:rsidRPr="00293CF0">
              <w:rPr>
                <w:rFonts w:asciiTheme="majorHAnsi" w:eastAsia="Times New Roman" w:hAnsiTheme="majorHAnsi" w:cstheme="majorHAnsi"/>
                <w:b/>
                <w:bCs/>
                <w:color w:val="305496"/>
              </w:rPr>
              <w:t xml:space="preserve">Country </w:t>
            </w:r>
          </w:p>
        </w:tc>
        <w:tc>
          <w:tcPr>
            <w:tcW w:w="6094" w:type="dxa"/>
            <w:gridSpan w:val="2"/>
            <w:tcBorders>
              <w:top w:val="nil"/>
              <w:left w:val="nil"/>
              <w:bottom w:val="nil"/>
              <w:right w:val="nil"/>
            </w:tcBorders>
            <w:shd w:val="clear" w:color="auto" w:fill="E1EEFF"/>
            <w:noWrap/>
            <w:hideMark/>
          </w:tcPr>
          <w:p w14:paraId="52F954DF" w14:textId="77777777" w:rsidR="00665C28" w:rsidRPr="00293CF0" w:rsidRDefault="00665C28" w:rsidP="00820147">
            <w:pPr>
              <w:spacing w:after="0" w:line="240" w:lineRule="auto"/>
              <w:jc w:val="center"/>
              <w:rPr>
                <w:rFonts w:asciiTheme="majorHAnsi" w:eastAsia="Times New Roman" w:hAnsiTheme="majorHAnsi" w:cstheme="majorHAnsi"/>
                <w:b/>
                <w:bCs/>
                <w:color w:val="305496"/>
              </w:rPr>
            </w:pPr>
            <w:r w:rsidRPr="00293CF0">
              <w:rPr>
                <w:rFonts w:asciiTheme="majorHAnsi" w:eastAsia="Times New Roman" w:hAnsiTheme="majorHAnsi" w:cstheme="majorHAnsi"/>
                <w:b/>
                <w:bCs/>
                <w:color w:val="305496"/>
              </w:rPr>
              <w:t>Bangladesh</w:t>
            </w:r>
          </w:p>
        </w:tc>
        <w:tc>
          <w:tcPr>
            <w:tcW w:w="5812" w:type="dxa"/>
            <w:gridSpan w:val="2"/>
            <w:tcBorders>
              <w:top w:val="nil"/>
              <w:left w:val="nil"/>
              <w:bottom w:val="nil"/>
              <w:right w:val="nil"/>
            </w:tcBorders>
            <w:shd w:val="clear" w:color="auto" w:fill="E1EEFF"/>
            <w:noWrap/>
            <w:hideMark/>
          </w:tcPr>
          <w:p w14:paraId="4239C22F" w14:textId="77777777" w:rsidR="00665C28" w:rsidRPr="00293CF0" w:rsidRDefault="00665C28" w:rsidP="00820147">
            <w:pPr>
              <w:spacing w:after="0" w:line="240" w:lineRule="auto"/>
              <w:jc w:val="center"/>
              <w:rPr>
                <w:rFonts w:asciiTheme="majorHAnsi" w:eastAsia="Times New Roman" w:hAnsiTheme="majorHAnsi" w:cstheme="majorHAnsi"/>
                <w:b/>
                <w:bCs/>
                <w:color w:val="305496"/>
              </w:rPr>
            </w:pPr>
            <w:r w:rsidRPr="00293CF0">
              <w:rPr>
                <w:rFonts w:asciiTheme="majorHAnsi" w:eastAsia="Times New Roman" w:hAnsiTheme="majorHAnsi" w:cstheme="majorHAnsi"/>
                <w:b/>
                <w:bCs/>
                <w:color w:val="305496"/>
              </w:rPr>
              <w:t>Burkina Faso</w:t>
            </w:r>
          </w:p>
        </w:tc>
      </w:tr>
      <w:tr w:rsidR="00665C28" w:rsidRPr="00F31E6A" w14:paraId="797A7632" w14:textId="77777777" w:rsidTr="00867752">
        <w:trPr>
          <w:trHeight w:val="290"/>
        </w:trPr>
        <w:tc>
          <w:tcPr>
            <w:tcW w:w="2411" w:type="dxa"/>
            <w:tcBorders>
              <w:top w:val="nil"/>
              <w:left w:val="nil"/>
              <w:right w:val="nil"/>
            </w:tcBorders>
            <w:shd w:val="clear" w:color="auto" w:fill="E1EEFF"/>
            <w:noWrap/>
            <w:hideMark/>
          </w:tcPr>
          <w:p w14:paraId="5DB3F7C9" w14:textId="77777777" w:rsidR="00665C28" w:rsidRPr="00293CF0" w:rsidRDefault="00665C28" w:rsidP="00820147">
            <w:pPr>
              <w:spacing w:after="0" w:line="240" w:lineRule="auto"/>
              <w:rPr>
                <w:rFonts w:asciiTheme="majorHAnsi" w:eastAsia="Times New Roman" w:hAnsiTheme="majorHAnsi" w:cstheme="majorHAnsi"/>
                <w:b/>
                <w:bCs/>
                <w:color w:val="305496"/>
              </w:rPr>
            </w:pPr>
            <w:r w:rsidRPr="00293CF0">
              <w:rPr>
                <w:rFonts w:asciiTheme="majorHAnsi" w:eastAsia="Times New Roman" w:hAnsiTheme="majorHAnsi" w:cstheme="majorHAnsi"/>
                <w:b/>
                <w:bCs/>
                <w:color w:val="305496"/>
              </w:rPr>
              <w:t>Implementing partner</w:t>
            </w:r>
          </w:p>
        </w:tc>
        <w:tc>
          <w:tcPr>
            <w:tcW w:w="2976" w:type="dxa"/>
            <w:tcBorders>
              <w:top w:val="nil"/>
              <w:left w:val="nil"/>
              <w:right w:val="nil"/>
            </w:tcBorders>
            <w:shd w:val="clear" w:color="auto" w:fill="E1EEFF"/>
            <w:noWrap/>
            <w:hideMark/>
          </w:tcPr>
          <w:p w14:paraId="5C35CF22" w14:textId="77777777" w:rsidR="00665C28" w:rsidRPr="00293CF0" w:rsidRDefault="00665C28" w:rsidP="00820147">
            <w:pPr>
              <w:spacing w:after="0" w:line="240" w:lineRule="auto"/>
              <w:rPr>
                <w:rFonts w:asciiTheme="majorHAnsi" w:eastAsia="Times New Roman" w:hAnsiTheme="majorHAnsi" w:cstheme="majorHAnsi"/>
                <w:b/>
                <w:bCs/>
                <w:color w:val="305496"/>
              </w:rPr>
            </w:pPr>
            <w:r w:rsidRPr="00293CF0">
              <w:rPr>
                <w:rFonts w:asciiTheme="majorHAnsi" w:eastAsia="Times New Roman" w:hAnsiTheme="majorHAnsi" w:cstheme="majorHAnsi"/>
                <w:b/>
                <w:bCs/>
                <w:color w:val="305496"/>
              </w:rPr>
              <w:t>Plan International</w:t>
            </w:r>
          </w:p>
        </w:tc>
        <w:tc>
          <w:tcPr>
            <w:tcW w:w="3118" w:type="dxa"/>
            <w:tcBorders>
              <w:top w:val="nil"/>
              <w:left w:val="nil"/>
              <w:right w:val="nil"/>
            </w:tcBorders>
            <w:shd w:val="clear" w:color="auto" w:fill="E1EEFF"/>
            <w:noWrap/>
            <w:hideMark/>
          </w:tcPr>
          <w:p w14:paraId="17582186" w14:textId="77777777" w:rsidR="00665C28" w:rsidRPr="00293CF0" w:rsidRDefault="00665C28" w:rsidP="00820147">
            <w:pPr>
              <w:spacing w:after="0" w:line="240" w:lineRule="auto"/>
              <w:rPr>
                <w:rFonts w:asciiTheme="majorHAnsi" w:eastAsia="Times New Roman" w:hAnsiTheme="majorHAnsi" w:cstheme="majorHAnsi"/>
                <w:b/>
                <w:bCs/>
                <w:color w:val="305496"/>
              </w:rPr>
            </w:pPr>
            <w:r w:rsidRPr="00293CF0">
              <w:rPr>
                <w:rFonts w:asciiTheme="majorHAnsi" w:eastAsia="Times New Roman" w:hAnsiTheme="majorHAnsi" w:cstheme="majorHAnsi"/>
                <w:b/>
                <w:bCs/>
                <w:color w:val="305496"/>
              </w:rPr>
              <w:t>World Vision</w:t>
            </w:r>
          </w:p>
        </w:tc>
        <w:tc>
          <w:tcPr>
            <w:tcW w:w="2977" w:type="dxa"/>
            <w:tcBorders>
              <w:top w:val="nil"/>
              <w:left w:val="nil"/>
              <w:right w:val="nil"/>
            </w:tcBorders>
            <w:shd w:val="clear" w:color="auto" w:fill="E1EEFF"/>
            <w:noWrap/>
            <w:hideMark/>
          </w:tcPr>
          <w:p w14:paraId="2B0AC0D0" w14:textId="28DC2182" w:rsidR="00665C28" w:rsidRPr="00293CF0" w:rsidRDefault="002A0343" w:rsidP="00820147">
            <w:pPr>
              <w:spacing w:after="0" w:line="240" w:lineRule="auto"/>
              <w:rPr>
                <w:rFonts w:asciiTheme="majorHAnsi" w:eastAsia="Times New Roman" w:hAnsiTheme="majorHAnsi" w:cstheme="majorHAnsi"/>
                <w:b/>
                <w:bCs/>
                <w:color w:val="305496"/>
              </w:rPr>
            </w:pPr>
            <w:r>
              <w:rPr>
                <w:rFonts w:asciiTheme="majorHAnsi" w:eastAsia="Times New Roman" w:hAnsiTheme="majorHAnsi" w:cstheme="majorHAnsi"/>
                <w:b/>
                <w:bCs/>
                <w:color w:val="305496"/>
              </w:rPr>
              <w:t>ChildFund</w:t>
            </w:r>
          </w:p>
        </w:tc>
        <w:tc>
          <w:tcPr>
            <w:tcW w:w="2835" w:type="dxa"/>
            <w:tcBorders>
              <w:top w:val="nil"/>
              <w:left w:val="nil"/>
              <w:right w:val="nil"/>
            </w:tcBorders>
            <w:shd w:val="clear" w:color="auto" w:fill="E1EEFF"/>
            <w:noWrap/>
            <w:hideMark/>
          </w:tcPr>
          <w:p w14:paraId="5693A8B4" w14:textId="77777777" w:rsidR="00665C28" w:rsidRPr="00293CF0" w:rsidRDefault="00665C28" w:rsidP="00820147">
            <w:pPr>
              <w:spacing w:after="0" w:line="240" w:lineRule="auto"/>
              <w:rPr>
                <w:rFonts w:asciiTheme="majorHAnsi" w:eastAsia="Times New Roman" w:hAnsiTheme="majorHAnsi" w:cstheme="majorHAnsi"/>
                <w:b/>
                <w:bCs/>
                <w:color w:val="305496"/>
              </w:rPr>
            </w:pPr>
            <w:r w:rsidRPr="00293CF0">
              <w:rPr>
                <w:rFonts w:asciiTheme="majorHAnsi" w:eastAsia="Times New Roman" w:hAnsiTheme="majorHAnsi" w:cstheme="majorHAnsi"/>
                <w:b/>
                <w:bCs/>
                <w:color w:val="305496"/>
              </w:rPr>
              <w:t>Terres des Hommes</w:t>
            </w:r>
          </w:p>
        </w:tc>
      </w:tr>
      <w:tr w:rsidR="00F451DC" w:rsidRPr="00F31E6A" w14:paraId="25419093" w14:textId="77777777" w:rsidTr="00867752">
        <w:trPr>
          <w:trHeight w:val="290"/>
        </w:trPr>
        <w:tc>
          <w:tcPr>
            <w:tcW w:w="2411" w:type="dxa"/>
            <w:tcBorders>
              <w:top w:val="nil"/>
              <w:left w:val="nil"/>
              <w:right w:val="nil"/>
            </w:tcBorders>
            <w:shd w:val="clear" w:color="auto" w:fill="E1EEFF"/>
            <w:noWrap/>
            <w:hideMark/>
          </w:tcPr>
          <w:p w14:paraId="6A15430A"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Most relevant risk (1)</w:t>
            </w:r>
          </w:p>
        </w:tc>
        <w:tc>
          <w:tcPr>
            <w:tcW w:w="2976" w:type="dxa"/>
            <w:tcBorders>
              <w:top w:val="nil"/>
              <w:left w:val="nil"/>
              <w:right w:val="nil"/>
            </w:tcBorders>
            <w:shd w:val="clear" w:color="auto" w:fill="E1EEFF"/>
            <w:noWrap/>
            <w:hideMark/>
          </w:tcPr>
          <w:p w14:paraId="4CB9BF9B"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c>
          <w:tcPr>
            <w:tcW w:w="3118" w:type="dxa"/>
            <w:tcBorders>
              <w:top w:val="nil"/>
              <w:left w:val="nil"/>
              <w:right w:val="nil"/>
            </w:tcBorders>
            <w:shd w:val="clear" w:color="auto" w:fill="E1EEFF"/>
            <w:noWrap/>
            <w:hideMark/>
          </w:tcPr>
          <w:p w14:paraId="0CF88982" w14:textId="6D7AC0B2"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c>
          <w:tcPr>
            <w:tcW w:w="2977" w:type="dxa"/>
            <w:tcBorders>
              <w:top w:val="nil"/>
              <w:left w:val="nil"/>
              <w:right w:val="nil"/>
            </w:tcBorders>
            <w:shd w:val="clear" w:color="auto" w:fill="E1EEFF"/>
            <w:noWrap/>
            <w:hideMark/>
          </w:tcPr>
          <w:p w14:paraId="35BFFECB"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c>
          <w:tcPr>
            <w:tcW w:w="2835" w:type="dxa"/>
            <w:tcBorders>
              <w:top w:val="nil"/>
              <w:left w:val="nil"/>
              <w:right w:val="nil"/>
            </w:tcBorders>
            <w:shd w:val="clear" w:color="auto" w:fill="E1EEFF"/>
            <w:noWrap/>
            <w:hideMark/>
          </w:tcPr>
          <w:p w14:paraId="219E7EED"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r>
      <w:tr w:rsidR="00F451DC" w:rsidRPr="00F31E6A" w14:paraId="294924A7" w14:textId="77777777" w:rsidTr="00867752">
        <w:trPr>
          <w:trHeight w:val="290"/>
        </w:trPr>
        <w:tc>
          <w:tcPr>
            <w:tcW w:w="2411" w:type="dxa"/>
            <w:tcBorders>
              <w:top w:val="nil"/>
              <w:left w:val="nil"/>
              <w:bottom w:val="nil"/>
              <w:right w:val="nil"/>
            </w:tcBorders>
            <w:shd w:val="clear" w:color="auto" w:fill="E1EEFF"/>
            <w:noWrap/>
            <w:hideMark/>
          </w:tcPr>
          <w:p w14:paraId="5F542B65"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2</w:t>
            </w:r>
          </w:p>
        </w:tc>
        <w:tc>
          <w:tcPr>
            <w:tcW w:w="2976" w:type="dxa"/>
            <w:tcBorders>
              <w:top w:val="nil"/>
              <w:left w:val="nil"/>
              <w:bottom w:val="nil"/>
              <w:right w:val="nil"/>
            </w:tcBorders>
            <w:shd w:val="clear" w:color="auto" w:fill="E1EEFF"/>
            <w:noWrap/>
            <w:hideMark/>
          </w:tcPr>
          <w:p w14:paraId="3B11B349"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c>
          <w:tcPr>
            <w:tcW w:w="3118" w:type="dxa"/>
            <w:tcBorders>
              <w:top w:val="nil"/>
              <w:left w:val="nil"/>
              <w:bottom w:val="nil"/>
              <w:right w:val="nil"/>
            </w:tcBorders>
            <w:shd w:val="clear" w:color="auto" w:fill="E1EEFF"/>
            <w:noWrap/>
            <w:hideMark/>
          </w:tcPr>
          <w:p w14:paraId="3117B915" w14:textId="2EC7EED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c>
          <w:tcPr>
            <w:tcW w:w="2977" w:type="dxa"/>
            <w:tcBorders>
              <w:top w:val="nil"/>
              <w:left w:val="nil"/>
              <w:bottom w:val="nil"/>
              <w:right w:val="nil"/>
            </w:tcBorders>
            <w:shd w:val="clear" w:color="auto" w:fill="E1EEFF"/>
            <w:noWrap/>
            <w:hideMark/>
          </w:tcPr>
          <w:p w14:paraId="762431FE"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c>
          <w:tcPr>
            <w:tcW w:w="2835" w:type="dxa"/>
            <w:tcBorders>
              <w:top w:val="nil"/>
              <w:left w:val="nil"/>
              <w:bottom w:val="nil"/>
              <w:right w:val="nil"/>
            </w:tcBorders>
            <w:shd w:val="clear" w:color="auto" w:fill="E1EEFF"/>
            <w:noWrap/>
            <w:hideMark/>
          </w:tcPr>
          <w:p w14:paraId="659ED588" w14:textId="5402226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r>
      <w:tr w:rsidR="00F451DC" w:rsidRPr="00F31E6A" w14:paraId="639DAC6B" w14:textId="77777777" w:rsidTr="00867752">
        <w:trPr>
          <w:trHeight w:val="290"/>
        </w:trPr>
        <w:tc>
          <w:tcPr>
            <w:tcW w:w="2411" w:type="dxa"/>
            <w:tcBorders>
              <w:top w:val="nil"/>
              <w:left w:val="nil"/>
              <w:bottom w:val="nil"/>
              <w:right w:val="nil"/>
            </w:tcBorders>
            <w:shd w:val="clear" w:color="auto" w:fill="E1EEFF"/>
            <w:noWrap/>
            <w:hideMark/>
          </w:tcPr>
          <w:p w14:paraId="760FE1B2"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3</w:t>
            </w:r>
          </w:p>
        </w:tc>
        <w:tc>
          <w:tcPr>
            <w:tcW w:w="2976" w:type="dxa"/>
            <w:tcBorders>
              <w:top w:val="nil"/>
              <w:left w:val="nil"/>
              <w:bottom w:val="nil"/>
              <w:right w:val="nil"/>
            </w:tcBorders>
            <w:shd w:val="clear" w:color="auto" w:fill="E1EEFF"/>
            <w:noWrap/>
            <w:hideMark/>
          </w:tcPr>
          <w:p w14:paraId="5A52715C"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c>
          <w:tcPr>
            <w:tcW w:w="3118" w:type="dxa"/>
            <w:tcBorders>
              <w:top w:val="nil"/>
              <w:left w:val="nil"/>
              <w:bottom w:val="nil"/>
              <w:right w:val="nil"/>
            </w:tcBorders>
            <w:shd w:val="clear" w:color="auto" w:fill="E1EEFF"/>
            <w:noWrap/>
            <w:hideMark/>
          </w:tcPr>
          <w:p w14:paraId="27D3AE77" w14:textId="1D234938"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c>
          <w:tcPr>
            <w:tcW w:w="2977" w:type="dxa"/>
            <w:tcBorders>
              <w:top w:val="nil"/>
              <w:left w:val="nil"/>
              <w:bottom w:val="nil"/>
              <w:right w:val="nil"/>
            </w:tcBorders>
            <w:shd w:val="clear" w:color="auto" w:fill="E1EEFF"/>
            <w:noWrap/>
            <w:hideMark/>
          </w:tcPr>
          <w:p w14:paraId="7ED8CF1D"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c>
          <w:tcPr>
            <w:tcW w:w="2835" w:type="dxa"/>
            <w:tcBorders>
              <w:top w:val="nil"/>
              <w:left w:val="nil"/>
              <w:bottom w:val="nil"/>
              <w:right w:val="nil"/>
            </w:tcBorders>
            <w:shd w:val="clear" w:color="auto" w:fill="E1EEFF"/>
            <w:noWrap/>
            <w:hideMark/>
          </w:tcPr>
          <w:p w14:paraId="5E8E7B1A" w14:textId="1D8439AA"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r>
      <w:tr w:rsidR="00F451DC" w:rsidRPr="00F31E6A" w14:paraId="4F56BDC3" w14:textId="77777777" w:rsidTr="00867752">
        <w:trPr>
          <w:trHeight w:val="290"/>
        </w:trPr>
        <w:tc>
          <w:tcPr>
            <w:tcW w:w="2411" w:type="dxa"/>
            <w:tcBorders>
              <w:top w:val="nil"/>
              <w:left w:val="nil"/>
              <w:bottom w:val="nil"/>
              <w:right w:val="nil"/>
            </w:tcBorders>
            <w:shd w:val="clear" w:color="auto" w:fill="E1EEFF"/>
            <w:noWrap/>
            <w:hideMark/>
          </w:tcPr>
          <w:p w14:paraId="32EC76D7"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4</w:t>
            </w:r>
          </w:p>
        </w:tc>
        <w:tc>
          <w:tcPr>
            <w:tcW w:w="2976" w:type="dxa"/>
            <w:tcBorders>
              <w:top w:val="nil"/>
              <w:left w:val="nil"/>
              <w:bottom w:val="nil"/>
              <w:right w:val="nil"/>
            </w:tcBorders>
            <w:shd w:val="clear" w:color="auto" w:fill="E1EEFF"/>
            <w:noWrap/>
            <w:hideMark/>
          </w:tcPr>
          <w:p w14:paraId="3497D426"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c>
          <w:tcPr>
            <w:tcW w:w="3118" w:type="dxa"/>
            <w:tcBorders>
              <w:top w:val="nil"/>
              <w:left w:val="nil"/>
              <w:bottom w:val="nil"/>
              <w:right w:val="nil"/>
            </w:tcBorders>
            <w:shd w:val="clear" w:color="auto" w:fill="E1EEFF"/>
            <w:noWrap/>
            <w:hideMark/>
          </w:tcPr>
          <w:p w14:paraId="3FB27891" w14:textId="7CAA1E7A"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c>
          <w:tcPr>
            <w:tcW w:w="2977" w:type="dxa"/>
            <w:tcBorders>
              <w:top w:val="nil"/>
              <w:left w:val="nil"/>
              <w:bottom w:val="nil"/>
              <w:right w:val="nil"/>
            </w:tcBorders>
            <w:shd w:val="clear" w:color="auto" w:fill="E1EEFF"/>
            <w:noWrap/>
            <w:hideMark/>
          </w:tcPr>
          <w:p w14:paraId="3CC82672"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c>
          <w:tcPr>
            <w:tcW w:w="2835" w:type="dxa"/>
            <w:tcBorders>
              <w:top w:val="nil"/>
              <w:left w:val="nil"/>
              <w:bottom w:val="nil"/>
              <w:right w:val="nil"/>
            </w:tcBorders>
            <w:shd w:val="clear" w:color="auto" w:fill="E1EEFF"/>
            <w:noWrap/>
            <w:hideMark/>
          </w:tcPr>
          <w:p w14:paraId="6577C019" w14:textId="765F5442"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r>
      <w:tr w:rsidR="00F451DC" w:rsidRPr="00F31E6A" w14:paraId="174ED758" w14:textId="77777777" w:rsidTr="00867752">
        <w:trPr>
          <w:trHeight w:val="290"/>
        </w:trPr>
        <w:tc>
          <w:tcPr>
            <w:tcW w:w="2411" w:type="dxa"/>
            <w:tcBorders>
              <w:top w:val="nil"/>
              <w:left w:val="nil"/>
              <w:bottom w:val="nil"/>
              <w:right w:val="nil"/>
            </w:tcBorders>
            <w:shd w:val="clear" w:color="auto" w:fill="E1EEFF"/>
            <w:noWrap/>
            <w:hideMark/>
          </w:tcPr>
          <w:p w14:paraId="4DBAB5E9"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5</w:t>
            </w:r>
          </w:p>
        </w:tc>
        <w:tc>
          <w:tcPr>
            <w:tcW w:w="2976" w:type="dxa"/>
            <w:tcBorders>
              <w:top w:val="nil"/>
              <w:left w:val="nil"/>
              <w:bottom w:val="nil"/>
              <w:right w:val="nil"/>
            </w:tcBorders>
            <w:shd w:val="clear" w:color="auto" w:fill="E1EEFF"/>
            <w:noWrap/>
            <w:hideMark/>
          </w:tcPr>
          <w:p w14:paraId="0EE17DD8"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c>
          <w:tcPr>
            <w:tcW w:w="3118" w:type="dxa"/>
            <w:tcBorders>
              <w:top w:val="nil"/>
              <w:left w:val="nil"/>
              <w:bottom w:val="nil"/>
              <w:right w:val="nil"/>
            </w:tcBorders>
            <w:shd w:val="clear" w:color="auto" w:fill="E1EEFF"/>
            <w:noWrap/>
            <w:hideMark/>
          </w:tcPr>
          <w:p w14:paraId="7BA584E8" w14:textId="755BA2A2"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c>
          <w:tcPr>
            <w:tcW w:w="2977" w:type="dxa"/>
            <w:tcBorders>
              <w:top w:val="nil"/>
              <w:left w:val="nil"/>
              <w:bottom w:val="nil"/>
              <w:right w:val="nil"/>
            </w:tcBorders>
            <w:shd w:val="clear" w:color="auto" w:fill="E1EEFF"/>
            <w:noWrap/>
            <w:hideMark/>
          </w:tcPr>
          <w:p w14:paraId="17E8B663"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FGM</w:t>
            </w:r>
          </w:p>
        </w:tc>
        <w:tc>
          <w:tcPr>
            <w:tcW w:w="2835" w:type="dxa"/>
            <w:tcBorders>
              <w:top w:val="nil"/>
              <w:left w:val="nil"/>
              <w:bottom w:val="nil"/>
              <w:right w:val="nil"/>
            </w:tcBorders>
            <w:shd w:val="clear" w:color="auto" w:fill="E1EEFF"/>
            <w:noWrap/>
            <w:hideMark/>
          </w:tcPr>
          <w:p w14:paraId="55A9C26A" w14:textId="5281A7D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r>
      <w:tr w:rsidR="00F451DC" w:rsidRPr="00F31E6A" w14:paraId="425DFC77" w14:textId="77777777" w:rsidTr="00F31E6A">
        <w:trPr>
          <w:trHeight w:val="290"/>
        </w:trPr>
        <w:tc>
          <w:tcPr>
            <w:tcW w:w="2411" w:type="dxa"/>
            <w:tcBorders>
              <w:top w:val="nil"/>
              <w:left w:val="nil"/>
              <w:bottom w:val="nil"/>
              <w:right w:val="nil"/>
            </w:tcBorders>
            <w:shd w:val="clear" w:color="auto" w:fill="auto"/>
            <w:noWrap/>
            <w:hideMark/>
          </w:tcPr>
          <w:p w14:paraId="46A81B71"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6</w:t>
            </w:r>
          </w:p>
        </w:tc>
        <w:tc>
          <w:tcPr>
            <w:tcW w:w="2976" w:type="dxa"/>
            <w:tcBorders>
              <w:top w:val="nil"/>
              <w:left w:val="nil"/>
              <w:bottom w:val="nil"/>
              <w:right w:val="nil"/>
            </w:tcBorders>
            <w:shd w:val="clear" w:color="auto" w:fill="auto"/>
            <w:noWrap/>
            <w:hideMark/>
          </w:tcPr>
          <w:p w14:paraId="3A319B0A"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c>
          <w:tcPr>
            <w:tcW w:w="3118" w:type="dxa"/>
            <w:tcBorders>
              <w:top w:val="nil"/>
              <w:left w:val="nil"/>
              <w:bottom w:val="nil"/>
              <w:right w:val="nil"/>
            </w:tcBorders>
            <w:shd w:val="clear" w:color="auto" w:fill="auto"/>
            <w:noWrap/>
            <w:hideMark/>
          </w:tcPr>
          <w:p w14:paraId="1C159212" w14:textId="25D0348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c>
          <w:tcPr>
            <w:tcW w:w="2977" w:type="dxa"/>
            <w:tcBorders>
              <w:top w:val="nil"/>
              <w:left w:val="nil"/>
              <w:bottom w:val="nil"/>
              <w:right w:val="nil"/>
            </w:tcBorders>
            <w:shd w:val="clear" w:color="auto" w:fill="auto"/>
            <w:noWrap/>
            <w:hideMark/>
          </w:tcPr>
          <w:p w14:paraId="0291824D"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c>
          <w:tcPr>
            <w:tcW w:w="2835" w:type="dxa"/>
            <w:tcBorders>
              <w:top w:val="nil"/>
              <w:left w:val="nil"/>
              <w:bottom w:val="nil"/>
              <w:right w:val="nil"/>
            </w:tcBorders>
            <w:shd w:val="clear" w:color="auto" w:fill="auto"/>
            <w:noWrap/>
            <w:hideMark/>
          </w:tcPr>
          <w:p w14:paraId="23407B92" w14:textId="474F5D81"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r>
      <w:tr w:rsidR="00F451DC" w:rsidRPr="00F31E6A" w14:paraId="2A9A8A6A" w14:textId="77777777" w:rsidTr="00F31E6A">
        <w:trPr>
          <w:trHeight w:val="290"/>
        </w:trPr>
        <w:tc>
          <w:tcPr>
            <w:tcW w:w="2411" w:type="dxa"/>
            <w:tcBorders>
              <w:top w:val="nil"/>
              <w:left w:val="nil"/>
              <w:bottom w:val="nil"/>
              <w:right w:val="nil"/>
            </w:tcBorders>
            <w:shd w:val="clear" w:color="auto" w:fill="auto"/>
            <w:noWrap/>
            <w:hideMark/>
          </w:tcPr>
          <w:p w14:paraId="2AAB2F62"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7</w:t>
            </w:r>
          </w:p>
        </w:tc>
        <w:tc>
          <w:tcPr>
            <w:tcW w:w="2976" w:type="dxa"/>
            <w:tcBorders>
              <w:top w:val="nil"/>
              <w:left w:val="nil"/>
              <w:bottom w:val="nil"/>
              <w:right w:val="nil"/>
            </w:tcBorders>
            <w:shd w:val="clear" w:color="auto" w:fill="auto"/>
            <w:noWrap/>
            <w:hideMark/>
          </w:tcPr>
          <w:p w14:paraId="04458764"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Trauma</w:t>
            </w:r>
          </w:p>
        </w:tc>
        <w:tc>
          <w:tcPr>
            <w:tcW w:w="3118" w:type="dxa"/>
            <w:tcBorders>
              <w:top w:val="nil"/>
              <w:left w:val="nil"/>
              <w:bottom w:val="nil"/>
              <w:right w:val="nil"/>
            </w:tcBorders>
            <w:shd w:val="clear" w:color="auto" w:fill="auto"/>
            <w:noWrap/>
            <w:hideMark/>
          </w:tcPr>
          <w:p w14:paraId="7A67B10F" w14:textId="0EA68EB4"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c>
          <w:tcPr>
            <w:tcW w:w="2977" w:type="dxa"/>
            <w:tcBorders>
              <w:top w:val="nil"/>
              <w:left w:val="nil"/>
              <w:bottom w:val="nil"/>
              <w:right w:val="nil"/>
            </w:tcBorders>
            <w:shd w:val="clear" w:color="auto" w:fill="auto"/>
            <w:noWrap/>
            <w:hideMark/>
          </w:tcPr>
          <w:p w14:paraId="77009351"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Trauma</w:t>
            </w:r>
          </w:p>
        </w:tc>
        <w:tc>
          <w:tcPr>
            <w:tcW w:w="2835" w:type="dxa"/>
            <w:tcBorders>
              <w:top w:val="nil"/>
              <w:left w:val="nil"/>
              <w:bottom w:val="nil"/>
              <w:right w:val="nil"/>
            </w:tcBorders>
            <w:shd w:val="clear" w:color="auto" w:fill="auto"/>
            <w:noWrap/>
            <w:hideMark/>
          </w:tcPr>
          <w:p w14:paraId="6C2088D4" w14:textId="34BF64E6"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Trauma</w:t>
            </w:r>
          </w:p>
        </w:tc>
      </w:tr>
      <w:tr w:rsidR="00F451DC" w:rsidRPr="00F31E6A" w14:paraId="19C89F2C" w14:textId="77777777" w:rsidTr="00F31E6A">
        <w:trPr>
          <w:trHeight w:val="290"/>
        </w:trPr>
        <w:tc>
          <w:tcPr>
            <w:tcW w:w="2411" w:type="dxa"/>
            <w:tcBorders>
              <w:top w:val="nil"/>
              <w:left w:val="nil"/>
              <w:bottom w:val="nil"/>
              <w:right w:val="nil"/>
            </w:tcBorders>
            <w:shd w:val="clear" w:color="auto" w:fill="auto"/>
            <w:noWrap/>
            <w:hideMark/>
          </w:tcPr>
          <w:p w14:paraId="05BCD44F"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8</w:t>
            </w:r>
          </w:p>
        </w:tc>
        <w:tc>
          <w:tcPr>
            <w:tcW w:w="2976" w:type="dxa"/>
            <w:tcBorders>
              <w:top w:val="nil"/>
              <w:left w:val="nil"/>
              <w:bottom w:val="nil"/>
              <w:right w:val="nil"/>
            </w:tcBorders>
            <w:shd w:val="clear" w:color="auto" w:fill="auto"/>
            <w:noWrap/>
            <w:hideMark/>
          </w:tcPr>
          <w:p w14:paraId="38299F56"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c>
          <w:tcPr>
            <w:tcW w:w="3118" w:type="dxa"/>
            <w:tcBorders>
              <w:top w:val="nil"/>
              <w:left w:val="nil"/>
              <w:bottom w:val="nil"/>
              <w:right w:val="nil"/>
            </w:tcBorders>
            <w:shd w:val="clear" w:color="auto" w:fill="auto"/>
            <w:noWrap/>
            <w:hideMark/>
          </w:tcPr>
          <w:p w14:paraId="2FD26868" w14:textId="47955AFB"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c>
          <w:tcPr>
            <w:tcW w:w="2977" w:type="dxa"/>
            <w:tcBorders>
              <w:top w:val="nil"/>
              <w:left w:val="nil"/>
              <w:bottom w:val="nil"/>
              <w:right w:val="nil"/>
            </w:tcBorders>
            <w:shd w:val="clear" w:color="auto" w:fill="auto"/>
            <w:noWrap/>
            <w:hideMark/>
          </w:tcPr>
          <w:p w14:paraId="35FC202B" w14:textId="5A768FC8"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c>
          <w:tcPr>
            <w:tcW w:w="2835" w:type="dxa"/>
            <w:tcBorders>
              <w:top w:val="nil"/>
              <w:left w:val="nil"/>
              <w:bottom w:val="nil"/>
              <w:right w:val="nil"/>
            </w:tcBorders>
            <w:shd w:val="clear" w:color="auto" w:fill="auto"/>
            <w:noWrap/>
            <w:hideMark/>
          </w:tcPr>
          <w:p w14:paraId="246AE8EA" w14:textId="548B83F1"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r>
      <w:tr w:rsidR="00F451DC" w:rsidRPr="00F31E6A" w14:paraId="7EF5C5DF" w14:textId="77777777" w:rsidTr="00F31E6A">
        <w:trPr>
          <w:trHeight w:val="290"/>
        </w:trPr>
        <w:tc>
          <w:tcPr>
            <w:tcW w:w="2411" w:type="dxa"/>
            <w:tcBorders>
              <w:top w:val="nil"/>
              <w:left w:val="nil"/>
              <w:bottom w:val="nil"/>
              <w:right w:val="nil"/>
            </w:tcBorders>
            <w:shd w:val="clear" w:color="auto" w:fill="auto"/>
            <w:noWrap/>
            <w:hideMark/>
          </w:tcPr>
          <w:p w14:paraId="408F1E0C"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9</w:t>
            </w:r>
          </w:p>
        </w:tc>
        <w:tc>
          <w:tcPr>
            <w:tcW w:w="2976" w:type="dxa"/>
            <w:tcBorders>
              <w:top w:val="nil"/>
              <w:left w:val="nil"/>
              <w:bottom w:val="nil"/>
              <w:right w:val="nil"/>
            </w:tcBorders>
            <w:shd w:val="clear" w:color="auto" w:fill="auto"/>
            <w:noWrap/>
            <w:hideMark/>
          </w:tcPr>
          <w:p w14:paraId="4D807BA4" w14:textId="232D0422"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c>
          <w:tcPr>
            <w:tcW w:w="3118" w:type="dxa"/>
            <w:tcBorders>
              <w:top w:val="nil"/>
              <w:left w:val="nil"/>
              <w:bottom w:val="nil"/>
              <w:right w:val="nil"/>
            </w:tcBorders>
            <w:shd w:val="clear" w:color="auto" w:fill="auto"/>
            <w:noWrap/>
            <w:hideMark/>
          </w:tcPr>
          <w:p w14:paraId="55140EC7" w14:textId="1946AB65"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Trauma</w:t>
            </w:r>
          </w:p>
        </w:tc>
        <w:tc>
          <w:tcPr>
            <w:tcW w:w="2977" w:type="dxa"/>
            <w:tcBorders>
              <w:top w:val="nil"/>
              <w:left w:val="nil"/>
              <w:bottom w:val="nil"/>
              <w:right w:val="nil"/>
            </w:tcBorders>
            <w:shd w:val="clear" w:color="auto" w:fill="auto"/>
            <w:noWrap/>
            <w:hideMark/>
          </w:tcPr>
          <w:p w14:paraId="7D87DE14" w14:textId="13EB11AA"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c>
          <w:tcPr>
            <w:tcW w:w="2835" w:type="dxa"/>
            <w:tcBorders>
              <w:top w:val="nil"/>
              <w:left w:val="nil"/>
              <w:bottom w:val="nil"/>
              <w:right w:val="nil"/>
            </w:tcBorders>
            <w:shd w:val="clear" w:color="auto" w:fill="auto"/>
            <w:noWrap/>
            <w:hideMark/>
          </w:tcPr>
          <w:p w14:paraId="605F93C9" w14:textId="5DB3D0CD"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r>
      <w:tr w:rsidR="00F451DC" w:rsidRPr="00F31E6A" w14:paraId="1A3716B1" w14:textId="77777777" w:rsidTr="00F31E6A">
        <w:trPr>
          <w:trHeight w:val="290"/>
        </w:trPr>
        <w:tc>
          <w:tcPr>
            <w:tcW w:w="2411" w:type="dxa"/>
            <w:tcBorders>
              <w:top w:val="nil"/>
              <w:left w:val="nil"/>
              <w:bottom w:val="nil"/>
              <w:right w:val="nil"/>
            </w:tcBorders>
            <w:shd w:val="clear" w:color="auto" w:fill="auto"/>
            <w:noWrap/>
            <w:hideMark/>
          </w:tcPr>
          <w:p w14:paraId="35B4E716"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10</w:t>
            </w:r>
          </w:p>
        </w:tc>
        <w:tc>
          <w:tcPr>
            <w:tcW w:w="2976" w:type="dxa"/>
            <w:tcBorders>
              <w:top w:val="nil"/>
              <w:left w:val="nil"/>
              <w:bottom w:val="nil"/>
              <w:right w:val="nil"/>
            </w:tcBorders>
            <w:shd w:val="clear" w:color="auto" w:fill="auto"/>
            <w:noWrap/>
            <w:hideMark/>
          </w:tcPr>
          <w:p w14:paraId="78120032" w14:textId="6F4A490F"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c>
          <w:tcPr>
            <w:tcW w:w="3118" w:type="dxa"/>
            <w:tcBorders>
              <w:top w:val="nil"/>
              <w:left w:val="nil"/>
              <w:bottom w:val="nil"/>
              <w:right w:val="nil"/>
            </w:tcBorders>
            <w:shd w:val="clear" w:color="auto" w:fill="auto"/>
            <w:noWrap/>
            <w:hideMark/>
          </w:tcPr>
          <w:p w14:paraId="659E69C2" w14:textId="327B0418"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c>
          <w:tcPr>
            <w:tcW w:w="2977" w:type="dxa"/>
            <w:tcBorders>
              <w:top w:val="nil"/>
              <w:left w:val="nil"/>
              <w:bottom w:val="nil"/>
              <w:right w:val="nil"/>
            </w:tcBorders>
            <w:shd w:val="clear" w:color="auto" w:fill="auto"/>
            <w:noWrap/>
            <w:hideMark/>
          </w:tcPr>
          <w:p w14:paraId="094C3163" w14:textId="04AAB45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c>
          <w:tcPr>
            <w:tcW w:w="2835" w:type="dxa"/>
            <w:tcBorders>
              <w:top w:val="nil"/>
              <w:left w:val="nil"/>
              <w:bottom w:val="nil"/>
              <w:right w:val="nil"/>
            </w:tcBorders>
            <w:shd w:val="clear" w:color="auto" w:fill="auto"/>
            <w:noWrap/>
            <w:hideMark/>
          </w:tcPr>
          <w:p w14:paraId="4B0F6ABF" w14:textId="77EC1F7A"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r>
      <w:tr w:rsidR="00F451DC" w:rsidRPr="00F31E6A" w14:paraId="1AEC1C44" w14:textId="77777777" w:rsidTr="00F31E6A">
        <w:trPr>
          <w:trHeight w:val="290"/>
        </w:trPr>
        <w:tc>
          <w:tcPr>
            <w:tcW w:w="2411" w:type="dxa"/>
            <w:tcBorders>
              <w:top w:val="nil"/>
              <w:left w:val="nil"/>
              <w:bottom w:val="nil"/>
              <w:right w:val="nil"/>
            </w:tcBorders>
            <w:shd w:val="clear" w:color="auto" w:fill="auto"/>
            <w:noWrap/>
            <w:hideMark/>
          </w:tcPr>
          <w:p w14:paraId="4E6E3AD9"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11</w:t>
            </w:r>
          </w:p>
        </w:tc>
        <w:tc>
          <w:tcPr>
            <w:tcW w:w="2976" w:type="dxa"/>
            <w:tcBorders>
              <w:top w:val="nil"/>
              <w:left w:val="nil"/>
              <w:bottom w:val="nil"/>
              <w:right w:val="nil"/>
            </w:tcBorders>
            <w:shd w:val="clear" w:color="auto" w:fill="auto"/>
            <w:noWrap/>
            <w:hideMark/>
          </w:tcPr>
          <w:p w14:paraId="75D479A9" w14:textId="60F1E70E"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c>
          <w:tcPr>
            <w:tcW w:w="3118" w:type="dxa"/>
            <w:tcBorders>
              <w:top w:val="nil"/>
              <w:left w:val="nil"/>
              <w:bottom w:val="nil"/>
              <w:right w:val="nil"/>
            </w:tcBorders>
            <w:shd w:val="clear" w:color="auto" w:fill="auto"/>
            <w:noWrap/>
            <w:hideMark/>
          </w:tcPr>
          <w:p w14:paraId="734C38A2" w14:textId="4D339FEE"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c>
          <w:tcPr>
            <w:tcW w:w="2977" w:type="dxa"/>
            <w:tcBorders>
              <w:top w:val="nil"/>
              <w:left w:val="nil"/>
              <w:bottom w:val="nil"/>
              <w:right w:val="nil"/>
            </w:tcBorders>
            <w:shd w:val="clear" w:color="auto" w:fill="auto"/>
            <w:noWrap/>
            <w:hideMark/>
          </w:tcPr>
          <w:p w14:paraId="4E25A2F3" w14:textId="3F80358A"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c>
          <w:tcPr>
            <w:tcW w:w="2835" w:type="dxa"/>
            <w:tcBorders>
              <w:top w:val="nil"/>
              <w:left w:val="nil"/>
              <w:bottom w:val="nil"/>
              <w:right w:val="nil"/>
            </w:tcBorders>
            <w:shd w:val="clear" w:color="auto" w:fill="auto"/>
            <w:noWrap/>
            <w:hideMark/>
          </w:tcPr>
          <w:p w14:paraId="14E9271C" w14:textId="34DA57D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r>
      <w:tr w:rsidR="00F451DC" w:rsidRPr="00F31E6A" w14:paraId="27F8C0D5" w14:textId="77777777" w:rsidTr="00F31E6A">
        <w:trPr>
          <w:trHeight w:val="290"/>
        </w:trPr>
        <w:tc>
          <w:tcPr>
            <w:tcW w:w="2411" w:type="dxa"/>
            <w:tcBorders>
              <w:top w:val="nil"/>
              <w:left w:val="nil"/>
              <w:bottom w:val="nil"/>
              <w:right w:val="nil"/>
            </w:tcBorders>
            <w:shd w:val="clear" w:color="auto" w:fill="auto"/>
            <w:noWrap/>
            <w:hideMark/>
          </w:tcPr>
          <w:p w14:paraId="6F052814"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12</w:t>
            </w:r>
          </w:p>
        </w:tc>
        <w:tc>
          <w:tcPr>
            <w:tcW w:w="2976" w:type="dxa"/>
            <w:tcBorders>
              <w:top w:val="nil"/>
              <w:left w:val="nil"/>
              <w:bottom w:val="nil"/>
              <w:right w:val="nil"/>
            </w:tcBorders>
            <w:shd w:val="clear" w:color="auto" w:fill="auto"/>
            <w:noWrap/>
            <w:hideMark/>
          </w:tcPr>
          <w:p w14:paraId="33DF7D21" w14:textId="37BB6AFC"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c>
          <w:tcPr>
            <w:tcW w:w="3118" w:type="dxa"/>
            <w:tcBorders>
              <w:top w:val="nil"/>
              <w:left w:val="nil"/>
              <w:bottom w:val="nil"/>
              <w:right w:val="nil"/>
            </w:tcBorders>
            <w:shd w:val="clear" w:color="auto" w:fill="auto"/>
            <w:noWrap/>
            <w:hideMark/>
          </w:tcPr>
          <w:p w14:paraId="1FD02A31" w14:textId="08F09585"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c>
          <w:tcPr>
            <w:tcW w:w="2977" w:type="dxa"/>
            <w:tcBorders>
              <w:top w:val="nil"/>
              <w:left w:val="nil"/>
              <w:bottom w:val="nil"/>
              <w:right w:val="nil"/>
            </w:tcBorders>
            <w:shd w:val="clear" w:color="auto" w:fill="auto"/>
            <w:noWrap/>
            <w:hideMark/>
          </w:tcPr>
          <w:p w14:paraId="0FEF4D0E" w14:textId="7BE1C4E5"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c>
          <w:tcPr>
            <w:tcW w:w="2835" w:type="dxa"/>
            <w:tcBorders>
              <w:top w:val="nil"/>
              <w:left w:val="nil"/>
              <w:bottom w:val="nil"/>
              <w:right w:val="nil"/>
            </w:tcBorders>
            <w:shd w:val="clear" w:color="auto" w:fill="auto"/>
            <w:noWrap/>
            <w:hideMark/>
          </w:tcPr>
          <w:p w14:paraId="6A6BCEDA" w14:textId="4D81D83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r>
      <w:tr w:rsidR="00F451DC" w:rsidRPr="00F31E6A" w14:paraId="5C7990FD" w14:textId="77777777" w:rsidTr="00F31E6A">
        <w:trPr>
          <w:trHeight w:val="290"/>
        </w:trPr>
        <w:tc>
          <w:tcPr>
            <w:tcW w:w="2411" w:type="dxa"/>
            <w:tcBorders>
              <w:top w:val="nil"/>
              <w:left w:val="nil"/>
              <w:bottom w:val="nil"/>
              <w:right w:val="nil"/>
            </w:tcBorders>
            <w:shd w:val="clear" w:color="auto" w:fill="auto"/>
            <w:noWrap/>
            <w:hideMark/>
          </w:tcPr>
          <w:p w14:paraId="0D0A6FDE"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13</w:t>
            </w:r>
          </w:p>
        </w:tc>
        <w:tc>
          <w:tcPr>
            <w:tcW w:w="2976" w:type="dxa"/>
            <w:tcBorders>
              <w:top w:val="nil"/>
              <w:left w:val="nil"/>
              <w:bottom w:val="nil"/>
              <w:right w:val="nil"/>
            </w:tcBorders>
            <w:shd w:val="clear" w:color="auto" w:fill="auto"/>
            <w:noWrap/>
            <w:hideMark/>
          </w:tcPr>
          <w:p w14:paraId="64724BDF" w14:textId="32A2A841"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c>
          <w:tcPr>
            <w:tcW w:w="3118" w:type="dxa"/>
            <w:tcBorders>
              <w:top w:val="nil"/>
              <w:left w:val="nil"/>
              <w:bottom w:val="nil"/>
              <w:right w:val="nil"/>
            </w:tcBorders>
            <w:shd w:val="clear" w:color="auto" w:fill="auto"/>
            <w:noWrap/>
            <w:hideMark/>
          </w:tcPr>
          <w:p w14:paraId="0FD59B02" w14:textId="1DC8C0CA"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c>
          <w:tcPr>
            <w:tcW w:w="2977" w:type="dxa"/>
            <w:tcBorders>
              <w:top w:val="nil"/>
              <w:left w:val="nil"/>
              <w:bottom w:val="nil"/>
              <w:right w:val="nil"/>
            </w:tcBorders>
            <w:shd w:val="clear" w:color="auto" w:fill="auto"/>
            <w:noWrap/>
            <w:hideMark/>
          </w:tcPr>
          <w:p w14:paraId="10A84BE9" w14:textId="3093D6A4"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c>
          <w:tcPr>
            <w:tcW w:w="2835" w:type="dxa"/>
            <w:tcBorders>
              <w:top w:val="nil"/>
              <w:left w:val="nil"/>
              <w:bottom w:val="nil"/>
              <w:right w:val="nil"/>
            </w:tcBorders>
            <w:shd w:val="clear" w:color="auto" w:fill="auto"/>
            <w:noWrap/>
            <w:hideMark/>
          </w:tcPr>
          <w:p w14:paraId="2374D541" w14:textId="7CC8286F"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FGM</w:t>
            </w:r>
          </w:p>
        </w:tc>
      </w:tr>
      <w:tr w:rsidR="00F451DC" w:rsidRPr="00F31E6A" w14:paraId="21F1EE64" w14:textId="77777777" w:rsidTr="00F31E6A">
        <w:trPr>
          <w:trHeight w:val="290"/>
        </w:trPr>
        <w:tc>
          <w:tcPr>
            <w:tcW w:w="2411" w:type="dxa"/>
            <w:tcBorders>
              <w:top w:val="nil"/>
              <w:left w:val="nil"/>
              <w:bottom w:val="nil"/>
              <w:right w:val="nil"/>
            </w:tcBorders>
            <w:shd w:val="clear" w:color="auto" w:fill="auto"/>
            <w:noWrap/>
            <w:hideMark/>
          </w:tcPr>
          <w:p w14:paraId="3EBC0F7B"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14</w:t>
            </w:r>
          </w:p>
        </w:tc>
        <w:tc>
          <w:tcPr>
            <w:tcW w:w="2976" w:type="dxa"/>
            <w:tcBorders>
              <w:top w:val="nil"/>
              <w:left w:val="nil"/>
              <w:bottom w:val="nil"/>
              <w:right w:val="nil"/>
            </w:tcBorders>
            <w:shd w:val="clear" w:color="auto" w:fill="auto"/>
            <w:noWrap/>
            <w:hideMark/>
          </w:tcPr>
          <w:p w14:paraId="4FAAA5CB" w14:textId="7A1C721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c>
          <w:tcPr>
            <w:tcW w:w="3118" w:type="dxa"/>
            <w:tcBorders>
              <w:top w:val="nil"/>
              <w:left w:val="nil"/>
              <w:bottom w:val="nil"/>
              <w:right w:val="nil"/>
            </w:tcBorders>
            <w:shd w:val="clear" w:color="auto" w:fill="auto"/>
            <w:noWrap/>
            <w:hideMark/>
          </w:tcPr>
          <w:p w14:paraId="60A73ADB" w14:textId="340F750D"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c>
          <w:tcPr>
            <w:tcW w:w="2977" w:type="dxa"/>
            <w:tcBorders>
              <w:top w:val="nil"/>
              <w:left w:val="nil"/>
              <w:bottom w:val="nil"/>
              <w:right w:val="nil"/>
            </w:tcBorders>
            <w:shd w:val="clear" w:color="auto" w:fill="auto"/>
            <w:noWrap/>
            <w:hideMark/>
          </w:tcPr>
          <w:p w14:paraId="0A89C2CC" w14:textId="78F199AB"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c>
          <w:tcPr>
            <w:tcW w:w="2835" w:type="dxa"/>
            <w:tcBorders>
              <w:top w:val="nil"/>
              <w:left w:val="nil"/>
              <w:bottom w:val="nil"/>
              <w:right w:val="nil"/>
            </w:tcBorders>
            <w:shd w:val="clear" w:color="auto" w:fill="auto"/>
            <w:noWrap/>
            <w:hideMark/>
          </w:tcPr>
          <w:p w14:paraId="6202BA6A" w14:textId="72C8618B"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r>
      <w:tr w:rsidR="00F451DC" w:rsidRPr="00F31E6A" w14:paraId="1DE9DCFF" w14:textId="77777777" w:rsidTr="00F31E6A">
        <w:trPr>
          <w:trHeight w:val="290"/>
        </w:trPr>
        <w:tc>
          <w:tcPr>
            <w:tcW w:w="2411" w:type="dxa"/>
            <w:tcBorders>
              <w:top w:val="nil"/>
              <w:left w:val="nil"/>
              <w:bottom w:val="nil"/>
              <w:right w:val="nil"/>
            </w:tcBorders>
            <w:shd w:val="clear" w:color="auto" w:fill="auto"/>
            <w:noWrap/>
            <w:hideMark/>
          </w:tcPr>
          <w:p w14:paraId="595346FF"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15</w:t>
            </w:r>
          </w:p>
        </w:tc>
        <w:tc>
          <w:tcPr>
            <w:tcW w:w="2976" w:type="dxa"/>
            <w:tcBorders>
              <w:top w:val="nil"/>
              <w:left w:val="nil"/>
              <w:bottom w:val="nil"/>
              <w:right w:val="nil"/>
            </w:tcBorders>
            <w:shd w:val="clear" w:color="auto" w:fill="auto"/>
            <w:noWrap/>
            <w:hideMark/>
          </w:tcPr>
          <w:p w14:paraId="6AD78837" w14:textId="5909DE3B"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c>
          <w:tcPr>
            <w:tcW w:w="3118" w:type="dxa"/>
            <w:tcBorders>
              <w:top w:val="nil"/>
              <w:left w:val="nil"/>
              <w:bottom w:val="nil"/>
              <w:right w:val="nil"/>
            </w:tcBorders>
            <w:shd w:val="clear" w:color="auto" w:fill="auto"/>
            <w:noWrap/>
            <w:hideMark/>
          </w:tcPr>
          <w:p w14:paraId="69918F2D" w14:textId="33D31B91"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Harmful cultural practices</w:t>
            </w:r>
          </w:p>
        </w:tc>
        <w:tc>
          <w:tcPr>
            <w:tcW w:w="2977" w:type="dxa"/>
            <w:tcBorders>
              <w:top w:val="nil"/>
              <w:left w:val="nil"/>
              <w:bottom w:val="nil"/>
              <w:right w:val="nil"/>
            </w:tcBorders>
            <w:shd w:val="clear" w:color="auto" w:fill="auto"/>
            <w:noWrap/>
            <w:hideMark/>
          </w:tcPr>
          <w:p w14:paraId="102EB274" w14:textId="2F145C7D"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c>
          <w:tcPr>
            <w:tcW w:w="2835" w:type="dxa"/>
            <w:tcBorders>
              <w:top w:val="nil"/>
              <w:left w:val="nil"/>
              <w:bottom w:val="nil"/>
              <w:right w:val="nil"/>
            </w:tcBorders>
            <w:shd w:val="clear" w:color="auto" w:fill="auto"/>
            <w:noWrap/>
            <w:hideMark/>
          </w:tcPr>
          <w:p w14:paraId="6A80BE57" w14:textId="65C1A10D"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r>
      <w:tr w:rsidR="00F451DC" w:rsidRPr="00F31E6A" w14:paraId="48140600" w14:textId="77777777" w:rsidTr="00F31E6A">
        <w:trPr>
          <w:trHeight w:val="290"/>
        </w:trPr>
        <w:tc>
          <w:tcPr>
            <w:tcW w:w="2411" w:type="dxa"/>
            <w:tcBorders>
              <w:top w:val="nil"/>
              <w:left w:val="nil"/>
              <w:bottom w:val="nil"/>
              <w:right w:val="nil"/>
            </w:tcBorders>
            <w:shd w:val="clear" w:color="auto" w:fill="auto"/>
            <w:noWrap/>
            <w:hideMark/>
          </w:tcPr>
          <w:p w14:paraId="2FCFD570" w14:textId="7777777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16</w:t>
            </w:r>
          </w:p>
        </w:tc>
        <w:tc>
          <w:tcPr>
            <w:tcW w:w="2976" w:type="dxa"/>
            <w:tcBorders>
              <w:top w:val="nil"/>
              <w:left w:val="nil"/>
              <w:bottom w:val="nil"/>
              <w:right w:val="nil"/>
            </w:tcBorders>
            <w:shd w:val="clear" w:color="auto" w:fill="auto"/>
            <w:noWrap/>
            <w:hideMark/>
          </w:tcPr>
          <w:p w14:paraId="533C095F" w14:textId="7FFD71EA"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Harmful cultural practices</w:t>
            </w:r>
          </w:p>
        </w:tc>
        <w:tc>
          <w:tcPr>
            <w:tcW w:w="3118" w:type="dxa"/>
            <w:tcBorders>
              <w:top w:val="nil"/>
              <w:left w:val="nil"/>
              <w:bottom w:val="nil"/>
              <w:right w:val="nil"/>
            </w:tcBorders>
            <w:shd w:val="clear" w:color="auto" w:fill="auto"/>
            <w:noWrap/>
            <w:hideMark/>
          </w:tcPr>
          <w:p w14:paraId="414059A1" w14:textId="47C8029A"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c>
          <w:tcPr>
            <w:tcW w:w="2977" w:type="dxa"/>
            <w:tcBorders>
              <w:top w:val="nil"/>
              <w:left w:val="nil"/>
              <w:bottom w:val="nil"/>
              <w:right w:val="nil"/>
            </w:tcBorders>
            <w:shd w:val="clear" w:color="auto" w:fill="auto"/>
            <w:noWrap/>
            <w:hideMark/>
          </w:tcPr>
          <w:p w14:paraId="5CBB4057" w14:textId="47007828"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Harmful cultural practices</w:t>
            </w:r>
          </w:p>
        </w:tc>
        <w:tc>
          <w:tcPr>
            <w:tcW w:w="2835" w:type="dxa"/>
            <w:tcBorders>
              <w:top w:val="nil"/>
              <w:left w:val="nil"/>
              <w:bottom w:val="nil"/>
              <w:right w:val="nil"/>
            </w:tcBorders>
            <w:shd w:val="clear" w:color="auto" w:fill="auto"/>
            <w:noWrap/>
            <w:hideMark/>
          </w:tcPr>
          <w:p w14:paraId="16A0350E" w14:textId="1CE7E5DF"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r>
      <w:tr w:rsidR="00F451DC" w:rsidRPr="00F31E6A" w14:paraId="1A8D4956" w14:textId="77777777" w:rsidTr="00F31E6A">
        <w:trPr>
          <w:trHeight w:val="290"/>
        </w:trPr>
        <w:tc>
          <w:tcPr>
            <w:tcW w:w="2411" w:type="dxa"/>
            <w:tcBorders>
              <w:top w:val="nil"/>
              <w:left w:val="nil"/>
              <w:bottom w:val="nil"/>
              <w:right w:val="nil"/>
            </w:tcBorders>
            <w:shd w:val="clear" w:color="auto" w:fill="auto"/>
            <w:noWrap/>
            <w:hideMark/>
          </w:tcPr>
          <w:p w14:paraId="43371C38" w14:textId="2B644C84"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Least relevant risk (1</w:t>
            </w:r>
            <w:r>
              <w:rPr>
                <w:rFonts w:asciiTheme="majorHAnsi" w:eastAsia="Times New Roman" w:hAnsiTheme="majorHAnsi" w:cstheme="majorHAnsi"/>
                <w:color w:val="305496"/>
                <w:sz w:val="19"/>
                <w:szCs w:val="19"/>
              </w:rPr>
              <w:t>7</w:t>
            </w:r>
            <w:r w:rsidRPr="00293CF0">
              <w:rPr>
                <w:rFonts w:asciiTheme="majorHAnsi" w:eastAsia="Times New Roman" w:hAnsiTheme="majorHAnsi" w:cstheme="majorHAnsi"/>
                <w:color w:val="305496"/>
                <w:sz w:val="19"/>
                <w:szCs w:val="19"/>
              </w:rPr>
              <w:t>)</w:t>
            </w:r>
          </w:p>
        </w:tc>
        <w:tc>
          <w:tcPr>
            <w:tcW w:w="2976" w:type="dxa"/>
            <w:tcBorders>
              <w:top w:val="nil"/>
              <w:left w:val="nil"/>
              <w:bottom w:val="nil"/>
              <w:right w:val="nil"/>
            </w:tcBorders>
            <w:shd w:val="clear" w:color="auto" w:fill="auto"/>
            <w:noWrap/>
            <w:hideMark/>
          </w:tcPr>
          <w:p w14:paraId="3442719A" w14:textId="06E935E3"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FGM</w:t>
            </w:r>
          </w:p>
        </w:tc>
        <w:tc>
          <w:tcPr>
            <w:tcW w:w="3118" w:type="dxa"/>
            <w:tcBorders>
              <w:top w:val="nil"/>
              <w:left w:val="nil"/>
              <w:bottom w:val="nil"/>
              <w:right w:val="nil"/>
            </w:tcBorders>
            <w:shd w:val="clear" w:color="auto" w:fill="auto"/>
            <w:noWrap/>
            <w:hideMark/>
          </w:tcPr>
          <w:p w14:paraId="740CF1F1" w14:textId="4F73C0FE"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FGM</w:t>
            </w:r>
          </w:p>
        </w:tc>
        <w:tc>
          <w:tcPr>
            <w:tcW w:w="2977" w:type="dxa"/>
            <w:tcBorders>
              <w:top w:val="nil"/>
              <w:left w:val="nil"/>
              <w:bottom w:val="nil"/>
              <w:right w:val="nil"/>
            </w:tcBorders>
            <w:shd w:val="clear" w:color="auto" w:fill="auto"/>
            <w:noWrap/>
            <w:hideMark/>
          </w:tcPr>
          <w:p w14:paraId="2FAA91F4" w14:textId="5DC01542"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c>
          <w:tcPr>
            <w:tcW w:w="2835" w:type="dxa"/>
            <w:tcBorders>
              <w:top w:val="nil"/>
              <w:left w:val="nil"/>
              <w:bottom w:val="nil"/>
              <w:right w:val="nil"/>
            </w:tcBorders>
            <w:shd w:val="clear" w:color="auto" w:fill="auto"/>
            <w:noWrap/>
            <w:hideMark/>
          </w:tcPr>
          <w:p w14:paraId="3DAE0A98" w14:textId="1561159C"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Harmful cultural practices</w:t>
            </w:r>
          </w:p>
        </w:tc>
      </w:tr>
    </w:tbl>
    <w:p w14:paraId="7CB26847" w14:textId="1FE9812D" w:rsidR="00293CF0" w:rsidRDefault="00293CF0" w:rsidP="001F2F4B">
      <w:pPr>
        <w:spacing w:line="360" w:lineRule="auto"/>
        <w:ind w:right="-30"/>
        <w:jc w:val="both"/>
      </w:pPr>
    </w:p>
    <w:p w14:paraId="5C0D5078" w14:textId="6DCD73B0" w:rsidR="00665C28" w:rsidRDefault="00665C28" w:rsidP="001F2F4B">
      <w:pPr>
        <w:spacing w:line="360" w:lineRule="auto"/>
        <w:ind w:right="-30"/>
        <w:jc w:val="both"/>
      </w:pPr>
    </w:p>
    <w:p w14:paraId="7DDC0FFC" w14:textId="77777777" w:rsidR="00867752" w:rsidRDefault="00867752" w:rsidP="001F2F4B">
      <w:pPr>
        <w:spacing w:line="360" w:lineRule="auto"/>
        <w:ind w:right="-30"/>
        <w:jc w:val="both"/>
      </w:pPr>
    </w:p>
    <w:tbl>
      <w:tblPr>
        <w:tblW w:w="14317" w:type="dxa"/>
        <w:tblLayout w:type="fixed"/>
        <w:tblLook w:val="04A0" w:firstRow="1" w:lastRow="0" w:firstColumn="1" w:lastColumn="0" w:noHBand="0" w:noVBand="1"/>
      </w:tblPr>
      <w:tblGrid>
        <w:gridCol w:w="2552"/>
        <w:gridCol w:w="2977"/>
        <w:gridCol w:w="3118"/>
        <w:gridCol w:w="2977"/>
        <w:gridCol w:w="2693"/>
      </w:tblGrid>
      <w:tr w:rsidR="00665C28" w:rsidRPr="006F1B36" w14:paraId="71C343AB" w14:textId="77777777" w:rsidTr="00B953AE">
        <w:trPr>
          <w:trHeight w:val="290"/>
        </w:trPr>
        <w:tc>
          <w:tcPr>
            <w:tcW w:w="2552" w:type="dxa"/>
            <w:tcBorders>
              <w:top w:val="nil"/>
              <w:left w:val="nil"/>
              <w:bottom w:val="nil"/>
              <w:right w:val="nil"/>
            </w:tcBorders>
            <w:shd w:val="clear" w:color="auto" w:fill="E1EEFF"/>
            <w:noWrap/>
            <w:hideMark/>
          </w:tcPr>
          <w:p w14:paraId="1F01F542" w14:textId="77777777" w:rsidR="00665C28" w:rsidRPr="00293CF0" w:rsidRDefault="00665C28" w:rsidP="00820147">
            <w:pPr>
              <w:spacing w:after="0" w:line="240" w:lineRule="auto"/>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lastRenderedPageBreak/>
              <w:t xml:space="preserve">Country </w:t>
            </w:r>
          </w:p>
        </w:tc>
        <w:tc>
          <w:tcPr>
            <w:tcW w:w="6095" w:type="dxa"/>
            <w:gridSpan w:val="2"/>
            <w:tcBorders>
              <w:top w:val="nil"/>
              <w:left w:val="nil"/>
              <w:bottom w:val="nil"/>
              <w:right w:val="nil"/>
            </w:tcBorders>
            <w:shd w:val="clear" w:color="auto" w:fill="E1EEFF"/>
            <w:noWrap/>
            <w:hideMark/>
          </w:tcPr>
          <w:p w14:paraId="50486AE5" w14:textId="77777777" w:rsidR="00665C28" w:rsidRPr="00293CF0" w:rsidRDefault="00665C28" w:rsidP="00820147">
            <w:pPr>
              <w:spacing w:after="0" w:line="240" w:lineRule="auto"/>
              <w:jc w:val="center"/>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Central African Republic</w:t>
            </w:r>
          </w:p>
        </w:tc>
        <w:tc>
          <w:tcPr>
            <w:tcW w:w="5670" w:type="dxa"/>
            <w:gridSpan w:val="2"/>
            <w:tcBorders>
              <w:top w:val="nil"/>
              <w:left w:val="nil"/>
              <w:bottom w:val="nil"/>
              <w:right w:val="nil"/>
            </w:tcBorders>
            <w:shd w:val="clear" w:color="auto" w:fill="E1EEFF"/>
            <w:noWrap/>
            <w:hideMark/>
          </w:tcPr>
          <w:p w14:paraId="0539B580" w14:textId="77777777" w:rsidR="00665C28" w:rsidRPr="00293CF0" w:rsidRDefault="00665C28" w:rsidP="00820147">
            <w:pPr>
              <w:spacing w:after="0" w:line="240" w:lineRule="auto"/>
              <w:jc w:val="center"/>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Colombia</w:t>
            </w:r>
          </w:p>
        </w:tc>
      </w:tr>
      <w:tr w:rsidR="00665C28" w:rsidRPr="006F1B36" w14:paraId="72C8ABC6" w14:textId="77777777" w:rsidTr="00B953AE">
        <w:trPr>
          <w:trHeight w:val="290"/>
        </w:trPr>
        <w:tc>
          <w:tcPr>
            <w:tcW w:w="2552" w:type="dxa"/>
            <w:tcBorders>
              <w:top w:val="nil"/>
              <w:left w:val="nil"/>
              <w:right w:val="nil"/>
            </w:tcBorders>
            <w:shd w:val="clear" w:color="auto" w:fill="E1EEFF"/>
            <w:noWrap/>
            <w:hideMark/>
          </w:tcPr>
          <w:p w14:paraId="6B07DB00" w14:textId="77777777" w:rsidR="00665C28" w:rsidRPr="00293CF0" w:rsidRDefault="00665C28" w:rsidP="00820147">
            <w:pPr>
              <w:spacing w:after="0" w:line="240" w:lineRule="auto"/>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Implementing partner</w:t>
            </w:r>
          </w:p>
        </w:tc>
        <w:tc>
          <w:tcPr>
            <w:tcW w:w="2977" w:type="dxa"/>
            <w:tcBorders>
              <w:top w:val="nil"/>
              <w:left w:val="nil"/>
              <w:right w:val="nil"/>
            </w:tcBorders>
            <w:shd w:val="clear" w:color="auto" w:fill="E1EEFF"/>
            <w:noWrap/>
            <w:hideMark/>
          </w:tcPr>
          <w:p w14:paraId="1DB53DDC" w14:textId="77777777" w:rsidR="00665C28" w:rsidRPr="00293CF0" w:rsidRDefault="00665C28" w:rsidP="00820147">
            <w:pPr>
              <w:spacing w:after="0" w:line="240" w:lineRule="auto"/>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Plan International</w:t>
            </w:r>
          </w:p>
        </w:tc>
        <w:tc>
          <w:tcPr>
            <w:tcW w:w="3118" w:type="dxa"/>
            <w:tcBorders>
              <w:top w:val="nil"/>
              <w:left w:val="nil"/>
              <w:right w:val="nil"/>
            </w:tcBorders>
            <w:shd w:val="clear" w:color="auto" w:fill="E1EEFF"/>
            <w:noWrap/>
            <w:hideMark/>
          </w:tcPr>
          <w:p w14:paraId="4D12DF1D" w14:textId="77777777" w:rsidR="00665C28" w:rsidRPr="00293CF0" w:rsidRDefault="00665C28" w:rsidP="00820147">
            <w:pPr>
              <w:spacing w:after="0" w:line="240" w:lineRule="auto"/>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SOS</w:t>
            </w:r>
          </w:p>
        </w:tc>
        <w:tc>
          <w:tcPr>
            <w:tcW w:w="2977" w:type="dxa"/>
            <w:tcBorders>
              <w:top w:val="nil"/>
              <w:left w:val="nil"/>
              <w:right w:val="nil"/>
            </w:tcBorders>
            <w:shd w:val="clear" w:color="auto" w:fill="E1EEFF"/>
            <w:noWrap/>
            <w:hideMark/>
          </w:tcPr>
          <w:p w14:paraId="68062C3B" w14:textId="77777777" w:rsidR="00665C28" w:rsidRPr="00293CF0" w:rsidRDefault="00665C28" w:rsidP="00820147">
            <w:pPr>
              <w:spacing w:after="0" w:line="240" w:lineRule="auto"/>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SOS</w:t>
            </w:r>
          </w:p>
        </w:tc>
        <w:tc>
          <w:tcPr>
            <w:tcW w:w="2693" w:type="dxa"/>
            <w:tcBorders>
              <w:top w:val="nil"/>
              <w:left w:val="nil"/>
              <w:right w:val="nil"/>
            </w:tcBorders>
            <w:shd w:val="clear" w:color="auto" w:fill="E1EEFF"/>
            <w:noWrap/>
            <w:hideMark/>
          </w:tcPr>
          <w:p w14:paraId="4FDBC553" w14:textId="77777777" w:rsidR="00665C28" w:rsidRPr="00293CF0" w:rsidRDefault="00665C28" w:rsidP="00820147">
            <w:pPr>
              <w:spacing w:after="0" w:line="240" w:lineRule="auto"/>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Terres des Hommes</w:t>
            </w:r>
          </w:p>
        </w:tc>
      </w:tr>
      <w:tr w:rsidR="00F451DC" w:rsidRPr="006F1B36" w14:paraId="2A00B851" w14:textId="77777777" w:rsidTr="00B953AE">
        <w:trPr>
          <w:trHeight w:val="290"/>
        </w:trPr>
        <w:tc>
          <w:tcPr>
            <w:tcW w:w="2552" w:type="dxa"/>
            <w:tcBorders>
              <w:top w:val="nil"/>
              <w:left w:val="nil"/>
              <w:bottom w:val="nil"/>
              <w:right w:val="nil"/>
            </w:tcBorders>
            <w:shd w:val="clear" w:color="auto" w:fill="E1EEFF"/>
            <w:noWrap/>
            <w:hideMark/>
          </w:tcPr>
          <w:p w14:paraId="1772C5AA" w14:textId="7AD112D5"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Most relevant risk (1)</w:t>
            </w:r>
          </w:p>
        </w:tc>
        <w:tc>
          <w:tcPr>
            <w:tcW w:w="2977" w:type="dxa"/>
            <w:tcBorders>
              <w:top w:val="nil"/>
              <w:left w:val="nil"/>
              <w:bottom w:val="nil"/>
              <w:right w:val="nil"/>
            </w:tcBorders>
            <w:shd w:val="clear" w:color="auto" w:fill="E1EEFF"/>
            <w:noWrap/>
            <w:hideMark/>
          </w:tcPr>
          <w:p w14:paraId="7B03960C" w14:textId="3D77F6CB"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c>
          <w:tcPr>
            <w:tcW w:w="3118" w:type="dxa"/>
            <w:tcBorders>
              <w:top w:val="nil"/>
              <w:left w:val="nil"/>
              <w:bottom w:val="nil"/>
              <w:right w:val="nil"/>
            </w:tcBorders>
            <w:shd w:val="clear" w:color="auto" w:fill="E1EEFF"/>
            <w:noWrap/>
            <w:hideMark/>
          </w:tcPr>
          <w:p w14:paraId="53A0391A"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c>
          <w:tcPr>
            <w:tcW w:w="2977" w:type="dxa"/>
            <w:tcBorders>
              <w:top w:val="nil"/>
              <w:left w:val="nil"/>
              <w:bottom w:val="nil"/>
              <w:right w:val="nil"/>
            </w:tcBorders>
            <w:shd w:val="clear" w:color="auto" w:fill="E1EEFF"/>
            <w:noWrap/>
            <w:hideMark/>
          </w:tcPr>
          <w:p w14:paraId="44BB8644"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c>
          <w:tcPr>
            <w:tcW w:w="2693" w:type="dxa"/>
            <w:tcBorders>
              <w:top w:val="nil"/>
              <w:left w:val="nil"/>
              <w:bottom w:val="nil"/>
              <w:right w:val="nil"/>
            </w:tcBorders>
            <w:shd w:val="clear" w:color="auto" w:fill="E1EEFF"/>
            <w:noWrap/>
            <w:hideMark/>
          </w:tcPr>
          <w:p w14:paraId="691AC727"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r>
      <w:tr w:rsidR="00F451DC" w:rsidRPr="006F1B36" w14:paraId="0A5A4B45" w14:textId="77777777" w:rsidTr="00B953AE">
        <w:trPr>
          <w:trHeight w:val="290"/>
        </w:trPr>
        <w:tc>
          <w:tcPr>
            <w:tcW w:w="2552" w:type="dxa"/>
            <w:tcBorders>
              <w:top w:val="nil"/>
              <w:left w:val="nil"/>
              <w:bottom w:val="nil"/>
              <w:right w:val="nil"/>
            </w:tcBorders>
            <w:shd w:val="clear" w:color="auto" w:fill="E1EEFF"/>
            <w:noWrap/>
            <w:hideMark/>
          </w:tcPr>
          <w:p w14:paraId="78ABC5D4" w14:textId="5C3AA1B4"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2</w:t>
            </w:r>
          </w:p>
        </w:tc>
        <w:tc>
          <w:tcPr>
            <w:tcW w:w="2977" w:type="dxa"/>
            <w:tcBorders>
              <w:top w:val="nil"/>
              <w:left w:val="nil"/>
              <w:bottom w:val="nil"/>
              <w:right w:val="nil"/>
            </w:tcBorders>
            <w:shd w:val="clear" w:color="auto" w:fill="E1EEFF"/>
            <w:noWrap/>
            <w:hideMark/>
          </w:tcPr>
          <w:p w14:paraId="2942E820" w14:textId="44887BEC"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c>
          <w:tcPr>
            <w:tcW w:w="3118" w:type="dxa"/>
            <w:tcBorders>
              <w:top w:val="nil"/>
              <w:left w:val="nil"/>
              <w:bottom w:val="nil"/>
              <w:right w:val="nil"/>
            </w:tcBorders>
            <w:shd w:val="clear" w:color="auto" w:fill="E1EEFF"/>
            <w:noWrap/>
            <w:hideMark/>
          </w:tcPr>
          <w:p w14:paraId="06CFCC46"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c>
          <w:tcPr>
            <w:tcW w:w="2977" w:type="dxa"/>
            <w:tcBorders>
              <w:top w:val="nil"/>
              <w:left w:val="nil"/>
              <w:bottom w:val="nil"/>
              <w:right w:val="nil"/>
            </w:tcBorders>
            <w:shd w:val="clear" w:color="auto" w:fill="E1EEFF"/>
            <w:noWrap/>
            <w:hideMark/>
          </w:tcPr>
          <w:p w14:paraId="6CDC5931"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c>
          <w:tcPr>
            <w:tcW w:w="2693" w:type="dxa"/>
            <w:tcBorders>
              <w:top w:val="nil"/>
              <w:left w:val="nil"/>
              <w:bottom w:val="nil"/>
              <w:right w:val="nil"/>
            </w:tcBorders>
            <w:shd w:val="clear" w:color="auto" w:fill="E1EEFF"/>
            <w:noWrap/>
            <w:hideMark/>
          </w:tcPr>
          <w:p w14:paraId="5C569CBE"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r>
      <w:tr w:rsidR="00F451DC" w:rsidRPr="006F1B36" w14:paraId="1F648A26" w14:textId="77777777" w:rsidTr="00B953AE">
        <w:trPr>
          <w:trHeight w:val="290"/>
        </w:trPr>
        <w:tc>
          <w:tcPr>
            <w:tcW w:w="2552" w:type="dxa"/>
            <w:tcBorders>
              <w:top w:val="nil"/>
              <w:left w:val="nil"/>
              <w:bottom w:val="nil"/>
              <w:right w:val="nil"/>
            </w:tcBorders>
            <w:shd w:val="clear" w:color="auto" w:fill="E1EEFF"/>
            <w:noWrap/>
            <w:hideMark/>
          </w:tcPr>
          <w:p w14:paraId="45065E13" w14:textId="3309E183"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3</w:t>
            </w:r>
          </w:p>
        </w:tc>
        <w:tc>
          <w:tcPr>
            <w:tcW w:w="2977" w:type="dxa"/>
            <w:tcBorders>
              <w:top w:val="nil"/>
              <w:left w:val="nil"/>
              <w:bottom w:val="nil"/>
              <w:right w:val="nil"/>
            </w:tcBorders>
            <w:shd w:val="clear" w:color="auto" w:fill="E1EEFF"/>
            <w:noWrap/>
            <w:hideMark/>
          </w:tcPr>
          <w:p w14:paraId="271DBB0E" w14:textId="7AA028E2"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c>
          <w:tcPr>
            <w:tcW w:w="3118" w:type="dxa"/>
            <w:tcBorders>
              <w:top w:val="nil"/>
              <w:left w:val="nil"/>
              <w:bottom w:val="nil"/>
              <w:right w:val="nil"/>
            </w:tcBorders>
            <w:shd w:val="clear" w:color="auto" w:fill="E1EEFF"/>
            <w:noWrap/>
            <w:hideMark/>
          </w:tcPr>
          <w:p w14:paraId="3A9DD124"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FGM</w:t>
            </w:r>
          </w:p>
        </w:tc>
        <w:tc>
          <w:tcPr>
            <w:tcW w:w="2977" w:type="dxa"/>
            <w:tcBorders>
              <w:top w:val="nil"/>
              <w:left w:val="nil"/>
              <w:bottom w:val="nil"/>
              <w:right w:val="nil"/>
            </w:tcBorders>
            <w:shd w:val="clear" w:color="auto" w:fill="E1EEFF"/>
            <w:noWrap/>
            <w:hideMark/>
          </w:tcPr>
          <w:p w14:paraId="536D2FBD" w14:textId="42F6C08A"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c>
          <w:tcPr>
            <w:tcW w:w="2693" w:type="dxa"/>
            <w:tcBorders>
              <w:top w:val="nil"/>
              <w:left w:val="nil"/>
              <w:bottom w:val="nil"/>
              <w:right w:val="nil"/>
            </w:tcBorders>
            <w:shd w:val="clear" w:color="auto" w:fill="E1EEFF"/>
            <w:noWrap/>
            <w:hideMark/>
          </w:tcPr>
          <w:p w14:paraId="1ECD4173" w14:textId="00260E7E"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r>
      <w:tr w:rsidR="00F451DC" w:rsidRPr="006F1B36" w14:paraId="58C3D751" w14:textId="77777777" w:rsidTr="00B953AE">
        <w:trPr>
          <w:trHeight w:val="290"/>
        </w:trPr>
        <w:tc>
          <w:tcPr>
            <w:tcW w:w="2552" w:type="dxa"/>
            <w:tcBorders>
              <w:top w:val="nil"/>
              <w:left w:val="nil"/>
              <w:bottom w:val="nil"/>
              <w:right w:val="nil"/>
            </w:tcBorders>
            <w:shd w:val="clear" w:color="auto" w:fill="E1EEFF"/>
            <w:noWrap/>
            <w:hideMark/>
          </w:tcPr>
          <w:p w14:paraId="6F149FA1" w14:textId="04DF8794"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4</w:t>
            </w:r>
          </w:p>
        </w:tc>
        <w:tc>
          <w:tcPr>
            <w:tcW w:w="2977" w:type="dxa"/>
            <w:tcBorders>
              <w:top w:val="nil"/>
              <w:left w:val="nil"/>
              <w:bottom w:val="nil"/>
              <w:right w:val="nil"/>
            </w:tcBorders>
            <w:shd w:val="clear" w:color="auto" w:fill="E1EEFF"/>
            <w:noWrap/>
            <w:hideMark/>
          </w:tcPr>
          <w:p w14:paraId="6EC55374" w14:textId="4A6F31B5"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FGM</w:t>
            </w:r>
          </w:p>
        </w:tc>
        <w:tc>
          <w:tcPr>
            <w:tcW w:w="3118" w:type="dxa"/>
            <w:tcBorders>
              <w:top w:val="nil"/>
              <w:left w:val="nil"/>
              <w:bottom w:val="nil"/>
              <w:right w:val="nil"/>
            </w:tcBorders>
            <w:shd w:val="clear" w:color="auto" w:fill="E1EEFF"/>
            <w:noWrap/>
            <w:hideMark/>
          </w:tcPr>
          <w:p w14:paraId="231F87D9"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c>
          <w:tcPr>
            <w:tcW w:w="2977" w:type="dxa"/>
            <w:tcBorders>
              <w:top w:val="nil"/>
              <w:left w:val="nil"/>
              <w:bottom w:val="nil"/>
              <w:right w:val="nil"/>
            </w:tcBorders>
            <w:shd w:val="clear" w:color="auto" w:fill="E1EEFF"/>
            <w:noWrap/>
            <w:hideMark/>
          </w:tcPr>
          <w:p w14:paraId="0BAB494E" w14:textId="721773E8"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c>
          <w:tcPr>
            <w:tcW w:w="2693" w:type="dxa"/>
            <w:tcBorders>
              <w:top w:val="nil"/>
              <w:left w:val="nil"/>
              <w:bottom w:val="nil"/>
              <w:right w:val="nil"/>
            </w:tcBorders>
            <w:shd w:val="clear" w:color="auto" w:fill="E1EEFF"/>
            <w:noWrap/>
            <w:hideMark/>
          </w:tcPr>
          <w:p w14:paraId="4527F506" w14:textId="4C5AB9A4"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r>
      <w:tr w:rsidR="00F451DC" w:rsidRPr="006F1B36" w14:paraId="62D73008" w14:textId="77777777" w:rsidTr="00B953AE">
        <w:trPr>
          <w:trHeight w:val="290"/>
        </w:trPr>
        <w:tc>
          <w:tcPr>
            <w:tcW w:w="2552" w:type="dxa"/>
            <w:tcBorders>
              <w:top w:val="nil"/>
              <w:left w:val="nil"/>
              <w:bottom w:val="nil"/>
              <w:right w:val="nil"/>
            </w:tcBorders>
            <w:shd w:val="clear" w:color="auto" w:fill="E1EEFF"/>
            <w:noWrap/>
            <w:hideMark/>
          </w:tcPr>
          <w:p w14:paraId="6C281DBB" w14:textId="350692B5"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5</w:t>
            </w:r>
          </w:p>
        </w:tc>
        <w:tc>
          <w:tcPr>
            <w:tcW w:w="2977" w:type="dxa"/>
            <w:tcBorders>
              <w:top w:val="nil"/>
              <w:left w:val="nil"/>
              <w:bottom w:val="nil"/>
              <w:right w:val="nil"/>
            </w:tcBorders>
            <w:shd w:val="clear" w:color="auto" w:fill="E1EEFF"/>
            <w:noWrap/>
            <w:hideMark/>
          </w:tcPr>
          <w:p w14:paraId="5AF9C054" w14:textId="7FAF002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c>
          <w:tcPr>
            <w:tcW w:w="3118" w:type="dxa"/>
            <w:tcBorders>
              <w:top w:val="nil"/>
              <w:left w:val="nil"/>
              <w:bottom w:val="nil"/>
              <w:right w:val="nil"/>
            </w:tcBorders>
            <w:shd w:val="clear" w:color="auto" w:fill="E1EEFF"/>
            <w:noWrap/>
            <w:hideMark/>
          </w:tcPr>
          <w:p w14:paraId="3A544988" w14:textId="1D7C05B5"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c>
          <w:tcPr>
            <w:tcW w:w="2977" w:type="dxa"/>
            <w:tcBorders>
              <w:top w:val="nil"/>
              <w:left w:val="nil"/>
              <w:bottom w:val="nil"/>
              <w:right w:val="nil"/>
            </w:tcBorders>
            <w:shd w:val="clear" w:color="auto" w:fill="E1EEFF"/>
            <w:noWrap/>
            <w:hideMark/>
          </w:tcPr>
          <w:p w14:paraId="4E95B947" w14:textId="441E4301"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c>
          <w:tcPr>
            <w:tcW w:w="2693" w:type="dxa"/>
            <w:tcBorders>
              <w:top w:val="nil"/>
              <w:left w:val="nil"/>
              <w:bottom w:val="nil"/>
              <w:right w:val="nil"/>
            </w:tcBorders>
            <w:shd w:val="clear" w:color="auto" w:fill="E1EEFF"/>
            <w:noWrap/>
            <w:hideMark/>
          </w:tcPr>
          <w:p w14:paraId="60F1AE96" w14:textId="7B298F3D"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r>
      <w:tr w:rsidR="00F451DC" w:rsidRPr="006F1B36" w14:paraId="5E9DE28F" w14:textId="77777777" w:rsidTr="00B953AE">
        <w:trPr>
          <w:trHeight w:val="290"/>
        </w:trPr>
        <w:tc>
          <w:tcPr>
            <w:tcW w:w="2552" w:type="dxa"/>
            <w:tcBorders>
              <w:top w:val="nil"/>
              <w:left w:val="nil"/>
              <w:bottom w:val="nil"/>
              <w:right w:val="nil"/>
            </w:tcBorders>
            <w:shd w:val="clear" w:color="auto" w:fill="auto"/>
            <w:noWrap/>
            <w:hideMark/>
          </w:tcPr>
          <w:p w14:paraId="745A91B9" w14:textId="51A00F3E"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6</w:t>
            </w:r>
          </w:p>
        </w:tc>
        <w:tc>
          <w:tcPr>
            <w:tcW w:w="2977" w:type="dxa"/>
            <w:tcBorders>
              <w:top w:val="nil"/>
              <w:left w:val="nil"/>
              <w:bottom w:val="nil"/>
              <w:right w:val="nil"/>
            </w:tcBorders>
            <w:shd w:val="clear" w:color="auto" w:fill="auto"/>
            <w:noWrap/>
            <w:hideMark/>
          </w:tcPr>
          <w:p w14:paraId="0801840B" w14:textId="3E3A2730"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c>
          <w:tcPr>
            <w:tcW w:w="3118" w:type="dxa"/>
            <w:tcBorders>
              <w:top w:val="nil"/>
              <w:left w:val="nil"/>
              <w:bottom w:val="nil"/>
              <w:right w:val="nil"/>
            </w:tcBorders>
            <w:shd w:val="clear" w:color="auto" w:fill="auto"/>
            <w:noWrap/>
            <w:hideMark/>
          </w:tcPr>
          <w:p w14:paraId="3D3340E3" w14:textId="55A4FDF0"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c>
          <w:tcPr>
            <w:tcW w:w="2977" w:type="dxa"/>
            <w:tcBorders>
              <w:top w:val="nil"/>
              <w:left w:val="nil"/>
              <w:bottom w:val="nil"/>
              <w:right w:val="nil"/>
            </w:tcBorders>
            <w:shd w:val="clear" w:color="auto" w:fill="auto"/>
            <w:noWrap/>
            <w:hideMark/>
          </w:tcPr>
          <w:p w14:paraId="724D1959" w14:textId="2B7D6948"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c>
          <w:tcPr>
            <w:tcW w:w="2693" w:type="dxa"/>
            <w:tcBorders>
              <w:top w:val="nil"/>
              <w:left w:val="nil"/>
              <w:bottom w:val="nil"/>
              <w:right w:val="nil"/>
            </w:tcBorders>
            <w:shd w:val="clear" w:color="auto" w:fill="auto"/>
            <w:noWrap/>
            <w:hideMark/>
          </w:tcPr>
          <w:p w14:paraId="12D25489" w14:textId="4C4DD82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r>
      <w:tr w:rsidR="00F451DC" w:rsidRPr="006F1B36" w14:paraId="5B8B2619" w14:textId="77777777" w:rsidTr="00B953AE">
        <w:trPr>
          <w:trHeight w:val="290"/>
        </w:trPr>
        <w:tc>
          <w:tcPr>
            <w:tcW w:w="2552" w:type="dxa"/>
            <w:tcBorders>
              <w:top w:val="nil"/>
              <w:left w:val="nil"/>
              <w:bottom w:val="nil"/>
              <w:right w:val="nil"/>
            </w:tcBorders>
            <w:shd w:val="clear" w:color="auto" w:fill="auto"/>
            <w:noWrap/>
            <w:hideMark/>
          </w:tcPr>
          <w:p w14:paraId="6A096934" w14:textId="30D49E95"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7</w:t>
            </w:r>
          </w:p>
        </w:tc>
        <w:tc>
          <w:tcPr>
            <w:tcW w:w="2977" w:type="dxa"/>
            <w:tcBorders>
              <w:top w:val="nil"/>
              <w:left w:val="nil"/>
              <w:bottom w:val="nil"/>
              <w:right w:val="nil"/>
            </w:tcBorders>
            <w:shd w:val="clear" w:color="auto" w:fill="auto"/>
            <w:noWrap/>
            <w:hideMark/>
          </w:tcPr>
          <w:p w14:paraId="2CB3B4C0" w14:textId="4EB4509E"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c>
          <w:tcPr>
            <w:tcW w:w="3118" w:type="dxa"/>
            <w:tcBorders>
              <w:top w:val="nil"/>
              <w:left w:val="nil"/>
              <w:bottom w:val="nil"/>
              <w:right w:val="nil"/>
            </w:tcBorders>
            <w:shd w:val="clear" w:color="auto" w:fill="auto"/>
            <w:noWrap/>
            <w:hideMark/>
          </w:tcPr>
          <w:p w14:paraId="052A0444" w14:textId="0BB6099F"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c>
          <w:tcPr>
            <w:tcW w:w="2977" w:type="dxa"/>
            <w:tcBorders>
              <w:top w:val="nil"/>
              <w:left w:val="nil"/>
              <w:bottom w:val="nil"/>
              <w:right w:val="nil"/>
            </w:tcBorders>
            <w:shd w:val="clear" w:color="auto" w:fill="auto"/>
            <w:noWrap/>
            <w:hideMark/>
          </w:tcPr>
          <w:p w14:paraId="37F2685D" w14:textId="0645A3D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c>
          <w:tcPr>
            <w:tcW w:w="2693" w:type="dxa"/>
            <w:tcBorders>
              <w:top w:val="nil"/>
              <w:left w:val="nil"/>
              <w:bottom w:val="nil"/>
              <w:right w:val="nil"/>
            </w:tcBorders>
            <w:shd w:val="clear" w:color="auto" w:fill="auto"/>
            <w:noWrap/>
            <w:hideMark/>
          </w:tcPr>
          <w:p w14:paraId="699A9272" w14:textId="42307102"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r>
      <w:tr w:rsidR="00F451DC" w:rsidRPr="006F1B36" w14:paraId="034E2F48" w14:textId="77777777" w:rsidTr="00B953AE">
        <w:trPr>
          <w:trHeight w:val="290"/>
        </w:trPr>
        <w:tc>
          <w:tcPr>
            <w:tcW w:w="2552" w:type="dxa"/>
            <w:tcBorders>
              <w:top w:val="nil"/>
              <w:left w:val="nil"/>
              <w:bottom w:val="nil"/>
              <w:right w:val="nil"/>
            </w:tcBorders>
            <w:shd w:val="clear" w:color="auto" w:fill="auto"/>
            <w:noWrap/>
            <w:hideMark/>
          </w:tcPr>
          <w:p w14:paraId="04418293" w14:textId="623D3741"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8</w:t>
            </w:r>
          </w:p>
        </w:tc>
        <w:tc>
          <w:tcPr>
            <w:tcW w:w="2977" w:type="dxa"/>
            <w:tcBorders>
              <w:top w:val="nil"/>
              <w:left w:val="nil"/>
              <w:bottom w:val="nil"/>
              <w:right w:val="nil"/>
            </w:tcBorders>
            <w:shd w:val="clear" w:color="auto" w:fill="auto"/>
            <w:noWrap/>
            <w:hideMark/>
          </w:tcPr>
          <w:p w14:paraId="114BFDF8" w14:textId="019FA774"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c>
          <w:tcPr>
            <w:tcW w:w="3118" w:type="dxa"/>
            <w:tcBorders>
              <w:top w:val="nil"/>
              <w:left w:val="nil"/>
              <w:bottom w:val="nil"/>
              <w:right w:val="nil"/>
            </w:tcBorders>
            <w:shd w:val="clear" w:color="auto" w:fill="auto"/>
            <w:noWrap/>
            <w:hideMark/>
          </w:tcPr>
          <w:p w14:paraId="2B5ACE5D" w14:textId="33E55014"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Harmful cultural practices</w:t>
            </w:r>
          </w:p>
        </w:tc>
        <w:tc>
          <w:tcPr>
            <w:tcW w:w="2977" w:type="dxa"/>
            <w:tcBorders>
              <w:top w:val="nil"/>
              <w:left w:val="nil"/>
              <w:bottom w:val="nil"/>
              <w:right w:val="nil"/>
            </w:tcBorders>
            <w:shd w:val="clear" w:color="auto" w:fill="auto"/>
            <w:noWrap/>
            <w:hideMark/>
          </w:tcPr>
          <w:p w14:paraId="55AB9343" w14:textId="198E11F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c>
          <w:tcPr>
            <w:tcW w:w="2693" w:type="dxa"/>
            <w:tcBorders>
              <w:top w:val="nil"/>
              <w:left w:val="nil"/>
              <w:bottom w:val="nil"/>
              <w:right w:val="nil"/>
            </w:tcBorders>
            <w:shd w:val="clear" w:color="auto" w:fill="auto"/>
            <w:noWrap/>
            <w:hideMark/>
          </w:tcPr>
          <w:p w14:paraId="323D4423" w14:textId="6E30E5C4"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r>
      <w:tr w:rsidR="00F451DC" w:rsidRPr="006F1B36" w14:paraId="1783865B" w14:textId="77777777" w:rsidTr="00B953AE">
        <w:trPr>
          <w:trHeight w:val="290"/>
        </w:trPr>
        <w:tc>
          <w:tcPr>
            <w:tcW w:w="2552" w:type="dxa"/>
            <w:tcBorders>
              <w:top w:val="nil"/>
              <w:left w:val="nil"/>
              <w:bottom w:val="nil"/>
              <w:right w:val="nil"/>
            </w:tcBorders>
            <w:shd w:val="clear" w:color="auto" w:fill="auto"/>
            <w:noWrap/>
            <w:hideMark/>
          </w:tcPr>
          <w:p w14:paraId="6978816B" w14:textId="2BDDC17E"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9</w:t>
            </w:r>
          </w:p>
        </w:tc>
        <w:tc>
          <w:tcPr>
            <w:tcW w:w="2977" w:type="dxa"/>
            <w:tcBorders>
              <w:top w:val="nil"/>
              <w:left w:val="nil"/>
              <w:bottom w:val="nil"/>
              <w:right w:val="nil"/>
            </w:tcBorders>
            <w:shd w:val="clear" w:color="auto" w:fill="auto"/>
            <w:noWrap/>
            <w:hideMark/>
          </w:tcPr>
          <w:p w14:paraId="07B9F33A" w14:textId="27A1D86C"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c>
          <w:tcPr>
            <w:tcW w:w="3118" w:type="dxa"/>
            <w:tcBorders>
              <w:top w:val="nil"/>
              <w:left w:val="nil"/>
              <w:bottom w:val="nil"/>
              <w:right w:val="nil"/>
            </w:tcBorders>
            <w:shd w:val="clear" w:color="auto" w:fill="auto"/>
            <w:noWrap/>
            <w:hideMark/>
          </w:tcPr>
          <w:p w14:paraId="03B4AEFF" w14:textId="04DCA5B8"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c>
          <w:tcPr>
            <w:tcW w:w="2977" w:type="dxa"/>
            <w:tcBorders>
              <w:top w:val="nil"/>
              <w:left w:val="nil"/>
              <w:bottom w:val="nil"/>
              <w:right w:val="nil"/>
            </w:tcBorders>
            <w:shd w:val="clear" w:color="auto" w:fill="auto"/>
            <w:noWrap/>
            <w:hideMark/>
          </w:tcPr>
          <w:p w14:paraId="45AA2595" w14:textId="023DD636"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c>
          <w:tcPr>
            <w:tcW w:w="2693" w:type="dxa"/>
            <w:tcBorders>
              <w:top w:val="nil"/>
              <w:left w:val="nil"/>
              <w:bottom w:val="nil"/>
              <w:right w:val="nil"/>
            </w:tcBorders>
            <w:shd w:val="clear" w:color="auto" w:fill="auto"/>
            <w:noWrap/>
            <w:hideMark/>
          </w:tcPr>
          <w:p w14:paraId="2B70A0C5" w14:textId="3A636AE0"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r>
      <w:tr w:rsidR="00F451DC" w:rsidRPr="006F1B36" w14:paraId="70FAB475" w14:textId="77777777" w:rsidTr="00B953AE">
        <w:trPr>
          <w:trHeight w:val="290"/>
        </w:trPr>
        <w:tc>
          <w:tcPr>
            <w:tcW w:w="2552" w:type="dxa"/>
            <w:tcBorders>
              <w:top w:val="nil"/>
              <w:left w:val="nil"/>
              <w:bottom w:val="nil"/>
              <w:right w:val="nil"/>
            </w:tcBorders>
            <w:shd w:val="clear" w:color="auto" w:fill="auto"/>
            <w:noWrap/>
            <w:hideMark/>
          </w:tcPr>
          <w:p w14:paraId="2BC6122C" w14:textId="4FF05445"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10</w:t>
            </w:r>
          </w:p>
        </w:tc>
        <w:tc>
          <w:tcPr>
            <w:tcW w:w="2977" w:type="dxa"/>
            <w:tcBorders>
              <w:top w:val="nil"/>
              <w:left w:val="nil"/>
              <w:bottom w:val="nil"/>
              <w:right w:val="nil"/>
            </w:tcBorders>
            <w:shd w:val="clear" w:color="auto" w:fill="auto"/>
            <w:noWrap/>
            <w:hideMark/>
          </w:tcPr>
          <w:p w14:paraId="25D454D0" w14:textId="02B3D32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c>
          <w:tcPr>
            <w:tcW w:w="3118" w:type="dxa"/>
            <w:tcBorders>
              <w:top w:val="nil"/>
              <w:left w:val="nil"/>
              <w:bottom w:val="nil"/>
              <w:right w:val="nil"/>
            </w:tcBorders>
            <w:shd w:val="clear" w:color="auto" w:fill="auto"/>
            <w:noWrap/>
            <w:hideMark/>
          </w:tcPr>
          <w:p w14:paraId="5DC665BC" w14:textId="434FEBEE"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c>
          <w:tcPr>
            <w:tcW w:w="2977" w:type="dxa"/>
            <w:tcBorders>
              <w:top w:val="nil"/>
              <w:left w:val="nil"/>
              <w:bottom w:val="nil"/>
              <w:right w:val="nil"/>
            </w:tcBorders>
            <w:shd w:val="clear" w:color="auto" w:fill="auto"/>
            <w:noWrap/>
            <w:hideMark/>
          </w:tcPr>
          <w:p w14:paraId="1F39C3A7" w14:textId="1A373BD0"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c>
          <w:tcPr>
            <w:tcW w:w="2693" w:type="dxa"/>
            <w:tcBorders>
              <w:top w:val="nil"/>
              <w:left w:val="nil"/>
              <w:bottom w:val="nil"/>
              <w:right w:val="nil"/>
            </w:tcBorders>
            <w:shd w:val="clear" w:color="auto" w:fill="auto"/>
            <w:noWrap/>
            <w:hideMark/>
          </w:tcPr>
          <w:p w14:paraId="061395CB" w14:textId="2E727334"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Trauma</w:t>
            </w:r>
          </w:p>
        </w:tc>
      </w:tr>
      <w:tr w:rsidR="00F451DC" w:rsidRPr="006F1B36" w14:paraId="143FDAFE" w14:textId="77777777" w:rsidTr="00B953AE">
        <w:trPr>
          <w:trHeight w:val="290"/>
        </w:trPr>
        <w:tc>
          <w:tcPr>
            <w:tcW w:w="2552" w:type="dxa"/>
            <w:tcBorders>
              <w:top w:val="nil"/>
              <w:left w:val="nil"/>
              <w:bottom w:val="nil"/>
              <w:right w:val="nil"/>
            </w:tcBorders>
            <w:shd w:val="clear" w:color="auto" w:fill="auto"/>
            <w:noWrap/>
            <w:hideMark/>
          </w:tcPr>
          <w:p w14:paraId="5CE9CE6F" w14:textId="447FD6C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11</w:t>
            </w:r>
          </w:p>
        </w:tc>
        <w:tc>
          <w:tcPr>
            <w:tcW w:w="2977" w:type="dxa"/>
            <w:tcBorders>
              <w:top w:val="nil"/>
              <w:left w:val="nil"/>
              <w:bottom w:val="nil"/>
              <w:right w:val="nil"/>
            </w:tcBorders>
            <w:shd w:val="clear" w:color="auto" w:fill="auto"/>
            <w:noWrap/>
            <w:hideMark/>
          </w:tcPr>
          <w:p w14:paraId="490645BD" w14:textId="0D1204A5"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c>
          <w:tcPr>
            <w:tcW w:w="3118" w:type="dxa"/>
            <w:tcBorders>
              <w:top w:val="nil"/>
              <w:left w:val="nil"/>
              <w:bottom w:val="nil"/>
              <w:right w:val="nil"/>
            </w:tcBorders>
            <w:shd w:val="clear" w:color="auto" w:fill="auto"/>
            <w:noWrap/>
            <w:hideMark/>
          </w:tcPr>
          <w:p w14:paraId="10AE3A6E" w14:textId="5D865E8A"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Trauma</w:t>
            </w:r>
          </w:p>
        </w:tc>
        <w:tc>
          <w:tcPr>
            <w:tcW w:w="2977" w:type="dxa"/>
            <w:tcBorders>
              <w:top w:val="nil"/>
              <w:left w:val="nil"/>
              <w:bottom w:val="nil"/>
              <w:right w:val="nil"/>
            </w:tcBorders>
            <w:shd w:val="clear" w:color="auto" w:fill="auto"/>
            <w:noWrap/>
            <w:hideMark/>
          </w:tcPr>
          <w:p w14:paraId="07044E7A" w14:textId="5D720DE6"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Trauma</w:t>
            </w:r>
          </w:p>
        </w:tc>
        <w:tc>
          <w:tcPr>
            <w:tcW w:w="2693" w:type="dxa"/>
            <w:tcBorders>
              <w:top w:val="nil"/>
              <w:left w:val="nil"/>
              <w:bottom w:val="nil"/>
              <w:right w:val="nil"/>
            </w:tcBorders>
            <w:shd w:val="clear" w:color="auto" w:fill="auto"/>
            <w:noWrap/>
            <w:hideMark/>
          </w:tcPr>
          <w:p w14:paraId="4B4360DB" w14:textId="41E9C2F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r>
      <w:tr w:rsidR="00F451DC" w:rsidRPr="006F1B36" w14:paraId="4561FF5C" w14:textId="77777777" w:rsidTr="00B953AE">
        <w:trPr>
          <w:trHeight w:val="290"/>
        </w:trPr>
        <w:tc>
          <w:tcPr>
            <w:tcW w:w="2552" w:type="dxa"/>
            <w:tcBorders>
              <w:top w:val="nil"/>
              <w:left w:val="nil"/>
              <w:bottom w:val="nil"/>
              <w:right w:val="nil"/>
            </w:tcBorders>
            <w:shd w:val="clear" w:color="auto" w:fill="auto"/>
            <w:noWrap/>
            <w:hideMark/>
          </w:tcPr>
          <w:p w14:paraId="70C1045C" w14:textId="21243B49"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12</w:t>
            </w:r>
          </w:p>
        </w:tc>
        <w:tc>
          <w:tcPr>
            <w:tcW w:w="2977" w:type="dxa"/>
            <w:tcBorders>
              <w:top w:val="nil"/>
              <w:left w:val="nil"/>
              <w:bottom w:val="nil"/>
              <w:right w:val="nil"/>
            </w:tcBorders>
            <w:shd w:val="clear" w:color="auto" w:fill="auto"/>
            <w:noWrap/>
            <w:hideMark/>
          </w:tcPr>
          <w:p w14:paraId="6629BEB6" w14:textId="12F3CC6D"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Trauma</w:t>
            </w:r>
          </w:p>
        </w:tc>
        <w:tc>
          <w:tcPr>
            <w:tcW w:w="3118" w:type="dxa"/>
            <w:tcBorders>
              <w:top w:val="nil"/>
              <w:left w:val="nil"/>
              <w:bottom w:val="nil"/>
              <w:right w:val="nil"/>
            </w:tcBorders>
            <w:shd w:val="clear" w:color="auto" w:fill="auto"/>
            <w:noWrap/>
            <w:hideMark/>
          </w:tcPr>
          <w:p w14:paraId="6A863D7B" w14:textId="3957C131"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c>
          <w:tcPr>
            <w:tcW w:w="2977" w:type="dxa"/>
            <w:tcBorders>
              <w:top w:val="nil"/>
              <w:left w:val="nil"/>
              <w:bottom w:val="nil"/>
              <w:right w:val="nil"/>
            </w:tcBorders>
            <w:shd w:val="clear" w:color="auto" w:fill="auto"/>
            <w:noWrap/>
            <w:hideMark/>
          </w:tcPr>
          <w:p w14:paraId="3AF19111" w14:textId="49269774"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c>
          <w:tcPr>
            <w:tcW w:w="2693" w:type="dxa"/>
            <w:tcBorders>
              <w:top w:val="nil"/>
              <w:left w:val="nil"/>
              <w:bottom w:val="nil"/>
              <w:right w:val="nil"/>
            </w:tcBorders>
            <w:shd w:val="clear" w:color="auto" w:fill="auto"/>
            <w:noWrap/>
            <w:hideMark/>
          </w:tcPr>
          <w:p w14:paraId="60571CE7" w14:textId="74DFD892"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r>
      <w:tr w:rsidR="00F451DC" w:rsidRPr="006F1B36" w14:paraId="17DCA36B" w14:textId="77777777" w:rsidTr="00B953AE">
        <w:trPr>
          <w:trHeight w:val="290"/>
        </w:trPr>
        <w:tc>
          <w:tcPr>
            <w:tcW w:w="2552" w:type="dxa"/>
            <w:tcBorders>
              <w:top w:val="nil"/>
              <w:left w:val="nil"/>
              <w:bottom w:val="nil"/>
              <w:right w:val="nil"/>
            </w:tcBorders>
            <w:shd w:val="clear" w:color="auto" w:fill="auto"/>
            <w:noWrap/>
            <w:hideMark/>
          </w:tcPr>
          <w:p w14:paraId="5B8E382C" w14:textId="42CDE65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13</w:t>
            </w:r>
          </w:p>
        </w:tc>
        <w:tc>
          <w:tcPr>
            <w:tcW w:w="2977" w:type="dxa"/>
            <w:tcBorders>
              <w:top w:val="nil"/>
              <w:left w:val="nil"/>
              <w:bottom w:val="nil"/>
              <w:right w:val="nil"/>
            </w:tcBorders>
            <w:shd w:val="clear" w:color="auto" w:fill="auto"/>
            <w:noWrap/>
            <w:hideMark/>
          </w:tcPr>
          <w:p w14:paraId="23639384" w14:textId="55892C20"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c>
          <w:tcPr>
            <w:tcW w:w="3118" w:type="dxa"/>
            <w:tcBorders>
              <w:top w:val="nil"/>
              <w:left w:val="nil"/>
              <w:bottom w:val="nil"/>
              <w:right w:val="nil"/>
            </w:tcBorders>
            <w:shd w:val="clear" w:color="auto" w:fill="auto"/>
            <w:noWrap/>
            <w:hideMark/>
          </w:tcPr>
          <w:p w14:paraId="3E1F0067" w14:textId="3E5B844E"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c>
          <w:tcPr>
            <w:tcW w:w="2977" w:type="dxa"/>
            <w:tcBorders>
              <w:top w:val="nil"/>
              <w:left w:val="nil"/>
              <w:bottom w:val="nil"/>
              <w:right w:val="nil"/>
            </w:tcBorders>
            <w:shd w:val="clear" w:color="auto" w:fill="auto"/>
            <w:noWrap/>
            <w:hideMark/>
          </w:tcPr>
          <w:p w14:paraId="465F33E7" w14:textId="098917E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c>
          <w:tcPr>
            <w:tcW w:w="2693" w:type="dxa"/>
            <w:tcBorders>
              <w:top w:val="nil"/>
              <w:left w:val="nil"/>
              <w:bottom w:val="nil"/>
              <w:right w:val="nil"/>
            </w:tcBorders>
            <w:shd w:val="clear" w:color="auto" w:fill="auto"/>
            <w:noWrap/>
            <w:hideMark/>
          </w:tcPr>
          <w:p w14:paraId="4D56FF81" w14:textId="5271B07E"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r>
      <w:tr w:rsidR="00F451DC" w:rsidRPr="006F1B36" w14:paraId="73201B76" w14:textId="77777777" w:rsidTr="00B953AE">
        <w:trPr>
          <w:trHeight w:val="290"/>
        </w:trPr>
        <w:tc>
          <w:tcPr>
            <w:tcW w:w="2552" w:type="dxa"/>
            <w:tcBorders>
              <w:top w:val="nil"/>
              <w:left w:val="nil"/>
              <w:bottom w:val="nil"/>
              <w:right w:val="nil"/>
            </w:tcBorders>
            <w:shd w:val="clear" w:color="auto" w:fill="auto"/>
            <w:noWrap/>
            <w:hideMark/>
          </w:tcPr>
          <w:p w14:paraId="0675F599" w14:textId="589B5785"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14</w:t>
            </w:r>
          </w:p>
        </w:tc>
        <w:tc>
          <w:tcPr>
            <w:tcW w:w="2977" w:type="dxa"/>
            <w:tcBorders>
              <w:top w:val="nil"/>
              <w:left w:val="nil"/>
              <w:bottom w:val="nil"/>
              <w:right w:val="nil"/>
            </w:tcBorders>
            <w:shd w:val="clear" w:color="auto" w:fill="auto"/>
            <w:noWrap/>
            <w:hideMark/>
          </w:tcPr>
          <w:p w14:paraId="6103DB7B" w14:textId="5573B304"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c>
          <w:tcPr>
            <w:tcW w:w="3118" w:type="dxa"/>
            <w:tcBorders>
              <w:top w:val="nil"/>
              <w:left w:val="nil"/>
              <w:bottom w:val="nil"/>
              <w:right w:val="nil"/>
            </w:tcBorders>
            <w:shd w:val="clear" w:color="auto" w:fill="auto"/>
            <w:noWrap/>
            <w:hideMark/>
          </w:tcPr>
          <w:p w14:paraId="6C07F0C5" w14:textId="16F3F69D"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c>
          <w:tcPr>
            <w:tcW w:w="2977" w:type="dxa"/>
            <w:tcBorders>
              <w:top w:val="nil"/>
              <w:left w:val="nil"/>
              <w:bottom w:val="nil"/>
              <w:right w:val="nil"/>
            </w:tcBorders>
            <w:shd w:val="clear" w:color="auto" w:fill="auto"/>
            <w:noWrap/>
            <w:hideMark/>
          </w:tcPr>
          <w:p w14:paraId="07ACB5C6" w14:textId="660E875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c>
          <w:tcPr>
            <w:tcW w:w="2693" w:type="dxa"/>
            <w:tcBorders>
              <w:top w:val="nil"/>
              <w:left w:val="nil"/>
              <w:bottom w:val="nil"/>
              <w:right w:val="nil"/>
            </w:tcBorders>
            <w:shd w:val="clear" w:color="auto" w:fill="auto"/>
            <w:noWrap/>
            <w:hideMark/>
          </w:tcPr>
          <w:p w14:paraId="07C61851" w14:textId="28A5B4EC"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r>
      <w:tr w:rsidR="00F451DC" w:rsidRPr="006F1B36" w14:paraId="614ABB32" w14:textId="77777777" w:rsidTr="00B953AE">
        <w:trPr>
          <w:trHeight w:val="290"/>
        </w:trPr>
        <w:tc>
          <w:tcPr>
            <w:tcW w:w="2552" w:type="dxa"/>
            <w:tcBorders>
              <w:top w:val="nil"/>
              <w:left w:val="nil"/>
              <w:bottom w:val="nil"/>
              <w:right w:val="nil"/>
            </w:tcBorders>
            <w:shd w:val="clear" w:color="auto" w:fill="auto"/>
            <w:noWrap/>
            <w:hideMark/>
          </w:tcPr>
          <w:p w14:paraId="31CA8198" w14:textId="004AAB46"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15</w:t>
            </w:r>
          </w:p>
        </w:tc>
        <w:tc>
          <w:tcPr>
            <w:tcW w:w="2977" w:type="dxa"/>
            <w:tcBorders>
              <w:top w:val="nil"/>
              <w:left w:val="nil"/>
              <w:bottom w:val="nil"/>
              <w:right w:val="nil"/>
            </w:tcBorders>
            <w:shd w:val="clear" w:color="auto" w:fill="auto"/>
            <w:noWrap/>
            <w:hideMark/>
          </w:tcPr>
          <w:p w14:paraId="44ABDB02" w14:textId="003EC793"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c>
          <w:tcPr>
            <w:tcW w:w="3118" w:type="dxa"/>
            <w:tcBorders>
              <w:top w:val="nil"/>
              <w:left w:val="nil"/>
              <w:bottom w:val="nil"/>
              <w:right w:val="nil"/>
            </w:tcBorders>
            <w:shd w:val="clear" w:color="auto" w:fill="auto"/>
            <w:noWrap/>
            <w:hideMark/>
          </w:tcPr>
          <w:p w14:paraId="0FFDC527" w14:textId="0465E763"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c>
          <w:tcPr>
            <w:tcW w:w="2977" w:type="dxa"/>
            <w:tcBorders>
              <w:top w:val="nil"/>
              <w:left w:val="nil"/>
              <w:bottom w:val="nil"/>
              <w:right w:val="nil"/>
            </w:tcBorders>
            <w:shd w:val="clear" w:color="auto" w:fill="auto"/>
            <w:noWrap/>
            <w:hideMark/>
          </w:tcPr>
          <w:p w14:paraId="15813273" w14:textId="6F30A5F5"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Harmful cultural practices</w:t>
            </w:r>
          </w:p>
        </w:tc>
        <w:tc>
          <w:tcPr>
            <w:tcW w:w="2693" w:type="dxa"/>
            <w:tcBorders>
              <w:top w:val="nil"/>
              <w:left w:val="nil"/>
              <w:bottom w:val="nil"/>
              <w:right w:val="nil"/>
            </w:tcBorders>
            <w:shd w:val="clear" w:color="auto" w:fill="auto"/>
            <w:noWrap/>
            <w:hideMark/>
          </w:tcPr>
          <w:p w14:paraId="187931FB" w14:textId="2A996415"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r>
      <w:tr w:rsidR="00F451DC" w:rsidRPr="006F1B36" w14:paraId="6263BE28" w14:textId="77777777" w:rsidTr="00B953AE">
        <w:trPr>
          <w:trHeight w:val="290"/>
        </w:trPr>
        <w:tc>
          <w:tcPr>
            <w:tcW w:w="2552" w:type="dxa"/>
            <w:tcBorders>
              <w:top w:val="nil"/>
              <w:left w:val="nil"/>
              <w:bottom w:val="nil"/>
              <w:right w:val="nil"/>
            </w:tcBorders>
            <w:shd w:val="clear" w:color="auto" w:fill="auto"/>
            <w:noWrap/>
            <w:hideMark/>
          </w:tcPr>
          <w:p w14:paraId="0AFC52C5" w14:textId="525F172E"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16</w:t>
            </w:r>
          </w:p>
        </w:tc>
        <w:tc>
          <w:tcPr>
            <w:tcW w:w="2977" w:type="dxa"/>
            <w:tcBorders>
              <w:top w:val="nil"/>
              <w:left w:val="nil"/>
              <w:bottom w:val="nil"/>
              <w:right w:val="nil"/>
            </w:tcBorders>
            <w:shd w:val="clear" w:color="auto" w:fill="auto"/>
            <w:noWrap/>
            <w:hideMark/>
          </w:tcPr>
          <w:p w14:paraId="3773753E" w14:textId="213B9ED0"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Harmful cultural practices</w:t>
            </w:r>
          </w:p>
        </w:tc>
        <w:tc>
          <w:tcPr>
            <w:tcW w:w="3118" w:type="dxa"/>
            <w:tcBorders>
              <w:top w:val="nil"/>
              <w:left w:val="nil"/>
              <w:bottom w:val="nil"/>
              <w:right w:val="nil"/>
            </w:tcBorders>
            <w:shd w:val="clear" w:color="auto" w:fill="auto"/>
            <w:noWrap/>
            <w:hideMark/>
          </w:tcPr>
          <w:p w14:paraId="63659F97" w14:textId="11A8F43F"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c>
          <w:tcPr>
            <w:tcW w:w="2977" w:type="dxa"/>
            <w:tcBorders>
              <w:top w:val="nil"/>
              <w:left w:val="nil"/>
              <w:bottom w:val="nil"/>
              <w:right w:val="nil"/>
            </w:tcBorders>
            <w:shd w:val="clear" w:color="auto" w:fill="auto"/>
            <w:noWrap/>
            <w:hideMark/>
          </w:tcPr>
          <w:p w14:paraId="4CA85C6A" w14:textId="2E9E9305"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c>
          <w:tcPr>
            <w:tcW w:w="2693" w:type="dxa"/>
            <w:tcBorders>
              <w:top w:val="nil"/>
              <w:left w:val="nil"/>
              <w:bottom w:val="nil"/>
              <w:right w:val="nil"/>
            </w:tcBorders>
            <w:shd w:val="clear" w:color="auto" w:fill="auto"/>
            <w:noWrap/>
            <w:hideMark/>
          </w:tcPr>
          <w:p w14:paraId="71EE324F" w14:textId="1C1A7F22"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FGM</w:t>
            </w:r>
          </w:p>
        </w:tc>
      </w:tr>
      <w:tr w:rsidR="00F451DC" w:rsidRPr="006F1B36" w14:paraId="1A46E817" w14:textId="77777777" w:rsidTr="00B953AE">
        <w:trPr>
          <w:trHeight w:val="290"/>
        </w:trPr>
        <w:tc>
          <w:tcPr>
            <w:tcW w:w="2552" w:type="dxa"/>
            <w:tcBorders>
              <w:top w:val="nil"/>
              <w:left w:val="nil"/>
              <w:bottom w:val="nil"/>
              <w:right w:val="nil"/>
            </w:tcBorders>
            <w:shd w:val="clear" w:color="auto" w:fill="auto"/>
            <w:noWrap/>
            <w:hideMark/>
          </w:tcPr>
          <w:p w14:paraId="2782F4DA" w14:textId="6A2E7BFF"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Least relevant risk (1</w:t>
            </w:r>
            <w:r>
              <w:rPr>
                <w:rFonts w:asciiTheme="majorHAnsi" w:eastAsia="Times New Roman" w:hAnsiTheme="majorHAnsi" w:cstheme="majorHAnsi"/>
                <w:color w:val="305496"/>
                <w:sz w:val="19"/>
                <w:szCs w:val="19"/>
              </w:rPr>
              <w:t>7</w:t>
            </w:r>
            <w:r w:rsidRPr="00293CF0">
              <w:rPr>
                <w:rFonts w:asciiTheme="majorHAnsi" w:eastAsia="Times New Roman" w:hAnsiTheme="majorHAnsi" w:cstheme="majorHAnsi"/>
                <w:color w:val="305496"/>
                <w:sz w:val="19"/>
                <w:szCs w:val="19"/>
              </w:rPr>
              <w:t>)</w:t>
            </w:r>
          </w:p>
        </w:tc>
        <w:tc>
          <w:tcPr>
            <w:tcW w:w="2977" w:type="dxa"/>
            <w:tcBorders>
              <w:top w:val="nil"/>
              <w:left w:val="nil"/>
              <w:bottom w:val="nil"/>
              <w:right w:val="nil"/>
            </w:tcBorders>
            <w:shd w:val="clear" w:color="auto" w:fill="auto"/>
            <w:noWrap/>
            <w:hideMark/>
          </w:tcPr>
          <w:p w14:paraId="2839FEF6" w14:textId="7AA3D74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c>
          <w:tcPr>
            <w:tcW w:w="3118" w:type="dxa"/>
            <w:tcBorders>
              <w:top w:val="nil"/>
              <w:left w:val="nil"/>
              <w:bottom w:val="nil"/>
              <w:right w:val="nil"/>
            </w:tcBorders>
            <w:shd w:val="clear" w:color="auto" w:fill="auto"/>
            <w:noWrap/>
            <w:hideMark/>
          </w:tcPr>
          <w:p w14:paraId="53F6FDBB" w14:textId="6097317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c>
          <w:tcPr>
            <w:tcW w:w="2977" w:type="dxa"/>
            <w:tcBorders>
              <w:top w:val="nil"/>
              <w:left w:val="nil"/>
              <w:bottom w:val="nil"/>
              <w:right w:val="nil"/>
            </w:tcBorders>
            <w:shd w:val="clear" w:color="auto" w:fill="auto"/>
            <w:noWrap/>
            <w:hideMark/>
          </w:tcPr>
          <w:p w14:paraId="4570CB05" w14:textId="4CDAE9F4"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FGM</w:t>
            </w:r>
          </w:p>
        </w:tc>
        <w:tc>
          <w:tcPr>
            <w:tcW w:w="2693" w:type="dxa"/>
            <w:tcBorders>
              <w:top w:val="nil"/>
              <w:left w:val="nil"/>
              <w:bottom w:val="nil"/>
              <w:right w:val="nil"/>
            </w:tcBorders>
            <w:shd w:val="clear" w:color="auto" w:fill="auto"/>
            <w:noWrap/>
            <w:hideMark/>
          </w:tcPr>
          <w:p w14:paraId="132961BA" w14:textId="76674BE9"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Harmful cultural practices</w:t>
            </w:r>
          </w:p>
        </w:tc>
      </w:tr>
    </w:tbl>
    <w:p w14:paraId="787E43F5" w14:textId="41A17B53" w:rsidR="00665C28" w:rsidRDefault="00665C28" w:rsidP="001F2F4B">
      <w:pPr>
        <w:spacing w:line="360" w:lineRule="auto"/>
        <w:ind w:right="-30"/>
        <w:jc w:val="both"/>
      </w:pPr>
    </w:p>
    <w:p w14:paraId="6B04EA87" w14:textId="2B681F89" w:rsidR="00665C28" w:rsidRDefault="00665C28" w:rsidP="001F2F4B">
      <w:pPr>
        <w:spacing w:line="360" w:lineRule="auto"/>
        <w:ind w:right="-30"/>
        <w:jc w:val="both"/>
      </w:pPr>
    </w:p>
    <w:p w14:paraId="548E830A" w14:textId="77777777" w:rsidR="00665C28" w:rsidRDefault="00665C28" w:rsidP="001F2F4B">
      <w:pPr>
        <w:spacing w:line="360" w:lineRule="auto"/>
        <w:ind w:right="-30"/>
        <w:jc w:val="both"/>
      </w:pPr>
    </w:p>
    <w:p w14:paraId="5A9F5B5A" w14:textId="77777777" w:rsidR="00A816F8" w:rsidRDefault="00A816F8">
      <w:r>
        <w:br w:type="page"/>
      </w:r>
    </w:p>
    <w:tbl>
      <w:tblPr>
        <w:tblW w:w="14459" w:type="dxa"/>
        <w:tblLayout w:type="fixed"/>
        <w:tblLook w:val="04A0" w:firstRow="1" w:lastRow="0" w:firstColumn="1" w:lastColumn="0" w:noHBand="0" w:noVBand="1"/>
      </w:tblPr>
      <w:tblGrid>
        <w:gridCol w:w="2694"/>
        <w:gridCol w:w="49"/>
        <w:gridCol w:w="2927"/>
        <w:gridCol w:w="3119"/>
        <w:gridCol w:w="782"/>
        <w:gridCol w:w="2195"/>
        <w:gridCol w:w="2693"/>
      </w:tblGrid>
      <w:tr w:rsidR="00665C28" w:rsidRPr="007D4125" w14:paraId="60E77D8B" w14:textId="77777777" w:rsidTr="00B953AE">
        <w:trPr>
          <w:trHeight w:val="290"/>
        </w:trPr>
        <w:tc>
          <w:tcPr>
            <w:tcW w:w="2743" w:type="dxa"/>
            <w:gridSpan w:val="2"/>
            <w:tcBorders>
              <w:top w:val="nil"/>
              <w:left w:val="nil"/>
              <w:bottom w:val="nil"/>
              <w:right w:val="nil"/>
            </w:tcBorders>
            <w:shd w:val="clear" w:color="auto" w:fill="E1EEFF"/>
            <w:noWrap/>
            <w:hideMark/>
          </w:tcPr>
          <w:p w14:paraId="74A0F14C" w14:textId="2C1271AA" w:rsidR="00665C28" w:rsidRPr="00293CF0" w:rsidRDefault="00665C28" w:rsidP="00820147">
            <w:pPr>
              <w:spacing w:after="0" w:line="240" w:lineRule="auto"/>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lastRenderedPageBreak/>
              <w:t xml:space="preserve">Country </w:t>
            </w:r>
          </w:p>
        </w:tc>
        <w:tc>
          <w:tcPr>
            <w:tcW w:w="6828" w:type="dxa"/>
            <w:gridSpan w:val="3"/>
            <w:tcBorders>
              <w:top w:val="nil"/>
              <w:left w:val="nil"/>
              <w:bottom w:val="nil"/>
              <w:right w:val="nil"/>
            </w:tcBorders>
            <w:shd w:val="clear" w:color="auto" w:fill="E1EEFF"/>
            <w:noWrap/>
            <w:hideMark/>
          </w:tcPr>
          <w:p w14:paraId="2992927B" w14:textId="77777777" w:rsidR="00665C28" w:rsidRPr="00293CF0" w:rsidRDefault="00665C28" w:rsidP="00820147">
            <w:pPr>
              <w:spacing w:after="0" w:line="240" w:lineRule="auto"/>
              <w:jc w:val="center"/>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Ethiopia</w:t>
            </w:r>
          </w:p>
        </w:tc>
        <w:tc>
          <w:tcPr>
            <w:tcW w:w="4888" w:type="dxa"/>
            <w:gridSpan w:val="2"/>
            <w:tcBorders>
              <w:top w:val="nil"/>
              <w:left w:val="nil"/>
              <w:bottom w:val="nil"/>
              <w:right w:val="nil"/>
            </w:tcBorders>
            <w:shd w:val="clear" w:color="auto" w:fill="E1EEFF"/>
            <w:noWrap/>
            <w:hideMark/>
          </w:tcPr>
          <w:p w14:paraId="770A4AE0" w14:textId="77777777" w:rsidR="00665C28" w:rsidRPr="00293CF0" w:rsidRDefault="00665C28" w:rsidP="00820147">
            <w:pPr>
              <w:spacing w:after="0" w:line="240" w:lineRule="auto"/>
              <w:jc w:val="center"/>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South Sudan</w:t>
            </w:r>
          </w:p>
        </w:tc>
      </w:tr>
      <w:tr w:rsidR="00665C28" w:rsidRPr="007D4125" w14:paraId="1E7543BA" w14:textId="77777777" w:rsidTr="00B953AE">
        <w:trPr>
          <w:trHeight w:val="290"/>
        </w:trPr>
        <w:tc>
          <w:tcPr>
            <w:tcW w:w="2694" w:type="dxa"/>
            <w:tcBorders>
              <w:top w:val="nil"/>
              <w:left w:val="nil"/>
              <w:bottom w:val="nil"/>
              <w:right w:val="nil"/>
            </w:tcBorders>
            <w:shd w:val="clear" w:color="auto" w:fill="E1EEFF"/>
            <w:noWrap/>
            <w:hideMark/>
          </w:tcPr>
          <w:p w14:paraId="2BC8153D" w14:textId="77777777" w:rsidR="00665C28" w:rsidRPr="00293CF0" w:rsidRDefault="00665C28" w:rsidP="00820147">
            <w:pPr>
              <w:spacing w:after="0" w:line="240" w:lineRule="auto"/>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Implementing partner</w:t>
            </w:r>
          </w:p>
        </w:tc>
        <w:tc>
          <w:tcPr>
            <w:tcW w:w="2976" w:type="dxa"/>
            <w:gridSpan w:val="2"/>
            <w:tcBorders>
              <w:top w:val="nil"/>
              <w:left w:val="nil"/>
              <w:bottom w:val="nil"/>
              <w:right w:val="nil"/>
            </w:tcBorders>
            <w:shd w:val="clear" w:color="auto" w:fill="E1EEFF"/>
            <w:noWrap/>
            <w:hideMark/>
          </w:tcPr>
          <w:p w14:paraId="1E016652" w14:textId="7AE144DF" w:rsidR="00665C28" w:rsidRPr="00293CF0" w:rsidRDefault="002A0343" w:rsidP="00820147">
            <w:pPr>
              <w:spacing w:after="0" w:line="240" w:lineRule="auto"/>
              <w:rPr>
                <w:rFonts w:asciiTheme="majorHAnsi" w:eastAsia="Times New Roman" w:hAnsiTheme="majorHAnsi" w:cstheme="majorHAnsi"/>
                <w:b/>
                <w:bCs/>
                <w:color w:val="305496"/>
                <w:sz w:val="19"/>
                <w:szCs w:val="19"/>
              </w:rPr>
            </w:pPr>
            <w:r>
              <w:rPr>
                <w:rFonts w:asciiTheme="majorHAnsi" w:eastAsia="Times New Roman" w:hAnsiTheme="majorHAnsi" w:cstheme="majorHAnsi"/>
                <w:b/>
                <w:bCs/>
                <w:color w:val="305496"/>
                <w:sz w:val="19"/>
                <w:szCs w:val="19"/>
              </w:rPr>
              <w:t>ChildFund</w:t>
            </w:r>
          </w:p>
        </w:tc>
        <w:tc>
          <w:tcPr>
            <w:tcW w:w="3119" w:type="dxa"/>
            <w:tcBorders>
              <w:top w:val="nil"/>
              <w:left w:val="nil"/>
              <w:bottom w:val="nil"/>
              <w:right w:val="nil"/>
            </w:tcBorders>
            <w:shd w:val="clear" w:color="auto" w:fill="E1EEFF"/>
            <w:noWrap/>
            <w:hideMark/>
          </w:tcPr>
          <w:p w14:paraId="36BF0B31" w14:textId="77777777" w:rsidR="00665C28" w:rsidRPr="00293CF0" w:rsidRDefault="00665C28" w:rsidP="00820147">
            <w:pPr>
              <w:spacing w:after="0" w:line="240" w:lineRule="auto"/>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Save the Children</w:t>
            </w:r>
          </w:p>
        </w:tc>
        <w:tc>
          <w:tcPr>
            <w:tcW w:w="2977" w:type="dxa"/>
            <w:gridSpan w:val="2"/>
            <w:tcBorders>
              <w:top w:val="nil"/>
              <w:left w:val="nil"/>
              <w:bottom w:val="nil"/>
              <w:right w:val="nil"/>
            </w:tcBorders>
            <w:shd w:val="clear" w:color="auto" w:fill="E1EEFF"/>
            <w:noWrap/>
            <w:hideMark/>
          </w:tcPr>
          <w:p w14:paraId="5A1D2181" w14:textId="77777777" w:rsidR="00665C28" w:rsidRPr="00293CF0" w:rsidRDefault="00665C28" w:rsidP="00820147">
            <w:pPr>
              <w:spacing w:after="0" w:line="240" w:lineRule="auto"/>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Save the Children</w:t>
            </w:r>
          </w:p>
        </w:tc>
        <w:tc>
          <w:tcPr>
            <w:tcW w:w="2693" w:type="dxa"/>
            <w:tcBorders>
              <w:top w:val="nil"/>
              <w:left w:val="nil"/>
              <w:bottom w:val="nil"/>
              <w:right w:val="nil"/>
            </w:tcBorders>
            <w:shd w:val="clear" w:color="auto" w:fill="E1EEFF"/>
            <w:noWrap/>
            <w:hideMark/>
          </w:tcPr>
          <w:p w14:paraId="2A9B2F60" w14:textId="77777777" w:rsidR="00665C28" w:rsidRPr="00293CF0" w:rsidRDefault="00665C28" w:rsidP="00820147">
            <w:pPr>
              <w:spacing w:after="0" w:line="240" w:lineRule="auto"/>
              <w:rPr>
                <w:rFonts w:asciiTheme="majorHAnsi" w:eastAsia="Times New Roman" w:hAnsiTheme="majorHAnsi" w:cstheme="majorHAnsi"/>
                <w:b/>
                <w:bCs/>
                <w:color w:val="305496"/>
                <w:sz w:val="19"/>
                <w:szCs w:val="19"/>
              </w:rPr>
            </w:pPr>
            <w:r w:rsidRPr="00293CF0">
              <w:rPr>
                <w:rFonts w:asciiTheme="majorHAnsi" w:eastAsia="Times New Roman" w:hAnsiTheme="majorHAnsi" w:cstheme="majorHAnsi"/>
                <w:b/>
                <w:bCs/>
                <w:color w:val="305496"/>
                <w:sz w:val="19"/>
                <w:szCs w:val="19"/>
              </w:rPr>
              <w:t>World Vision</w:t>
            </w:r>
          </w:p>
        </w:tc>
      </w:tr>
      <w:tr w:rsidR="00F451DC" w:rsidRPr="007D4125" w14:paraId="5AFC10E9" w14:textId="77777777" w:rsidTr="00B953AE">
        <w:trPr>
          <w:trHeight w:val="290"/>
        </w:trPr>
        <w:tc>
          <w:tcPr>
            <w:tcW w:w="2694" w:type="dxa"/>
            <w:tcBorders>
              <w:top w:val="nil"/>
              <w:left w:val="nil"/>
              <w:bottom w:val="nil"/>
              <w:right w:val="nil"/>
            </w:tcBorders>
            <w:shd w:val="clear" w:color="auto" w:fill="E1EEFF"/>
            <w:noWrap/>
            <w:hideMark/>
          </w:tcPr>
          <w:p w14:paraId="13B405D9" w14:textId="7D9127BC"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Most relevant risk (1)</w:t>
            </w:r>
          </w:p>
        </w:tc>
        <w:tc>
          <w:tcPr>
            <w:tcW w:w="2976" w:type="dxa"/>
            <w:gridSpan w:val="2"/>
            <w:tcBorders>
              <w:top w:val="nil"/>
              <w:left w:val="nil"/>
              <w:bottom w:val="nil"/>
              <w:right w:val="nil"/>
            </w:tcBorders>
            <w:shd w:val="clear" w:color="auto" w:fill="E1EEFF"/>
            <w:noWrap/>
            <w:hideMark/>
          </w:tcPr>
          <w:p w14:paraId="47276867"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c>
          <w:tcPr>
            <w:tcW w:w="3119" w:type="dxa"/>
            <w:tcBorders>
              <w:top w:val="nil"/>
              <w:left w:val="nil"/>
              <w:bottom w:val="nil"/>
              <w:right w:val="nil"/>
            </w:tcBorders>
            <w:shd w:val="clear" w:color="auto" w:fill="E1EEFF"/>
            <w:noWrap/>
            <w:hideMark/>
          </w:tcPr>
          <w:p w14:paraId="4DDD1CB8"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c>
          <w:tcPr>
            <w:tcW w:w="2977" w:type="dxa"/>
            <w:gridSpan w:val="2"/>
            <w:tcBorders>
              <w:top w:val="nil"/>
              <w:left w:val="nil"/>
              <w:bottom w:val="nil"/>
              <w:right w:val="nil"/>
            </w:tcBorders>
            <w:shd w:val="clear" w:color="auto" w:fill="E1EEFF"/>
            <w:noWrap/>
            <w:hideMark/>
          </w:tcPr>
          <w:p w14:paraId="36A3AEDD"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c>
          <w:tcPr>
            <w:tcW w:w="2693" w:type="dxa"/>
            <w:tcBorders>
              <w:top w:val="nil"/>
              <w:left w:val="nil"/>
              <w:bottom w:val="nil"/>
              <w:right w:val="nil"/>
            </w:tcBorders>
            <w:shd w:val="clear" w:color="auto" w:fill="E1EEFF"/>
            <w:noWrap/>
            <w:hideMark/>
          </w:tcPr>
          <w:p w14:paraId="40781CF7"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r>
      <w:tr w:rsidR="00F451DC" w:rsidRPr="007D4125" w14:paraId="20DB2504" w14:textId="77777777" w:rsidTr="00B953AE">
        <w:trPr>
          <w:trHeight w:val="290"/>
        </w:trPr>
        <w:tc>
          <w:tcPr>
            <w:tcW w:w="2694" w:type="dxa"/>
            <w:tcBorders>
              <w:top w:val="nil"/>
              <w:left w:val="nil"/>
              <w:bottom w:val="nil"/>
              <w:right w:val="nil"/>
            </w:tcBorders>
            <w:shd w:val="clear" w:color="auto" w:fill="E1EEFF"/>
            <w:noWrap/>
            <w:hideMark/>
          </w:tcPr>
          <w:p w14:paraId="1321AB0A" w14:textId="6C2C602D"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2</w:t>
            </w:r>
          </w:p>
        </w:tc>
        <w:tc>
          <w:tcPr>
            <w:tcW w:w="2976" w:type="dxa"/>
            <w:gridSpan w:val="2"/>
            <w:tcBorders>
              <w:top w:val="nil"/>
              <w:left w:val="nil"/>
              <w:bottom w:val="nil"/>
              <w:right w:val="nil"/>
            </w:tcBorders>
            <w:shd w:val="clear" w:color="auto" w:fill="E1EEFF"/>
            <w:noWrap/>
            <w:hideMark/>
          </w:tcPr>
          <w:p w14:paraId="45023DA2"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Poverty</w:t>
            </w:r>
          </w:p>
        </w:tc>
        <w:tc>
          <w:tcPr>
            <w:tcW w:w="3119" w:type="dxa"/>
            <w:tcBorders>
              <w:top w:val="nil"/>
              <w:left w:val="nil"/>
              <w:bottom w:val="nil"/>
              <w:right w:val="nil"/>
            </w:tcBorders>
            <w:shd w:val="clear" w:color="auto" w:fill="E1EEFF"/>
            <w:noWrap/>
            <w:hideMark/>
          </w:tcPr>
          <w:p w14:paraId="02035349"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c>
          <w:tcPr>
            <w:tcW w:w="2977" w:type="dxa"/>
            <w:gridSpan w:val="2"/>
            <w:tcBorders>
              <w:top w:val="nil"/>
              <w:left w:val="nil"/>
              <w:bottom w:val="nil"/>
              <w:right w:val="nil"/>
            </w:tcBorders>
            <w:shd w:val="clear" w:color="auto" w:fill="E1EEFF"/>
            <w:noWrap/>
            <w:hideMark/>
          </w:tcPr>
          <w:p w14:paraId="549ECC6B"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c>
          <w:tcPr>
            <w:tcW w:w="2693" w:type="dxa"/>
            <w:tcBorders>
              <w:top w:val="nil"/>
              <w:left w:val="nil"/>
              <w:bottom w:val="nil"/>
              <w:right w:val="nil"/>
            </w:tcBorders>
            <w:shd w:val="clear" w:color="auto" w:fill="E1EEFF"/>
            <w:noWrap/>
            <w:hideMark/>
          </w:tcPr>
          <w:p w14:paraId="6B1507DA"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r>
      <w:tr w:rsidR="00F451DC" w:rsidRPr="007D4125" w14:paraId="3F128FB9" w14:textId="77777777" w:rsidTr="00B953AE">
        <w:trPr>
          <w:trHeight w:val="290"/>
        </w:trPr>
        <w:tc>
          <w:tcPr>
            <w:tcW w:w="2694" w:type="dxa"/>
            <w:tcBorders>
              <w:top w:val="nil"/>
              <w:left w:val="nil"/>
              <w:bottom w:val="nil"/>
              <w:right w:val="nil"/>
            </w:tcBorders>
            <w:shd w:val="clear" w:color="auto" w:fill="E1EEFF"/>
            <w:noWrap/>
            <w:hideMark/>
          </w:tcPr>
          <w:p w14:paraId="1227D6CF" w14:textId="31087B3E"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3</w:t>
            </w:r>
          </w:p>
        </w:tc>
        <w:tc>
          <w:tcPr>
            <w:tcW w:w="2976" w:type="dxa"/>
            <w:gridSpan w:val="2"/>
            <w:tcBorders>
              <w:top w:val="nil"/>
              <w:left w:val="nil"/>
              <w:bottom w:val="nil"/>
              <w:right w:val="nil"/>
            </w:tcBorders>
            <w:shd w:val="clear" w:color="auto" w:fill="E1EEFF"/>
            <w:noWrap/>
            <w:hideMark/>
          </w:tcPr>
          <w:p w14:paraId="46045747"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Trauma</w:t>
            </w:r>
          </w:p>
        </w:tc>
        <w:tc>
          <w:tcPr>
            <w:tcW w:w="3119" w:type="dxa"/>
            <w:tcBorders>
              <w:top w:val="nil"/>
              <w:left w:val="nil"/>
              <w:bottom w:val="nil"/>
              <w:right w:val="nil"/>
            </w:tcBorders>
            <w:shd w:val="clear" w:color="auto" w:fill="E1EEFF"/>
            <w:noWrap/>
            <w:hideMark/>
          </w:tcPr>
          <w:p w14:paraId="2F9527C5"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marriage</w:t>
            </w:r>
          </w:p>
        </w:tc>
        <w:tc>
          <w:tcPr>
            <w:tcW w:w="2977" w:type="dxa"/>
            <w:gridSpan w:val="2"/>
            <w:tcBorders>
              <w:top w:val="nil"/>
              <w:left w:val="nil"/>
              <w:bottom w:val="nil"/>
              <w:right w:val="nil"/>
            </w:tcBorders>
            <w:shd w:val="clear" w:color="auto" w:fill="E1EEFF"/>
            <w:noWrap/>
            <w:hideMark/>
          </w:tcPr>
          <w:p w14:paraId="08237667"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c>
          <w:tcPr>
            <w:tcW w:w="2693" w:type="dxa"/>
            <w:tcBorders>
              <w:top w:val="nil"/>
              <w:left w:val="nil"/>
              <w:bottom w:val="nil"/>
              <w:right w:val="nil"/>
            </w:tcBorders>
            <w:shd w:val="clear" w:color="auto" w:fill="E1EEFF"/>
            <w:noWrap/>
            <w:hideMark/>
          </w:tcPr>
          <w:p w14:paraId="53820BFB"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Poverty</w:t>
            </w:r>
          </w:p>
        </w:tc>
      </w:tr>
      <w:tr w:rsidR="00F451DC" w:rsidRPr="007D4125" w14:paraId="35662C38" w14:textId="77777777" w:rsidTr="00B953AE">
        <w:trPr>
          <w:trHeight w:val="290"/>
        </w:trPr>
        <w:tc>
          <w:tcPr>
            <w:tcW w:w="2694" w:type="dxa"/>
            <w:tcBorders>
              <w:top w:val="nil"/>
              <w:left w:val="nil"/>
              <w:bottom w:val="nil"/>
              <w:right w:val="nil"/>
            </w:tcBorders>
            <w:shd w:val="clear" w:color="auto" w:fill="E1EEFF"/>
            <w:noWrap/>
            <w:hideMark/>
          </w:tcPr>
          <w:p w14:paraId="4620897E" w14:textId="43FDDC8F"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4</w:t>
            </w:r>
          </w:p>
        </w:tc>
        <w:tc>
          <w:tcPr>
            <w:tcW w:w="2976" w:type="dxa"/>
            <w:gridSpan w:val="2"/>
            <w:tcBorders>
              <w:top w:val="nil"/>
              <w:left w:val="nil"/>
              <w:bottom w:val="nil"/>
              <w:right w:val="nil"/>
            </w:tcBorders>
            <w:shd w:val="clear" w:color="auto" w:fill="E1EEFF"/>
            <w:noWrap/>
            <w:hideMark/>
          </w:tcPr>
          <w:p w14:paraId="5676A38D"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c>
          <w:tcPr>
            <w:tcW w:w="3119" w:type="dxa"/>
            <w:tcBorders>
              <w:top w:val="nil"/>
              <w:left w:val="nil"/>
              <w:bottom w:val="nil"/>
              <w:right w:val="nil"/>
            </w:tcBorders>
            <w:shd w:val="clear" w:color="auto" w:fill="E1EEFF"/>
            <w:noWrap/>
            <w:hideMark/>
          </w:tcPr>
          <w:p w14:paraId="206D3A4E"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FGM</w:t>
            </w:r>
          </w:p>
        </w:tc>
        <w:tc>
          <w:tcPr>
            <w:tcW w:w="2977" w:type="dxa"/>
            <w:gridSpan w:val="2"/>
            <w:tcBorders>
              <w:top w:val="nil"/>
              <w:left w:val="nil"/>
              <w:bottom w:val="nil"/>
              <w:right w:val="nil"/>
            </w:tcBorders>
            <w:shd w:val="clear" w:color="auto" w:fill="E1EEFF"/>
            <w:noWrap/>
            <w:hideMark/>
          </w:tcPr>
          <w:p w14:paraId="19629343"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c>
          <w:tcPr>
            <w:tcW w:w="2693" w:type="dxa"/>
            <w:tcBorders>
              <w:top w:val="nil"/>
              <w:left w:val="nil"/>
              <w:bottom w:val="nil"/>
              <w:right w:val="nil"/>
            </w:tcBorders>
            <w:shd w:val="clear" w:color="auto" w:fill="E1EEFF"/>
            <w:noWrap/>
            <w:hideMark/>
          </w:tcPr>
          <w:p w14:paraId="75B82B68"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Trauma</w:t>
            </w:r>
          </w:p>
        </w:tc>
      </w:tr>
      <w:tr w:rsidR="00F451DC" w:rsidRPr="007D4125" w14:paraId="3EBA256E" w14:textId="77777777" w:rsidTr="00B953AE">
        <w:trPr>
          <w:trHeight w:val="290"/>
        </w:trPr>
        <w:tc>
          <w:tcPr>
            <w:tcW w:w="2694" w:type="dxa"/>
            <w:tcBorders>
              <w:top w:val="nil"/>
              <w:left w:val="nil"/>
              <w:bottom w:val="nil"/>
              <w:right w:val="nil"/>
            </w:tcBorders>
            <w:shd w:val="clear" w:color="auto" w:fill="E1EEFF"/>
            <w:noWrap/>
            <w:hideMark/>
          </w:tcPr>
          <w:p w14:paraId="2BBB2880" w14:textId="7F81D711"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5</w:t>
            </w:r>
          </w:p>
        </w:tc>
        <w:tc>
          <w:tcPr>
            <w:tcW w:w="2976" w:type="dxa"/>
            <w:gridSpan w:val="2"/>
            <w:tcBorders>
              <w:top w:val="nil"/>
              <w:left w:val="nil"/>
              <w:bottom w:val="nil"/>
              <w:right w:val="nil"/>
            </w:tcBorders>
            <w:shd w:val="clear" w:color="auto" w:fill="E1EEFF"/>
            <w:noWrap/>
            <w:hideMark/>
          </w:tcPr>
          <w:p w14:paraId="1517A899"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c>
          <w:tcPr>
            <w:tcW w:w="3119" w:type="dxa"/>
            <w:tcBorders>
              <w:top w:val="nil"/>
              <w:left w:val="nil"/>
              <w:bottom w:val="nil"/>
              <w:right w:val="nil"/>
            </w:tcBorders>
            <w:shd w:val="clear" w:color="auto" w:fill="E1EEFF"/>
            <w:noWrap/>
            <w:hideMark/>
          </w:tcPr>
          <w:p w14:paraId="47ABC262"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c>
          <w:tcPr>
            <w:tcW w:w="2977" w:type="dxa"/>
            <w:gridSpan w:val="2"/>
            <w:tcBorders>
              <w:top w:val="nil"/>
              <w:left w:val="nil"/>
              <w:bottom w:val="nil"/>
              <w:right w:val="nil"/>
            </w:tcBorders>
            <w:shd w:val="clear" w:color="auto" w:fill="E1EEFF"/>
            <w:noWrap/>
            <w:hideMark/>
          </w:tcPr>
          <w:p w14:paraId="234D0A69"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c>
          <w:tcPr>
            <w:tcW w:w="2693" w:type="dxa"/>
            <w:tcBorders>
              <w:top w:val="nil"/>
              <w:left w:val="nil"/>
              <w:bottom w:val="nil"/>
              <w:right w:val="nil"/>
            </w:tcBorders>
            <w:shd w:val="clear" w:color="auto" w:fill="E1EEFF"/>
            <w:noWrap/>
            <w:hideMark/>
          </w:tcPr>
          <w:p w14:paraId="5D952BB2"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r>
      <w:tr w:rsidR="00F451DC" w:rsidRPr="007D4125" w14:paraId="2DC74C8E" w14:textId="77777777" w:rsidTr="00B953AE">
        <w:trPr>
          <w:trHeight w:val="290"/>
        </w:trPr>
        <w:tc>
          <w:tcPr>
            <w:tcW w:w="2694" w:type="dxa"/>
            <w:tcBorders>
              <w:top w:val="nil"/>
              <w:left w:val="nil"/>
              <w:bottom w:val="nil"/>
              <w:right w:val="nil"/>
            </w:tcBorders>
            <w:shd w:val="clear" w:color="auto" w:fill="auto"/>
            <w:noWrap/>
            <w:hideMark/>
          </w:tcPr>
          <w:p w14:paraId="063AB7AB" w14:textId="2149F992"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6</w:t>
            </w:r>
          </w:p>
        </w:tc>
        <w:tc>
          <w:tcPr>
            <w:tcW w:w="2976" w:type="dxa"/>
            <w:gridSpan w:val="2"/>
            <w:tcBorders>
              <w:top w:val="nil"/>
              <w:left w:val="nil"/>
              <w:bottom w:val="nil"/>
              <w:right w:val="nil"/>
            </w:tcBorders>
            <w:shd w:val="clear" w:color="auto" w:fill="auto"/>
            <w:noWrap/>
            <w:hideMark/>
          </w:tcPr>
          <w:p w14:paraId="576F816E"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c>
          <w:tcPr>
            <w:tcW w:w="3119" w:type="dxa"/>
            <w:tcBorders>
              <w:top w:val="nil"/>
              <w:left w:val="nil"/>
              <w:bottom w:val="nil"/>
              <w:right w:val="nil"/>
            </w:tcBorders>
            <w:shd w:val="clear" w:color="auto" w:fill="auto"/>
            <w:noWrap/>
            <w:hideMark/>
          </w:tcPr>
          <w:p w14:paraId="6BC536D8"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Harmful cultural practices</w:t>
            </w:r>
          </w:p>
        </w:tc>
        <w:tc>
          <w:tcPr>
            <w:tcW w:w="2977" w:type="dxa"/>
            <w:gridSpan w:val="2"/>
            <w:tcBorders>
              <w:top w:val="nil"/>
              <w:left w:val="nil"/>
              <w:bottom w:val="nil"/>
              <w:right w:val="nil"/>
            </w:tcBorders>
            <w:shd w:val="clear" w:color="auto" w:fill="auto"/>
            <w:noWrap/>
            <w:hideMark/>
          </w:tcPr>
          <w:p w14:paraId="07D5ED2A"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Trauma</w:t>
            </w:r>
          </w:p>
        </w:tc>
        <w:tc>
          <w:tcPr>
            <w:tcW w:w="2693" w:type="dxa"/>
            <w:tcBorders>
              <w:top w:val="nil"/>
              <w:left w:val="nil"/>
              <w:bottom w:val="nil"/>
              <w:right w:val="nil"/>
            </w:tcBorders>
            <w:shd w:val="clear" w:color="auto" w:fill="auto"/>
            <w:noWrap/>
            <w:hideMark/>
          </w:tcPr>
          <w:p w14:paraId="34F81EED"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r>
      <w:tr w:rsidR="00F451DC" w:rsidRPr="007D4125" w14:paraId="4B6BF40E" w14:textId="77777777" w:rsidTr="00B953AE">
        <w:trPr>
          <w:trHeight w:val="290"/>
        </w:trPr>
        <w:tc>
          <w:tcPr>
            <w:tcW w:w="2694" w:type="dxa"/>
            <w:tcBorders>
              <w:top w:val="nil"/>
              <w:left w:val="nil"/>
              <w:bottom w:val="nil"/>
              <w:right w:val="nil"/>
            </w:tcBorders>
            <w:shd w:val="clear" w:color="auto" w:fill="auto"/>
            <w:noWrap/>
            <w:hideMark/>
          </w:tcPr>
          <w:p w14:paraId="51D0B0FC" w14:textId="247FC5DA"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7</w:t>
            </w:r>
          </w:p>
        </w:tc>
        <w:tc>
          <w:tcPr>
            <w:tcW w:w="2976" w:type="dxa"/>
            <w:gridSpan w:val="2"/>
            <w:tcBorders>
              <w:top w:val="nil"/>
              <w:left w:val="nil"/>
              <w:bottom w:val="nil"/>
              <w:right w:val="nil"/>
            </w:tcBorders>
            <w:shd w:val="clear" w:color="auto" w:fill="auto"/>
            <w:noWrap/>
            <w:hideMark/>
          </w:tcPr>
          <w:p w14:paraId="617DFC72"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c>
          <w:tcPr>
            <w:tcW w:w="3119" w:type="dxa"/>
            <w:tcBorders>
              <w:top w:val="nil"/>
              <w:left w:val="nil"/>
              <w:bottom w:val="nil"/>
              <w:right w:val="nil"/>
            </w:tcBorders>
            <w:shd w:val="clear" w:color="auto" w:fill="auto"/>
            <w:noWrap/>
            <w:hideMark/>
          </w:tcPr>
          <w:p w14:paraId="394A7E40"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c>
          <w:tcPr>
            <w:tcW w:w="2977" w:type="dxa"/>
            <w:gridSpan w:val="2"/>
            <w:tcBorders>
              <w:top w:val="nil"/>
              <w:left w:val="nil"/>
              <w:bottom w:val="nil"/>
              <w:right w:val="nil"/>
            </w:tcBorders>
            <w:shd w:val="clear" w:color="auto" w:fill="auto"/>
            <w:noWrap/>
            <w:hideMark/>
          </w:tcPr>
          <w:p w14:paraId="79DA391C"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Poverty</w:t>
            </w:r>
          </w:p>
        </w:tc>
        <w:tc>
          <w:tcPr>
            <w:tcW w:w="2693" w:type="dxa"/>
            <w:tcBorders>
              <w:top w:val="nil"/>
              <w:left w:val="nil"/>
              <w:bottom w:val="nil"/>
              <w:right w:val="nil"/>
            </w:tcBorders>
            <w:shd w:val="clear" w:color="auto" w:fill="auto"/>
            <w:noWrap/>
            <w:hideMark/>
          </w:tcPr>
          <w:p w14:paraId="43CDDB89"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r>
      <w:tr w:rsidR="00F451DC" w:rsidRPr="007D4125" w14:paraId="2D270D1B" w14:textId="77777777" w:rsidTr="00B953AE">
        <w:trPr>
          <w:trHeight w:val="290"/>
        </w:trPr>
        <w:tc>
          <w:tcPr>
            <w:tcW w:w="2694" w:type="dxa"/>
            <w:tcBorders>
              <w:top w:val="nil"/>
              <w:left w:val="nil"/>
              <w:bottom w:val="nil"/>
              <w:right w:val="nil"/>
            </w:tcBorders>
            <w:shd w:val="clear" w:color="auto" w:fill="auto"/>
            <w:noWrap/>
            <w:hideMark/>
          </w:tcPr>
          <w:p w14:paraId="077E9C66" w14:textId="331E1432"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8</w:t>
            </w:r>
          </w:p>
        </w:tc>
        <w:tc>
          <w:tcPr>
            <w:tcW w:w="2976" w:type="dxa"/>
            <w:gridSpan w:val="2"/>
            <w:tcBorders>
              <w:top w:val="nil"/>
              <w:left w:val="nil"/>
              <w:bottom w:val="nil"/>
              <w:right w:val="nil"/>
            </w:tcBorders>
            <w:shd w:val="clear" w:color="auto" w:fill="auto"/>
            <w:noWrap/>
            <w:hideMark/>
          </w:tcPr>
          <w:p w14:paraId="2BA2CE96"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FGM</w:t>
            </w:r>
          </w:p>
        </w:tc>
        <w:tc>
          <w:tcPr>
            <w:tcW w:w="3119" w:type="dxa"/>
            <w:tcBorders>
              <w:top w:val="nil"/>
              <w:left w:val="nil"/>
              <w:bottom w:val="nil"/>
              <w:right w:val="nil"/>
            </w:tcBorders>
            <w:shd w:val="clear" w:color="auto" w:fill="auto"/>
            <w:noWrap/>
            <w:hideMark/>
          </w:tcPr>
          <w:p w14:paraId="1FDC20AB"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c>
          <w:tcPr>
            <w:tcW w:w="2977" w:type="dxa"/>
            <w:gridSpan w:val="2"/>
            <w:tcBorders>
              <w:top w:val="nil"/>
              <w:left w:val="nil"/>
              <w:bottom w:val="nil"/>
              <w:right w:val="nil"/>
            </w:tcBorders>
            <w:shd w:val="clear" w:color="auto" w:fill="auto"/>
            <w:noWrap/>
            <w:hideMark/>
          </w:tcPr>
          <w:p w14:paraId="5ADE013C"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c>
          <w:tcPr>
            <w:tcW w:w="2693" w:type="dxa"/>
            <w:tcBorders>
              <w:top w:val="nil"/>
              <w:left w:val="nil"/>
              <w:bottom w:val="nil"/>
              <w:right w:val="nil"/>
            </w:tcBorders>
            <w:shd w:val="clear" w:color="auto" w:fill="auto"/>
            <w:noWrap/>
            <w:hideMark/>
          </w:tcPr>
          <w:p w14:paraId="11E22EB8"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r>
      <w:tr w:rsidR="00F451DC" w:rsidRPr="007D4125" w14:paraId="220CD00D" w14:textId="77777777" w:rsidTr="00B953AE">
        <w:trPr>
          <w:trHeight w:val="290"/>
        </w:trPr>
        <w:tc>
          <w:tcPr>
            <w:tcW w:w="2694" w:type="dxa"/>
            <w:tcBorders>
              <w:top w:val="nil"/>
              <w:left w:val="nil"/>
              <w:bottom w:val="nil"/>
              <w:right w:val="nil"/>
            </w:tcBorders>
            <w:shd w:val="clear" w:color="auto" w:fill="auto"/>
            <w:noWrap/>
            <w:hideMark/>
          </w:tcPr>
          <w:p w14:paraId="4E2E8A7E" w14:textId="360E7023"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9</w:t>
            </w:r>
          </w:p>
        </w:tc>
        <w:tc>
          <w:tcPr>
            <w:tcW w:w="2976" w:type="dxa"/>
            <w:gridSpan w:val="2"/>
            <w:tcBorders>
              <w:top w:val="nil"/>
              <w:left w:val="nil"/>
              <w:bottom w:val="nil"/>
              <w:right w:val="nil"/>
            </w:tcBorders>
            <w:shd w:val="clear" w:color="auto" w:fill="auto"/>
            <w:noWrap/>
            <w:hideMark/>
          </w:tcPr>
          <w:p w14:paraId="62666EDA"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c>
          <w:tcPr>
            <w:tcW w:w="3119" w:type="dxa"/>
            <w:tcBorders>
              <w:top w:val="nil"/>
              <w:left w:val="nil"/>
              <w:bottom w:val="nil"/>
              <w:right w:val="nil"/>
            </w:tcBorders>
            <w:shd w:val="clear" w:color="auto" w:fill="auto"/>
            <w:noWrap/>
            <w:hideMark/>
          </w:tcPr>
          <w:p w14:paraId="0EB77CFC"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c>
          <w:tcPr>
            <w:tcW w:w="2977" w:type="dxa"/>
            <w:gridSpan w:val="2"/>
            <w:tcBorders>
              <w:top w:val="nil"/>
              <w:left w:val="nil"/>
              <w:bottom w:val="nil"/>
              <w:right w:val="nil"/>
            </w:tcBorders>
            <w:shd w:val="clear" w:color="auto" w:fill="auto"/>
            <w:noWrap/>
            <w:hideMark/>
          </w:tcPr>
          <w:p w14:paraId="30429695"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c>
          <w:tcPr>
            <w:tcW w:w="2693" w:type="dxa"/>
            <w:tcBorders>
              <w:top w:val="nil"/>
              <w:left w:val="nil"/>
              <w:bottom w:val="nil"/>
              <w:right w:val="nil"/>
            </w:tcBorders>
            <w:shd w:val="clear" w:color="auto" w:fill="auto"/>
            <w:noWrap/>
            <w:hideMark/>
          </w:tcPr>
          <w:p w14:paraId="05978D1A"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r>
      <w:tr w:rsidR="00F451DC" w:rsidRPr="007D4125" w14:paraId="7E5977A1" w14:textId="77777777" w:rsidTr="00B953AE">
        <w:trPr>
          <w:trHeight w:val="290"/>
        </w:trPr>
        <w:tc>
          <w:tcPr>
            <w:tcW w:w="2694" w:type="dxa"/>
            <w:tcBorders>
              <w:top w:val="nil"/>
              <w:left w:val="nil"/>
              <w:bottom w:val="nil"/>
              <w:right w:val="nil"/>
            </w:tcBorders>
            <w:shd w:val="clear" w:color="auto" w:fill="auto"/>
            <w:noWrap/>
            <w:hideMark/>
          </w:tcPr>
          <w:p w14:paraId="60963FA3" w14:textId="481A3A7A"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10</w:t>
            </w:r>
          </w:p>
        </w:tc>
        <w:tc>
          <w:tcPr>
            <w:tcW w:w="2976" w:type="dxa"/>
            <w:gridSpan w:val="2"/>
            <w:tcBorders>
              <w:top w:val="nil"/>
              <w:left w:val="nil"/>
              <w:bottom w:val="nil"/>
              <w:right w:val="nil"/>
            </w:tcBorders>
            <w:shd w:val="clear" w:color="auto" w:fill="auto"/>
            <w:noWrap/>
            <w:hideMark/>
          </w:tcPr>
          <w:p w14:paraId="727EEE52"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c>
          <w:tcPr>
            <w:tcW w:w="3119" w:type="dxa"/>
            <w:tcBorders>
              <w:top w:val="nil"/>
              <w:left w:val="nil"/>
              <w:bottom w:val="nil"/>
              <w:right w:val="nil"/>
            </w:tcBorders>
            <w:shd w:val="clear" w:color="auto" w:fill="auto"/>
            <w:noWrap/>
            <w:hideMark/>
          </w:tcPr>
          <w:p w14:paraId="0A89A6E5"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Neglect</w:t>
            </w:r>
          </w:p>
        </w:tc>
        <w:tc>
          <w:tcPr>
            <w:tcW w:w="2977" w:type="dxa"/>
            <w:gridSpan w:val="2"/>
            <w:tcBorders>
              <w:top w:val="nil"/>
              <w:left w:val="nil"/>
              <w:bottom w:val="nil"/>
              <w:right w:val="nil"/>
            </w:tcBorders>
            <w:shd w:val="clear" w:color="auto" w:fill="auto"/>
            <w:noWrap/>
            <w:hideMark/>
          </w:tcPr>
          <w:p w14:paraId="5DD45045"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c>
          <w:tcPr>
            <w:tcW w:w="2693" w:type="dxa"/>
            <w:tcBorders>
              <w:top w:val="nil"/>
              <w:left w:val="nil"/>
              <w:bottom w:val="nil"/>
              <w:right w:val="nil"/>
            </w:tcBorders>
            <w:shd w:val="clear" w:color="auto" w:fill="auto"/>
            <w:noWrap/>
            <w:hideMark/>
          </w:tcPr>
          <w:p w14:paraId="35183FEF"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r>
      <w:tr w:rsidR="00F451DC" w:rsidRPr="007D4125" w14:paraId="2B5B5F8A" w14:textId="77777777" w:rsidTr="00B953AE">
        <w:trPr>
          <w:trHeight w:val="290"/>
        </w:trPr>
        <w:tc>
          <w:tcPr>
            <w:tcW w:w="2694" w:type="dxa"/>
            <w:tcBorders>
              <w:top w:val="nil"/>
              <w:left w:val="nil"/>
              <w:bottom w:val="nil"/>
              <w:right w:val="nil"/>
            </w:tcBorders>
            <w:shd w:val="clear" w:color="auto" w:fill="auto"/>
            <w:noWrap/>
            <w:hideMark/>
          </w:tcPr>
          <w:p w14:paraId="494F6A74" w14:textId="5378FED5"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11</w:t>
            </w:r>
          </w:p>
        </w:tc>
        <w:tc>
          <w:tcPr>
            <w:tcW w:w="2976" w:type="dxa"/>
            <w:gridSpan w:val="2"/>
            <w:tcBorders>
              <w:top w:val="nil"/>
              <w:left w:val="nil"/>
              <w:bottom w:val="nil"/>
              <w:right w:val="nil"/>
            </w:tcBorders>
            <w:shd w:val="clear" w:color="auto" w:fill="auto"/>
            <w:noWrap/>
            <w:hideMark/>
          </w:tcPr>
          <w:p w14:paraId="7D29506F"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c>
          <w:tcPr>
            <w:tcW w:w="3119" w:type="dxa"/>
            <w:tcBorders>
              <w:top w:val="nil"/>
              <w:left w:val="nil"/>
              <w:bottom w:val="nil"/>
              <w:right w:val="nil"/>
            </w:tcBorders>
            <w:shd w:val="clear" w:color="auto" w:fill="auto"/>
            <w:noWrap/>
            <w:hideMark/>
          </w:tcPr>
          <w:p w14:paraId="34FFAAF6"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c>
          <w:tcPr>
            <w:tcW w:w="2977" w:type="dxa"/>
            <w:gridSpan w:val="2"/>
            <w:tcBorders>
              <w:top w:val="nil"/>
              <w:left w:val="nil"/>
              <w:bottom w:val="nil"/>
              <w:right w:val="nil"/>
            </w:tcBorders>
            <w:shd w:val="clear" w:color="auto" w:fill="auto"/>
            <w:noWrap/>
            <w:hideMark/>
          </w:tcPr>
          <w:p w14:paraId="4F4E63ED"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c>
          <w:tcPr>
            <w:tcW w:w="2693" w:type="dxa"/>
            <w:tcBorders>
              <w:top w:val="nil"/>
              <w:left w:val="nil"/>
              <w:bottom w:val="nil"/>
              <w:right w:val="nil"/>
            </w:tcBorders>
            <w:shd w:val="clear" w:color="auto" w:fill="auto"/>
            <w:noWrap/>
            <w:hideMark/>
          </w:tcPr>
          <w:p w14:paraId="0D5C5CA8"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r>
      <w:tr w:rsidR="00F451DC" w:rsidRPr="007D4125" w14:paraId="6AB39473" w14:textId="77777777" w:rsidTr="00B953AE">
        <w:trPr>
          <w:trHeight w:val="290"/>
        </w:trPr>
        <w:tc>
          <w:tcPr>
            <w:tcW w:w="2694" w:type="dxa"/>
            <w:tcBorders>
              <w:top w:val="nil"/>
              <w:left w:val="nil"/>
              <w:bottom w:val="nil"/>
              <w:right w:val="nil"/>
            </w:tcBorders>
            <w:shd w:val="clear" w:color="auto" w:fill="auto"/>
            <w:noWrap/>
            <w:hideMark/>
          </w:tcPr>
          <w:p w14:paraId="6B6D080C" w14:textId="022CF1B7"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12</w:t>
            </w:r>
          </w:p>
        </w:tc>
        <w:tc>
          <w:tcPr>
            <w:tcW w:w="2976" w:type="dxa"/>
            <w:gridSpan w:val="2"/>
            <w:tcBorders>
              <w:top w:val="nil"/>
              <w:left w:val="nil"/>
              <w:bottom w:val="nil"/>
              <w:right w:val="nil"/>
            </w:tcBorders>
            <w:shd w:val="clear" w:color="auto" w:fill="auto"/>
            <w:noWrap/>
            <w:hideMark/>
          </w:tcPr>
          <w:p w14:paraId="0F59D81F"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c>
          <w:tcPr>
            <w:tcW w:w="3119" w:type="dxa"/>
            <w:tcBorders>
              <w:top w:val="nil"/>
              <w:left w:val="nil"/>
              <w:bottom w:val="nil"/>
              <w:right w:val="nil"/>
            </w:tcBorders>
            <w:shd w:val="clear" w:color="auto" w:fill="auto"/>
            <w:noWrap/>
            <w:hideMark/>
          </w:tcPr>
          <w:p w14:paraId="04C4CFB1"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Poverty</w:t>
            </w:r>
          </w:p>
        </w:tc>
        <w:tc>
          <w:tcPr>
            <w:tcW w:w="2977" w:type="dxa"/>
            <w:gridSpan w:val="2"/>
            <w:tcBorders>
              <w:top w:val="nil"/>
              <w:left w:val="nil"/>
              <w:bottom w:val="nil"/>
              <w:right w:val="nil"/>
            </w:tcBorders>
            <w:shd w:val="clear" w:color="auto" w:fill="auto"/>
            <w:noWrap/>
            <w:hideMark/>
          </w:tcPr>
          <w:p w14:paraId="0D607625"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c>
          <w:tcPr>
            <w:tcW w:w="2693" w:type="dxa"/>
            <w:tcBorders>
              <w:top w:val="nil"/>
              <w:left w:val="nil"/>
              <w:bottom w:val="nil"/>
              <w:right w:val="nil"/>
            </w:tcBorders>
            <w:shd w:val="clear" w:color="auto" w:fill="auto"/>
            <w:noWrap/>
            <w:hideMark/>
          </w:tcPr>
          <w:p w14:paraId="48A12FCD"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Harmful cultural practices</w:t>
            </w:r>
          </w:p>
        </w:tc>
      </w:tr>
      <w:tr w:rsidR="00F451DC" w:rsidRPr="007D4125" w14:paraId="019218CE" w14:textId="77777777" w:rsidTr="00B953AE">
        <w:trPr>
          <w:trHeight w:val="290"/>
        </w:trPr>
        <w:tc>
          <w:tcPr>
            <w:tcW w:w="2694" w:type="dxa"/>
            <w:tcBorders>
              <w:top w:val="nil"/>
              <w:left w:val="nil"/>
              <w:bottom w:val="nil"/>
              <w:right w:val="nil"/>
            </w:tcBorders>
            <w:shd w:val="clear" w:color="auto" w:fill="auto"/>
            <w:noWrap/>
            <w:hideMark/>
          </w:tcPr>
          <w:p w14:paraId="0652FCD6" w14:textId="1DA3BB0E"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13</w:t>
            </w:r>
          </w:p>
        </w:tc>
        <w:tc>
          <w:tcPr>
            <w:tcW w:w="2976" w:type="dxa"/>
            <w:gridSpan w:val="2"/>
            <w:tcBorders>
              <w:top w:val="nil"/>
              <w:left w:val="nil"/>
              <w:bottom w:val="nil"/>
              <w:right w:val="nil"/>
            </w:tcBorders>
            <w:shd w:val="clear" w:color="auto" w:fill="auto"/>
            <w:noWrap/>
            <w:hideMark/>
          </w:tcPr>
          <w:p w14:paraId="03024A50"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c>
          <w:tcPr>
            <w:tcW w:w="3119" w:type="dxa"/>
            <w:tcBorders>
              <w:top w:val="nil"/>
              <w:left w:val="nil"/>
              <w:bottom w:val="nil"/>
              <w:right w:val="nil"/>
            </w:tcBorders>
            <w:shd w:val="clear" w:color="auto" w:fill="auto"/>
            <w:noWrap/>
            <w:hideMark/>
          </w:tcPr>
          <w:p w14:paraId="09E98847"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c>
          <w:tcPr>
            <w:tcW w:w="2977" w:type="dxa"/>
            <w:gridSpan w:val="2"/>
            <w:tcBorders>
              <w:top w:val="nil"/>
              <w:left w:val="nil"/>
              <w:bottom w:val="nil"/>
              <w:right w:val="nil"/>
            </w:tcBorders>
            <w:shd w:val="clear" w:color="auto" w:fill="auto"/>
            <w:noWrap/>
            <w:hideMark/>
          </w:tcPr>
          <w:p w14:paraId="5F1DBB86"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c>
          <w:tcPr>
            <w:tcW w:w="2693" w:type="dxa"/>
            <w:tcBorders>
              <w:top w:val="nil"/>
              <w:left w:val="nil"/>
              <w:bottom w:val="nil"/>
              <w:right w:val="nil"/>
            </w:tcBorders>
            <w:shd w:val="clear" w:color="auto" w:fill="auto"/>
            <w:noWrap/>
            <w:hideMark/>
          </w:tcPr>
          <w:p w14:paraId="12AFE934"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Child labour</w:t>
            </w:r>
          </w:p>
        </w:tc>
      </w:tr>
      <w:tr w:rsidR="00F451DC" w:rsidRPr="007D4125" w14:paraId="3D50E85F" w14:textId="77777777" w:rsidTr="00B953AE">
        <w:trPr>
          <w:trHeight w:val="290"/>
        </w:trPr>
        <w:tc>
          <w:tcPr>
            <w:tcW w:w="2694" w:type="dxa"/>
            <w:tcBorders>
              <w:top w:val="nil"/>
              <w:left w:val="nil"/>
              <w:bottom w:val="nil"/>
              <w:right w:val="nil"/>
            </w:tcBorders>
            <w:shd w:val="clear" w:color="auto" w:fill="auto"/>
            <w:noWrap/>
            <w:hideMark/>
          </w:tcPr>
          <w:p w14:paraId="5CCE510E" w14:textId="4E64499A"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14</w:t>
            </w:r>
          </w:p>
        </w:tc>
        <w:tc>
          <w:tcPr>
            <w:tcW w:w="2976" w:type="dxa"/>
            <w:gridSpan w:val="2"/>
            <w:tcBorders>
              <w:top w:val="nil"/>
              <w:left w:val="nil"/>
              <w:bottom w:val="nil"/>
              <w:right w:val="nil"/>
            </w:tcBorders>
            <w:shd w:val="clear" w:color="auto" w:fill="auto"/>
            <w:noWrap/>
            <w:hideMark/>
          </w:tcPr>
          <w:p w14:paraId="05D8F5D3"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c>
          <w:tcPr>
            <w:tcW w:w="3119" w:type="dxa"/>
            <w:tcBorders>
              <w:top w:val="nil"/>
              <w:left w:val="nil"/>
              <w:bottom w:val="nil"/>
              <w:right w:val="nil"/>
            </w:tcBorders>
            <w:shd w:val="clear" w:color="auto" w:fill="auto"/>
            <w:noWrap/>
            <w:hideMark/>
          </w:tcPr>
          <w:p w14:paraId="6F5B4F28"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c>
          <w:tcPr>
            <w:tcW w:w="2977" w:type="dxa"/>
            <w:gridSpan w:val="2"/>
            <w:tcBorders>
              <w:top w:val="nil"/>
              <w:left w:val="nil"/>
              <w:bottom w:val="nil"/>
              <w:right w:val="nil"/>
            </w:tcBorders>
            <w:shd w:val="clear" w:color="auto" w:fill="auto"/>
            <w:noWrap/>
            <w:hideMark/>
          </w:tcPr>
          <w:p w14:paraId="1CF89184"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c>
          <w:tcPr>
            <w:tcW w:w="2693" w:type="dxa"/>
            <w:tcBorders>
              <w:top w:val="nil"/>
              <w:left w:val="nil"/>
              <w:bottom w:val="nil"/>
              <w:right w:val="nil"/>
            </w:tcBorders>
            <w:shd w:val="clear" w:color="auto" w:fill="auto"/>
            <w:noWrap/>
            <w:hideMark/>
          </w:tcPr>
          <w:p w14:paraId="06F342A8"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6F1B36">
              <w:rPr>
                <w:rFonts w:asciiTheme="majorHAnsi" w:eastAsia="Times New Roman" w:hAnsiTheme="majorHAnsi" w:cstheme="majorHAnsi"/>
                <w:color w:val="305496"/>
                <w:sz w:val="19"/>
                <w:szCs w:val="19"/>
              </w:rPr>
              <w:t>Separation from family</w:t>
            </w:r>
          </w:p>
        </w:tc>
      </w:tr>
      <w:tr w:rsidR="00F451DC" w:rsidRPr="007D4125" w14:paraId="3C966273" w14:textId="77777777" w:rsidTr="00B953AE">
        <w:trPr>
          <w:trHeight w:val="290"/>
        </w:trPr>
        <w:tc>
          <w:tcPr>
            <w:tcW w:w="2694" w:type="dxa"/>
            <w:tcBorders>
              <w:top w:val="nil"/>
              <w:left w:val="nil"/>
              <w:bottom w:val="nil"/>
              <w:right w:val="nil"/>
            </w:tcBorders>
            <w:shd w:val="clear" w:color="auto" w:fill="auto"/>
            <w:noWrap/>
            <w:hideMark/>
          </w:tcPr>
          <w:p w14:paraId="63EF46F9" w14:textId="5D1BF741"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15</w:t>
            </w:r>
          </w:p>
        </w:tc>
        <w:tc>
          <w:tcPr>
            <w:tcW w:w="2976" w:type="dxa"/>
            <w:gridSpan w:val="2"/>
            <w:tcBorders>
              <w:top w:val="nil"/>
              <w:left w:val="nil"/>
              <w:bottom w:val="nil"/>
              <w:right w:val="nil"/>
            </w:tcBorders>
            <w:shd w:val="clear" w:color="auto" w:fill="auto"/>
            <w:noWrap/>
            <w:hideMark/>
          </w:tcPr>
          <w:p w14:paraId="58114568"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 conflict with law</w:t>
            </w:r>
          </w:p>
        </w:tc>
        <w:tc>
          <w:tcPr>
            <w:tcW w:w="3119" w:type="dxa"/>
            <w:tcBorders>
              <w:top w:val="nil"/>
              <w:left w:val="nil"/>
              <w:bottom w:val="nil"/>
              <w:right w:val="nil"/>
            </w:tcBorders>
            <w:shd w:val="clear" w:color="auto" w:fill="auto"/>
            <w:noWrap/>
            <w:hideMark/>
          </w:tcPr>
          <w:p w14:paraId="29A07F0C"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Violence</w:t>
            </w:r>
          </w:p>
        </w:tc>
        <w:tc>
          <w:tcPr>
            <w:tcW w:w="2977" w:type="dxa"/>
            <w:gridSpan w:val="2"/>
            <w:tcBorders>
              <w:top w:val="nil"/>
              <w:left w:val="nil"/>
              <w:bottom w:val="nil"/>
              <w:right w:val="nil"/>
            </w:tcBorders>
            <w:shd w:val="clear" w:color="auto" w:fill="auto"/>
            <w:noWrap/>
            <w:hideMark/>
          </w:tcPr>
          <w:p w14:paraId="0D36C827"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intrafamily conflicts</w:t>
            </w:r>
          </w:p>
        </w:tc>
        <w:tc>
          <w:tcPr>
            <w:tcW w:w="2693" w:type="dxa"/>
            <w:tcBorders>
              <w:top w:val="nil"/>
              <w:left w:val="nil"/>
              <w:bottom w:val="nil"/>
              <w:right w:val="nil"/>
            </w:tcBorders>
            <w:shd w:val="clear" w:color="auto" w:fill="auto"/>
            <w:noWrap/>
            <w:hideMark/>
          </w:tcPr>
          <w:p w14:paraId="09A93D03"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Abduction/trafficking</w:t>
            </w:r>
          </w:p>
        </w:tc>
      </w:tr>
      <w:tr w:rsidR="00F451DC" w:rsidRPr="007D4125" w14:paraId="311C7B30" w14:textId="77777777" w:rsidTr="00B953AE">
        <w:trPr>
          <w:trHeight w:val="290"/>
        </w:trPr>
        <w:tc>
          <w:tcPr>
            <w:tcW w:w="2694" w:type="dxa"/>
            <w:tcBorders>
              <w:top w:val="nil"/>
              <w:left w:val="nil"/>
              <w:bottom w:val="nil"/>
              <w:right w:val="nil"/>
            </w:tcBorders>
            <w:shd w:val="clear" w:color="auto" w:fill="auto"/>
            <w:noWrap/>
            <w:hideMark/>
          </w:tcPr>
          <w:p w14:paraId="704B9EC1" w14:textId="593D5915"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16</w:t>
            </w:r>
          </w:p>
        </w:tc>
        <w:tc>
          <w:tcPr>
            <w:tcW w:w="2976" w:type="dxa"/>
            <w:gridSpan w:val="2"/>
            <w:tcBorders>
              <w:top w:val="nil"/>
              <w:left w:val="nil"/>
              <w:bottom w:val="nil"/>
              <w:right w:val="nil"/>
            </w:tcBorders>
            <w:shd w:val="clear" w:color="auto" w:fill="auto"/>
            <w:noWrap/>
            <w:hideMark/>
          </w:tcPr>
          <w:p w14:paraId="45351488"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Recruitment by armed forces</w:t>
            </w:r>
          </w:p>
        </w:tc>
        <w:tc>
          <w:tcPr>
            <w:tcW w:w="3119" w:type="dxa"/>
            <w:tcBorders>
              <w:top w:val="nil"/>
              <w:left w:val="nil"/>
              <w:bottom w:val="nil"/>
              <w:right w:val="nil"/>
            </w:tcBorders>
            <w:shd w:val="clear" w:color="auto" w:fill="auto"/>
            <w:noWrap/>
            <w:hideMark/>
          </w:tcPr>
          <w:p w14:paraId="20618372"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Substance abuse</w:t>
            </w:r>
          </w:p>
        </w:tc>
        <w:tc>
          <w:tcPr>
            <w:tcW w:w="2977" w:type="dxa"/>
            <w:gridSpan w:val="2"/>
            <w:tcBorders>
              <w:top w:val="nil"/>
              <w:left w:val="nil"/>
              <w:bottom w:val="nil"/>
              <w:right w:val="nil"/>
            </w:tcBorders>
            <w:shd w:val="clear" w:color="auto" w:fill="auto"/>
            <w:noWrap/>
            <w:hideMark/>
          </w:tcPr>
          <w:p w14:paraId="57FC5E51"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Harmful cultural practices</w:t>
            </w:r>
          </w:p>
        </w:tc>
        <w:tc>
          <w:tcPr>
            <w:tcW w:w="2693" w:type="dxa"/>
            <w:tcBorders>
              <w:top w:val="nil"/>
              <w:left w:val="nil"/>
              <w:bottom w:val="nil"/>
              <w:right w:val="nil"/>
            </w:tcBorders>
            <w:shd w:val="clear" w:color="auto" w:fill="auto"/>
            <w:noWrap/>
            <w:hideMark/>
          </w:tcPr>
          <w:p w14:paraId="07BB2238"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Bullying</w:t>
            </w:r>
          </w:p>
        </w:tc>
      </w:tr>
      <w:tr w:rsidR="00F451DC" w:rsidRPr="007D4125" w14:paraId="581AC5BC" w14:textId="77777777" w:rsidTr="00B953AE">
        <w:trPr>
          <w:trHeight w:val="290"/>
        </w:trPr>
        <w:tc>
          <w:tcPr>
            <w:tcW w:w="2694" w:type="dxa"/>
            <w:tcBorders>
              <w:top w:val="nil"/>
              <w:left w:val="nil"/>
              <w:bottom w:val="nil"/>
              <w:right w:val="nil"/>
            </w:tcBorders>
            <w:shd w:val="clear" w:color="auto" w:fill="auto"/>
            <w:noWrap/>
            <w:hideMark/>
          </w:tcPr>
          <w:p w14:paraId="2CAEA6CC" w14:textId="156B7174" w:rsidR="00F451DC" w:rsidRPr="00293CF0" w:rsidRDefault="00F451DC" w:rsidP="00F451DC">
            <w:pPr>
              <w:spacing w:after="0" w:line="240" w:lineRule="auto"/>
              <w:jc w:val="center"/>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Least relevant risk (1</w:t>
            </w:r>
            <w:r>
              <w:rPr>
                <w:rFonts w:asciiTheme="majorHAnsi" w:eastAsia="Times New Roman" w:hAnsiTheme="majorHAnsi" w:cstheme="majorHAnsi"/>
                <w:color w:val="305496"/>
                <w:sz w:val="19"/>
                <w:szCs w:val="19"/>
              </w:rPr>
              <w:t>7</w:t>
            </w:r>
            <w:r w:rsidRPr="00293CF0">
              <w:rPr>
                <w:rFonts w:asciiTheme="majorHAnsi" w:eastAsia="Times New Roman" w:hAnsiTheme="majorHAnsi" w:cstheme="majorHAnsi"/>
                <w:color w:val="305496"/>
                <w:sz w:val="19"/>
                <w:szCs w:val="19"/>
              </w:rPr>
              <w:t>)</w:t>
            </w:r>
          </w:p>
        </w:tc>
        <w:tc>
          <w:tcPr>
            <w:tcW w:w="2976" w:type="dxa"/>
            <w:gridSpan w:val="2"/>
            <w:tcBorders>
              <w:top w:val="nil"/>
              <w:left w:val="nil"/>
              <w:bottom w:val="nil"/>
              <w:right w:val="nil"/>
            </w:tcBorders>
            <w:shd w:val="clear" w:color="auto" w:fill="auto"/>
            <w:noWrap/>
            <w:hideMark/>
          </w:tcPr>
          <w:p w14:paraId="27509910"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c>
          <w:tcPr>
            <w:tcW w:w="3119" w:type="dxa"/>
            <w:tcBorders>
              <w:top w:val="nil"/>
              <w:left w:val="nil"/>
              <w:bottom w:val="nil"/>
              <w:right w:val="nil"/>
            </w:tcBorders>
            <w:shd w:val="clear" w:color="auto" w:fill="auto"/>
            <w:noWrap/>
            <w:hideMark/>
          </w:tcPr>
          <w:p w14:paraId="5A0CC105"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Teenage parenthood</w:t>
            </w:r>
          </w:p>
        </w:tc>
        <w:tc>
          <w:tcPr>
            <w:tcW w:w="2977" w:type="dxa"/>
            <w:gridSpan w:val="2"/>
            <w:tcBorders>
              <w:top w:val="nil"/>
              <w:left w:val="nil"/>
              <w:bottom w:val="nil"/>
              <w:right w:val="nil"/>
            </w:tcBorders>
            <w:shd w:val="clear" w:color="auto" w:fill="auto"/>
            <w:noWrap/>
            <w:hideMark/>
          </w:tcPr>
          <w:p w14:paraId="3655BE39"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Migration/displacement</w:t>
            </w:r>
          </w:p>
        </w:tc>
        <w:tc>
          <w:tcPr>
            <w:tcW w:w="2693" w:type="dxa"/>
            <w:tcBorders>
              <w:top w:val="nil"/>
              <w:left w:val="nil"/>
              <w:bottom w:val="nil"/>
              <w:right w:val="nil"/>
            </w:tcBorders>
            <w:shd w:val="clear" w:color="auto" w:fill="auto"/>
            <w:noWrap/>
            <w:hideMark/>
          </w:tcPr>
          <w:p w14:paraId="126F6FA5" w14:textId="77777777" w:rsidR="00F451DC" w:rsidRPr="00293CF0" w:rsidRDefault="00F451DC" w:rsidP="00F451DC">
            <w:pPr>
              <w:spacing w:after="0" w:line="240" w:lineRule="auto"/>
              <w:rPr>
                <w:rFonts w:asciiTheme="majorHAnsi" w:eastAsia="Times New Roman" w:hAnsiTheme="majorHAnsi" w:cstheme="majorHAnsi"/>
                <w:color w:val="305496"/>
                <w:sz w:val="19"/>
                <w:szCs w:val="19"/>
              </w:rPr>
            </w:pPr>
            <w:r w:rsidRPr="00293CF0">
              <w:rPr>
                <w:rFonts w:asciiTheme="majorHAnsi" w:eastAsia="Times New Roman" w:hAnsiTheme="majorHAnsi" w:cstheme="majorHAnsi"/>
                <w:color w:val="305496"/>
                <w:sz w:val="19"/>
                <w:szCs w:val="19"/>
              </w:rPr>
              <w:t>Lack of legal identity</w:t>
            </w:r>
          </w:p>
        </w:tc>
      </w:tr>
    </w:tbl>
    <w:p w14:paraId="20FBBD7C" w14:textId="77777777" w:rsidR="00665C28" w:rsidRDefault="00665C28" w:rsidP="001F2F4B">
      <w:pPr>
        <w:spacing w:line="360" w:lineRule="auto"/>
        <w:ind w:right="-30"/>
        <w:jc w:val="both"/>
      </w:pPr>
    </w:p>
    <w:p w14:paraId="0789FBC1" w14:textId="77777777" w:rsidR="00CF2104" w:rsidRDefault="00CF2104" w:rsidP="001F2F4B">
      <w:pPr>
        <w:spacing w:line="360" w:lineRule="auto"/>
        <w:ind w:right="-30"/>
        <w:jc w:val="both"/>
        <w:sectPr w:rsidR="00CF2104" w:rsidSect="000E22AE">
          <w:headerReference w:type="default" r:id="rId23"/>
          <w:pgSz w:w="16838" w:h="11906" w:orient="landscape"/>
          <w:pgMar w:top="1644" w:right="1134" w:bottom="1361" w:left="851" w:header="851" w:footer="709" w:gutter="0"/>
          <w:cols w:space="720"/>
        </w:sectPr>
      </w:pPr>
    </w:p>
    <w:p w14:paraId="5B89D518" w14:textId="09370816" w:rsidR="000D0E11" w:rsidRDefault="000D0E11" w:rsidP="000D0E11">
      <w:pPr>
        <w:spacing w:line="360" w:lineRule="auto"/>
        <w:ind w:right="-28"/>
        <w:jc w:val="both"/>
      </w:pPr>
    </w:p>
    <w:p w14:paraId="0E6678AC" w14:textId="77777777" w:rsidR="00187745" w:rsidRDefault="00187745" w:rsidP="00187745">
      <w:pPr>
        <w:pStyle w:val="Heading4"/>
      </w:pPr>
      <w:bookmarkStart w:id="90" w:name="_Toc131193938"/>
      <w:r>
        <w:t xml:space="preserve">Caregivers and child-protection risks </w:t>
      </w:r>
      <w:r w:rsidRPr="007A57E6">
        <w:t xml:space="preserve">(indicator </w:t>
      </w:r>
      <w:r>
        <w:t>2</w:t>
      </w:r>
      <w:r w:rsidRPr="007A57E6">
        <w:t>)</w:t>
      </w:r>
      <w:bookmarkEnd w:id="90"/>
    </w:p>
    <w:p w14:paraId="0C300D18" w14:textId="72F47B59" w:rsidR="00187745" w:rsidRDefault="00187745" w:rsidP="00187745">
      <w:pPr>
        <w:spacing w:line="360" w:lineRule="auto"/>
        <w:jc w:val="both"/>
        <w:rPr>
          <w:color w:val="000000"/>
        </w:rPr>
      </w:pPr>
      <w:r>
        <w:rPr>
          <w:color w:val="000000"/>
        </w:rPr>
        <w:t>In full, indicator 2 reads ‘</w:t>
      </w:r>
      <w:r w:rsidRPr="00747219">
        <w:rPr>
          <w:color w:val="000000"/>
        </w:rPr>
        <w:t>% of caregivers who report increased knowledge of caring and protection behaviours towards children under their care compared to the beginning of the project</w:t>
      </w:r>
      <w:r>
        <w:rPr>
          <w:color w:val="000000"/>
        </w:rPr>
        <w:t xml:space="preserve">’. Awareness of child-protection risks was also one of the two thematic aspects (i.e., knowledge of protection behaviours) implied by outcome indicator 2. The assumption is that being able to protect children from any risks requires being aware of the potential child-protection risks. The other thematic element implied by indicator 2 is parenting behaviours. To measure self-reported application of good parenting, we used scales on </w:t>
      </w:r>
      <w:r w:rsidRPr="00C14758">
        <w:rPr>
          <w:color w:val="000000"/>
        </w:rPr>
        <w:t>‘Nurturing Values’, ‘Strength Identification &amp; Boosting’, and ‘Involvement’ of the Nicomachus-Positive Parenting (NPP) Questionnaire</w:t>
      </w:r>
      <w:r>
        <w:rPr>
          <w:color w:val="000000"/>
        </w:rPr>
        <w:t xml:space="preserve"> (see questions </w:t>
      </w:r>
      <w:r w:rsidRPr="00621600">
        <w:rPr>
          <w:color w:val="000000"/>
        </w:rPr>
        <w:t>CGKC1</w:t>
      </w:r>
      <w:r>
        <w:rPr>
          <w:color w:val="000000"/>
        </w:rPr>
        <w:t xml:space="preserve"> through </w:t>
      </w:r>
      <w:r w:rsidRPr="00621600">
        <w:rPr>
          <w:color w:val="000000"/>
        </w:rPr>
        <w:t>CGKC1</w:t>
      </w:r>
      <w:r>
        <w:rPr>
          <w:color w:val="000000"/>
        </w:rPr>
        <w:t>5 within the caregiver section of the baseline household survey. Also see table 1</w:t>
      </w:r>
      <w:r w:rsidR="002E29CB">
        <w:rPr>
          <w:color w:val="000000"/>
        </w:rPr>
        <w:t>3</w:t>
      </w:r>
      <w:r>
        <w:rPr>
          <w:color w:val="000000"/>
        </w:rPr>
        <w:t xml:space="preserve"> in the annex for listing of the different items)</w:t>
      </w:r>
      <w:r w:rsidRPr="00C14758">
        <w:rPr>
          <w:color w:val="000000"/>
        </w:rPr>
        <w:t>.</w:t>
      </w:r>
      <w:r>
        <w:rPr>
          <w:color w:val="000000"/>
        </w:rPr>
        <w:t xml:space="preserve"> The combination of both components allows operational.</w:t>
      </w:r>
    </w:p>
    <w:p w14:paraId="5260B590" w14:textId="449AA943" w:rsidR="00D90CCA" w:rsidRDefault="00B4302B" w:rsidP="00B4302B">
      <w:pPr>
        <w:pStyle w:val="Caption"/>
      </w:pPr>
      <w:bookmarkStart w:id="91" w:name="_Toc131193962"/>
      <w:r>
        <w:t xml:space="preserve">Figure </w:t>
      </w:r>
      <w:fldSimple w:instr=" SEQ Figure \* ARABIC ">
        <w:r w:rsidR="008D1295">
          <w:rPr>
            <w:noProof/>
          </w:rPr>
          <w:t>2</w:t>
        </w:r>
      </w:fldSimple>
      <w:r>
        <w:t xml:space="preserve">: </w:t>
      </w:r>
      <w:r w:rsidR="00A5225B">
        <w:t>Global baseline values for indicator 2 by implementing partner/country</w:t>
      </w:r>
      <w:bookmarkEnd w:id="91"/>
    </w:p>
    <w:p w14:paraId="655B0D32" w14:textId="6783ED91" w:rsidR="00D90CCA" w:rsidRDefault="00A44F00" w:rsidP="000715E1">
      <w:pPr>
        <w:spacing w:after="0" w:line="360" w:lineRule="auto"/>
        <w:ind w:right="-28"/>
        <w:jc w:val="both"/>
      </w:pPr>
      <w:r>
        <w:rPr>
          <w:noProof/>
        </w:rPr>
        <w:lastRenderedPageBreak/>
        <w:drawing>
          <wp:inline distT="0" distB="0" distL="0" distR="0" wp14:anchorId="4B3DBEF9" wp14:editId="7D4B1E1F">
            <wp:extent cx="5652135" cy="5652135"/>
            <wp:effectExtent l="0" t="0" r="5715" b="5715"/>
            <wp:docPr id="1013097421"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97421" name="Picture 2"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52135" cy="5652135"/>
                    </a:xfrm>
                    <a:prstGeom prst="rect">
                      <a:avLst/>
                    </a:prstGeom>
                  </pic:spPr>
                </pic:pic>
              </a:graphicData>
            </a:graphic>
          </wp:inline>
        </w:drawing>
      </w:r>
    </w:p>
    <w:p w14:paraId="2FDF7B89" w14:textId="4F3DE5CE" w:rsidR="000715E1" w:rsidRPr="00530734" w:rsidRDefault="000715E1" w:rsidP="000715E1">
      <w:pPr>
        <w:rPr>
          <w:i/>
          <w:iCs/>
          <w:noProof/>
          <w:sz w:val="18"/>
          <w:szCs w:val="18"/>
        </w:rPr>
      </w:pPr>
      <w:r w:rsidRPr="00530734">
        <w:rPr>
          <w:b/>
          <w:bCs/>
          <w:i/>
          <w:iCs/>
          <w:sz w:val="18"/>
          <w:szCs w:val="18"/>
        </w:rPr>
        <w:t>Note:</w:t>
      </w:r>
      <w:r w:rsidRPr="00530734">
        <w:rPr>
          <w:i/>
          <w:iCs/>
          <w:sz w:val="18"/>
          <w:szCs w:val="18"/>
        </w:rPr>
        <w:t xml:space="preserve"> the figure </w:t>
      </w:r>
      <w:r>
        <w:rPr>
          <w:i/>
          <w:iCs/>
          <w:sz w:val="18"/>
          <w:szCs w:val="18"/>
        </w:rPr>
        <w:t xml:space="preserve">is based on questions </w:t>
      </w:r>
      <w:r w:rsidR="00B07DAF" w:rsidRPr="00B07DAF">
        <w:rPr>
          <w:i/>
          <w:iCs/>
          <w:sz w:val="18"/>
          <w:szCs w:val="18"/>
        </w:rPr>
        <w:t>CGKP1</w:t>
      </w:r>
      <w:r w:rsidR="00B07DAF">
        <w:rPr>
          <w:i/>
          <w:iCs/>
          <w:sz w:val="18"/>
          <w:szCs w:val="18"/>
        </w:rPr>
        <w:t xml:space="preserve"> </w:t>
      </w:r>
      <w:r w:rsidRPr="0059790F">
        <w:rPr>
          <w:i/>
          <w:iCs/>
          <w:sz w:val="18"/>
          <w:szCs w:val="18"/>
        </w:rPr>
        <w:t xml:space="preserve">and </w:t>
      </w:r>
      <w:r w:rsidR="00B07DAF" w:rsidRPr="00B07DAF">
        <w:rPr>
          <w:i/>
          <w:iCs/>
          <w:sz w:val="18"/>
          <w:szCs w:val="18"/>
        </w:rPr>
        <w:t>CGKC1</w:t>
      </w:r>
      <w:r w:rsidRPr="0059790F">
        <w:rPr>
          <w:i/>
          <w:iCs/>
          <w:sz w:val="18"/>
          <w:szCs w:val="18"/>
        </w:rPr>
        <w:t xml:space="preserve"> </w:t>
      </w:r>
      <w:r w:rsidR="00B07DAF">
        <w:rPr>
          <w:i/>
          <w:iCs/>
          <w:sz w:val="18"/>
          <w:szCs w:val="18"/>
        </w:rPr>
        <w:t xml:space="preserve">through </w:t>
      </w:r>
      <w:r w:rsidR="00B07DAF" w:rsidRPr="00B07DAF">
        <w:rPr>
          <w:i/>
          <w:iCs/>
          <w:sz w:val="18"/>
          <w:szCs w:val="18"/>
        </w:rPr>
        <w:t>CGKC1</w:t>
      </w:r>
      <w:r w:rsidR="00B07DAF">
        <w:rPr>
          <w:i/>
          <w:iCs/>
          <w:sz w:val="18"/>
          <w:szCs w:val="18"/>
        </w:rPr>
        <w:t xml:space="preserve">5 </w:t>
      </w:r>
      <w:r w:rsidRPr="0059790F">
        <w:rPr>
          <w:i/>
          <w:iCs/>
          <w:sz w:val="18"/>
          <w:szCs w:val="18"/>
        </w:rPr>
        <w:t>in the household survey.</w:t>
      </w:r>
      <w:r>
        <w:rPr>
          <w:i/>
          <w:iCs/>
          <w:sz w:val="18"/>
          <w:szCs w:val="18"/>
        </w:rPr>
        <w:t xml:space="preserve"> Numbers express proportions in %.</w:t>
      </w:r>
    </w:p>
    <w:p w14:paraId="3A3F156B" w14:textId="77777777" w:rsidR="00A80B66" w:rsidRDefault="00A80B66" w:rsidP="00187745">
      <w:pPr>
        <w:spacing w:before="240" w:line="360" w:lineRule="auto"/>
        <w:ind w:right="-28"/>
        <w:jc w:val="both"/>
      </w:pPr>
    </w:p>
    <w:p w14:paraId="005D4748" w14:textId="3DB1FCB0" w:rsidR="00187745" w:rsidRDefault="00187745" w:rsidP="00187745">
      <w:pPr>
        <w:spacing w:before="240" w:line="360" w:lineRule="auto"/>
        <w:ind w:right="-28"/>
        <w:jc w:val="both"/>
      </w:pPr>
      <w:r w:rsidRPr="00FA0176">
        <w:t xml:space="preserve">Across all countries, 5694 caregivers were surveyed (see table 2). On average, they appeared to be female and slightly younger than household heads (see table </w:t>
      </w:r>
      <w:r w:rsidR="00C66384" w:rsidRPr="00FA0176">
        <w:t>8</w:t>
      </w:r>
      <w:r w:rsidRPr="00FA0176">
        <w:t xml:space="preserve">). </w:t>
      </w:r>
      <w:proofErr w:type="gramStart"/>
      <w:r w:rsidRPr="00FA0176">
        <w:t>With</w:t>
      </w:r>
      <w:r>
        <w:t xml:space="preserve"> the exception of</w:t>
      </w:r>
      <w:proofErr w:type="gramEnd"/>
      <w:r>
        <w:t xml:space="preserve"> caregivers in Colombia and Central African Republic, parents interviewed also tend to be married. In Colombia, marital marriage levels were as low as 5 percent (</w:t>
      </w:r>
      <w:r w:rsidR="0004619F">
        <w:t>SOS Children’s villages</w:t>
      </w:r>
      <w:r>
        <w:t>). In Colombia, the share of those caregivers without primary education was also very low, which was in stark contrast to countries such as Burkina Faso or Ethiopia. In Burkina Faso (</w:t>
      </w:r>
      <w:r w:rsidR="002A0343">
        <w:t>ChildFund</w:t>
      </w:r>
      <w:r>
        <w:t xml:space="preserve"> only), and South Sudan (Save the Children and World Vision), caregivers were also less likely to be working. Child-caring requirements could be part for the explanation for the lower working rates. Within those locations, the average </w:t>
      </w:r>
      <w:r>
        <w:lastRenderedPageBreak/>
        <w:t xml:space="preserve">number of children were slightly higher with around 2.94, 2.52, and 3.34 compared to a global average of around 2.35. This average was the lowest in Ethiopia with just under 2. Also, within South Sudan the proportion of host-community households surveyed are particularly high (69.45 and 72.24 percent versus a global average of 52.36 percent). This may suggest that caregivers within host communities may be less likely to work, at least in South Sudan. </w:t>
      </w:r>
    </w:p>
    <w:p w14:paraId="1756C43F" w14:textId="380DF2B8" w:rsidR="0010105A" w:rsidRDefault="00EC208C" w:rsidP="00EC208C">
      <w:pPr>
        <w:pStyle w:val="Caption"/>
      </w:pPr>
      <w:bookmarkStart w:id="92" w:name="_Toc131194021"/>
      <w:r>
        <w:t xml:space="preserve">Table </w:t>
      </w:r>
      <w:fldSimple w:instr=" SEQ Table \* ARABIC ">
        <w:r w:rsidR="008D1295">
          <w:rPr>
            <w:noProof/>
          </w:rPr>
          <w:t>9</w:t>
        </w:r>
      </w:fldSimple>
      <w:r>
        <w:t xml:space="preserve">: </w:t>
      </w:r>
      <w:r w:rsidR="00EC2564">
        <w:t xml:space="preserve">Caregivers’ self-reported practices of </w:t>
      </w:r>
      <w:r>
        <w:t>child</w:t>
      </w:r>
      <w:r w:rsidR="00A13A5E">
        <w:t xml:space="preserve"> </w:t>
      </w:r>
      <w:r>
        <w:t xml:space="preserve">caring and protection </w:t>
      </w:r>
      <w:r w:rsidR="00A13A5E">
        <w:t xml:space="preserve">behaviours </w:t>
      </w:r>
      <w:r w:rsidRPr="00151400">
        <w:t xml:space="preserve">(indicator </w:t>
      </w:r>
      <w:r>
        <w:t>2</w:t>
      </w:r>
      <w:r w:rsidRPr="00151400">
        <w:t>)</w:t>
      </w:r>
      <w:bookmarkEnd w:id="92"/>
    </w:p>
    <w:tbl>
      <w:tblPr>
        <w:tblW w:w="9072" w:type="dxa"/>
        <w:tblLayout w:type="fixed"/>
        <w:tblLook w:val="04A0" w:firstRow="1" w:lastRow="0" w:firstColumn="1" w:lastColumn="0" w:noHBand="0" w:noVBand="1"/>
      </w:tblPr>
      <w:tblGrid>
        <w:gridCol w:w="2268"/>
        <w:gridCol w:w="2126"/>
        <w:gridCol w:w="1843"/>
        <w:gridCol w:w="2835"/>
      </w:tblGrid>
      <w:tr w:rsidR="0010105A" w:rsidRPr="0060079F" w14:paraId="28D55BAA" w14:textId="77777777" w:rsidTr="008A14F2">
        <w:trPr>
          <w:trHeight w:val="290"/>
        </w:trPr>
        <w:tc>
          <w:tcPr>
            <w:tcW w:w="2268" w:type="dxa"/>
            <w:shd w:val="clear" w:color="auto" w:fill="E1EEFF"/>
            <w:noWrap/>
            <w:hideMark/>
          </w:tcPr>
          <w:p w14:paraId="76B35DAE" w14:textId="77777777" w:rsidR="0010105A" w:rsidRPr="0060079F" w:rsidRDefault="0010105A" w:rsidP="00820147">
            <w:pPr>
              <w:spacing w:after="0" w:line="240" w:lineRule="auto"/>
              <w:rPr>
                <w:rFonts w:asciiTheme="majorHAnsi" w:eastAsia="Times New Roman" w:hAnsiTheme="majorHAnsi" w:cstheme="majorHAnsi"/>
                <w:b/>
                <w:bCs/>
                <w:color w:val="305496"/>
                <w:sz w:val="18"/>
                <w:szCs w:val="18"/>
              </w:rPr>
            </w:pPr>
            <w:r w:rsidRPr="0060079F">
              <w:rPr>
                <w:rFonts w:asciiTheme="majorHAnsi" w:eastAsia="Times New Roman" w:hAnsiTheme="majorHAnsi" w:cstheme="majorHAnsi"/>
                <w:b/>
                <w:bCs/>
                <w:color w:val="305496"/>
                <w:sz w:val="18"/>
                <w:szCs w:val="18"/>
              </w:rPr>
              <w:t>Country</w:t>
            </w:r>
          </w:p>
        </w:tc>
        <w:tc>
          <w:tcPr>
            <w:tcW w:w="2126" w:type="dxa"/>
            <w:shd w:val="clear" w:color="auto" w:fill="E1EEFF"/>
            <w:noWrap/>
            <w:hideMark/>
          </w:tcPr>
          <w:p w14:paraId="5A1DD046" w14:textId="77777777" w:rsidR="0010105A" w:rsidRPr="0060079F" w:rsidRDefault="0010105A" w:rsidP="00820147">
            <w:pPr>
              <w:spacing w:after="0" w:line="240" w:lineRule="auto"/>
              <w:rPr>
                <w:rFonts w:asciiTheme="majorHAnsi" w:eastAsia="Times New Roman" w:hAnsiTheme="majorHAnsi" w:cstheme="majorHAnsi"/>
                <w:b/>
                <w:bCs/>
                <w:color w:val="305496"/>
                <w:sz w:val="18"/>
                <w:szCs w:val="18"/>
              </w:rPr>
            </w:pPr>
            <w:r w:rsidRPr="0060079F">
              <w:rPr>
                <w:rFonts w:asciiTheme="majorHAnsi" w:eastAsia="Times New Roman" w:hAnsiTheme="majorHAnsi" w:cstheme="majorHAnsi"/>
                <w:b/>
                <w:bCs/>
                <w:color w:val="305496"/>
                <w:sz w:val="18"/>
                <w:szCs w:val="18"/>
              </w:rPr>
              <w:t>Partner</w:t>
            </w:r>
          </w:p>
        </w:tc>
        <w:tc>
          <w:tcPr>
            <w:tcW w:w="1843" w:type="dxa"/>
            <w:shd w:val="clear" w:color="auto" w:fill="E1EEFF"/>
            <w:noWrap/>
            <w:hideMark/>
          </w:tcPr>
          <w:p w14:paraId="44CBF535" w14:textId="77777777" w:rsidR="0010105A" w:rsidRPr="0060079F" w:rsidRDefault="0010105A" w:rsidP="00820147">
            <w:pPr>
              <w:spacing w:after="0" w:line="240" w:lineRule="auto"/>
              <w:jc w:val="center"/>
              <w:rPr>
                <w:rFonts w:asciiTheme="majorHAnsi" w:eastAsia="Times New Roman" w:hAnsiTheme="majorHAnsi" w:cstheme="majorHAnsi"/>
                <w:b/>
                <w:bCs/>
                <w:color w:val="305496"/>
                <w:sz w:val="18"/>
                <w:szCs w:val="18"/>
              </w:rPr>
            </w:pPr>
            <w:r w:rsidRPr="0060079F">
              <w:rPr>
                <w:rFonts w:asciiTheme="majorHAnsi" w:eastAsia="Times New Roman" w:hAnsiTheme="majorHAnsi" w:cstheme="majorHAnsi"/>
                <w:b/>
                <w:bCs/>
                <w:color w:val="305496"/>
                <w:sz w:val="18"/>
                <w:szCs w:val="18"/>
              </w:rPr>
              <w:t># of CP risks</w:t>
            </w:r>
          </w:p>
          <w:p w14:paraId="5F8ABBAF" w14:textId="22EBC068" w:rsidR="0010105A" w:rsidRPr="0060079F" w:rsidRDefault="0010105A" w:rsidP="00820147">
            <w:pPr>
              <w:spacing w:after="0" w:line="240" w:lineRule="auto"/>
              <w:jc w:val="center"/>
              <w:rPr>
                <w:rFonts w:asciiTheme="majorHAnsi" w:eastAsia="Times New Roman" w:hAnsiTheme="majorHAnsi" w:cstheme="majorHAnsi"/>
                <w:b/>
                <w:bCs/>
                <w:color w:val="305496"/>
                <w:sz w:val="18"/>
                <w:szCs w:val="18"/>
              </w:rPr>
            </w:pPr>
            <w:r w:rsidRPr="0060079F">
              <w:rPr>
                <w:rFonts w:asciiTheme="majorHAnsi" w:eastAsia="Times New Roman" w:hAnsiTheme="majorHAnsi" w:cstheme="majorHAnsi"/>
                <w:b/>
                <w:bCs/>
                <w:color w:val="305496"/>
                <w:sz w:val="18"/>
                <w:szCs w:val="18"/>
              </w:rPr>
              <w:t>named (</w:t>
            </w:r>
            <w:r w:rsidR="00D36583">
              <w:rPr>
                <w:rFonts w:asciiTheme="majorHAnsi" w:eastAsia="Times New Roman" w:hAnsiTheme="majorHAnsi" w:cstheme="majorHAnsi"/>
                <w:b/>
                <w:bCs/>
                <w:color w:val="305496"/>
                <w:sz w:val="18"/>
                <w:szCs w:val="18"/>
              </w:rPr>
              <w:t>se</w:t>
            </w:r>
            <w:r w:rsidRPr="0060079F">
              <w:rPr>
                <w:rFonts w:asciiTheme="majorHAnsi" w:eastAsia="Times New Roman" w:hAnsiTheme="majorHAnsi" w:cstheme="majorHAnsi"/>
                <w:b/>
                <w:bCs/>
                <w:color w:val="305496"/>
                <w:sz w:val="18"/>
                <w:szCs w:val="18"/>
              </w:rPr>
              <w:t>)</w:t>
            </w:r>
          </w:p>
        </w:tc>
        <w:tc>
          <w:tcPr>
            <w:tcW w:w="2835" w:type="dxa"/>
            <w:shd w:val="clear" w:color="auto" w:fill="E1EEFF"/>
            <w:noWrap/>
            <w:hideMark/>
          </w:tcPr>
          <w:p w14:paraId="3A27EDAA" w14:textId="2F5C75F5" w:rsidR="0010105A" w:rsidRPr="0060079F" w:rsidRDefault="008A14F2" w:rsidP="00820147">
            <w:pPr>
              <w:spacing w:after="0" w:line="240" w:lineRule="auto"/>
              <w:jc w:val="center"/>
              <w:rPr>
                <w:rFonts w:asciiTheme="majorHAnsi" w:eastAsia="Times New Roman" w:hAnsiTheme="majorHAnsi" w:cstheme="majorHAnsi"/>
                <w:b/>
                <w:bCs/>
                <w:color w:val="305496"/>
                <w:sz w:val="18"/>
                <w:szCs w:val="18"/>
              </w:rPr>
            </w:pPr>
            <w:r>
              <w:rPr>
                <w:rFonts w:asciiTheme="majorHAnsi" w:eastAsia="Times New Roman" w:hAnsiTheme="majorHAnsi" w:cstheme="majorHAnsi"/>
                <w:b/>
                <w:bCs/>
                <w:color w:val="305496"/>
                <w:sz w:val="18"/>
                <w:szCs w:val="18"/>
              </w:rPr>
              <w:t>R</w:t>
            </w:r>
            <w:r w:rsidRPr="008A14F2">
              <w:rPr>
                <w:rFonts w:asciiTheme="majorHAnsi" w:eastAsia="Times New Roman" w:hAnsiTheme="majorHAnsi" w:cstheme="majorHAnsi"/>
                <w:b/>
                <w:bCs/>
                <w:color w:val="305496"/>
                <w:sz w:val="18"/>
                <w:szCs w:val="18"/>
              </w:rPr>
              <w:t>espondents that indicate adequate caring behaviours</w:t>
            </w:r>
          </w:p>
        </w:tc>
      </w:tr>
      <w:tr w:rsidR="00720EE9" w:rsidRPr="0060079F" w14:paraId="2568C9CC" w14:textId="77777777" w:rsidTr="00687EB3">
        <w:trPr>
          <w:trHeight w:val="290"/>
        </w:trPr>
        <w:tc>
          <w:tcPr>
            <w:tcW w:w="2268" w:type="dxa"/>
            <w:vMerge w:val="restart"/>
            <w:shd w:val="clear" w:color="auto" w:fill="auto"/>
            <w:noWrap/>
            <w:vAlign w:val="center"/>
            <w:hideMark/>
          </w:tcPr>
          <w:p w14:paraId="1C2A587C"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Bangladesh</w:t>
            </w:r>
          </w:p>
        </w:tc>
        <w:tc>
          <w:tcPr>
            <w:tcW w:w="2126" w:type="dxa"/>
            <w:shd w:val="clear" w:color="auto" w:fill="auto"/>
            <w:noWrap/>
            <w:hideMark/>
          </w:tcPr>
          <w:p w14:paraId="1F914AB7"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Plan International</w:t>
            </w:r>
          </w:p>
        </w:tc>
        <w:tc>
          <w:tcPr>
            <w:tcW w:w="1843" w:type="dxa"/>
            <w:shd w:val="clear" w:color="auto" w:fill="auto"/>
            <w:noWrap/>
          </w:tcPr>
          <w:p w14:paraId="23EC14C4" w14:textId="348A99E0"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2.45 (0.98)</w:t>
            </w:r>
          </w:p>
        </w:tc>
        <w:tc>
          <w:tcPr>
            <w:tcW w:w="2835" w:type="dxa"/>
            <w:shd w:val="clear" w:color="auto" w:fill="auto"/>
            <w:noWrap/>
          </w:tcPr>
          <w:p w14:paraId="32E56537" w14:textId="209E1325"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58.54</w:t>
            </w:r>
            <w:r>
              <w:rPr>
                <w:rFonts w:asciiTheme="majorHAnsi" w:eastAsia="Times New Roman" w:hAnsiTheme="majorHAnsi" w:cstheme="majorHAnsi"/>
                <w:color w:val="305496"/>
                <w:sz w:val="18"/>
                <w:szCs w:val="18"/>
              </w:rPr>
              <w:t>%</w:t>
            </w:r>
          </w:p>
        </w:tc>
      </w:tr>
      <w:tr w:rsidR="00720EE9" w:rsidRPr="0060079F" w14:paraId="70C57D33" w14:textId="77777777" w:rsidTr="00687EB3">
        <w:trPr>
          <w:trHeight w:val="290"/>
        </w:trPr>
        <w:tc>
          <w:tcPr>
            <w:tcW w:w="2268" w:type="dxa"/>
            <w:vMerge/>
            <w:shd w:val="clear" w:color="auto" w:fill="auto"/>
            <w:noWrap/>
            <w:vAlign w:val="center"/>
            <w:hideMark/>
          </w:tcPr>
          <w:p w14:paraId="40125048"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p>
        </w:tc>
        <w:tc>
          <w:tcPr>
            <w:tcW w:w="2126" w:type="dxa"/>
            <w:shd w:val="clear" w:color="auto" w:fill="auto"/>
            <w:noWrap/>
            <w:hideMark/>
          </w:tcPr>
          <w:p w14:paraId="199EA457"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World Vision</w:t>
            </w:r>
          </w:p>
        </w:tc>
        <w:tc>
          <w:tcPr>
            <w:tcW w:w="1843" w:type="dxa"/>
            <w:shd w:val="clear" w:color="auto" w:fill="auto"/>
            <w:noWrap/>
          </w:tcPr>
          <w:p w14:paraId="76134A56" w14:textId="2B95BA4C"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1.47 (1.13)</w:t>
            </w:r>
          </w:p>
        </w:tc>
        <w:tc>
          <w:tcPr>
            <w:tcW w:w="2835" w:type="dxa"/>
            <w:shd w:val="clear" w:color="auto" w:fill="auto"/>
            <w:noWrap/>
          </w:tcPr>
          <w:p w14:paraId="5D17AFF0" w14:textId="31262D21"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77.19</w:t>
            </w:r>
            <w:r>
              <w:rPr>
                <w:rFonts w:asciiTheme="majorHAnsi" w:eastAsia="Times New Roman" w:hAnsiTheme="majorHAnsi" w:cstheme="majorHAnsi"/>
                <w:color w:val="305496"/>
                <w:sz w:val="18"/>
                <w:szCs w:val="18"/>
              </w:rPr>
              <w:t>%</w:t>
            </w:r>
          </w:p>
        </w:tc>
      </w:tr>
      <w:tr w:rsidR="00720EE9" w:rsidRPr="0060079F" w14:paraId="0A212475" w14:textId="77777777" w:rsidTr="00687EB3">
        <w:trPr>
          <w:trHeight w:val="290"/>
        </w:trPr>
        <w:tc>
          <w:tcPr>
            <w:tcW w:w="2268" w:type="dxa"/>
            <w:vMerge w:val="restart"/>
            <w:shd w:val="clear" w:color="auto" w:fill="E1EEFF"/>
            <w:noWrap/>
            <w:vAlign w:val="center"/>
            <w:hideMark/>
          </w:tcPr>
          <w:p w14:paraId="636106C2"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Burkina Faso</w:t>
            </w:r>
          </w:p>
        </w:tc>
        <w:tc>
          <w:tcPr>
            <w:tcW w:w="2126" w:type="dxa"/>
            <w:shd w:val="clear" w:color="auto" w:fill="E1EEFF"/>
            <w:noWrap/>
            <w:hideMark/>
          </w:tcPr>
          <w:p w14:paraId="1C4D3CC9" w14:textId="25A2C0DD" w:rsidR="00720EE9" w:rsidRPr="0060079F" w:rsidRDefault="002A0343" w:rsidP="00720EE9">
            <w:pPr>
              <w:spacing w:after="0" w:line="240" w:lineRule="auto"/>
              <w:rPr>
                <w:rFonts w:asciiTheme="majorHAnsi" w:eastAsia="Times New Roman" w:hAnsiTheme="majorHAnsi" w:cstheme="majorHAnsi"/>
                <w:color w:val="305496"/>
                <w:sz w:val="18"/>
                <w:szCs w:val="18"/>
              </w:rPr>
            </w:pPr>
            <w:r>
              <w:rPr>
                <w:rFonts w:asciiTheme="majorHAnsi" w:eastAsia="Times New Roman" w:hAnsiTheme="majorHAnsi" w:cstheme="majorHAnsi"/>
                <w:color w:val="305496"/>
                <w:sz w:val="18"/>
                <w:szCs w:val="18"/>
              </w:rPr>
              <w:t>ChildFund</w:t>
            </w:r>
          </w:p>
        </w:tc>
        <w:tc>
          <w:tcPr>
            <w:tcW w:w="1843" w:type="dxa"/>
            <w:shd w:val="clear" w:color="auto" w:fill="E1EEFF"/>
            <w:noWrap/>
          </w:tcPr>
          <w:p w14:paraId="5A21AB9B" w14:textId="3A6DA40D"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1.6</w:t>
            </w:r>
            <w:r>
              <w:rPr>
                <w:rFonts w:asciiTheme="majorHAnsi" w:eastAsia="Times New Roman" w:hAnsiTheme="majorHAnsi" w:cstheme="majorHAnsi"/>
                <w:color w:val="305496"/>
                <w:sz w:val="18"/>
                <w:szCs w:val="18"/>
              </w:rPr>
              <w:t>0</w:t>
            </w:r>
            <w:r w:rsidRPr="00720EE9">
              <w:rPr>
                <w:rFonts w:asciiTheme="majorHAnsi" w:eastAsia="Times New Roman" w:hAnsiTheme="majorHAnsi" w:cstheme="majorHAnsi"/>
                <w:color w:val="305496"/>
                <w:sz w:val="18"/>
                <w:szCs w:val="18"/>
              </w:rPr>
              <w:t xml:space="preserve"> (1.15)</w:t>
            </w:r>
          </w:p>
        </w:tc>
        <w:tc>
          <w:tcPr>
            <w:tcW w:w="2835" w:type="dxa"/>
            <w:shd w:val="clear" w:color="auto" w:fill="E1EEFF"/>
            <w:noWrap/>
          </w:tcPr>
          <w:p w14:paraId="58C1492D" w14:textId="7D0B2F65"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46.01</w:t>
            </w:r>
            <w:r>
              <w:rPr>
                <w:rFonts w:asciiTheme="majorHAnsi" w:eastAsia="Times New Roman" w:hAnsiTheme="majorHAnsi" w:cstheme="majorHAnsi"/>
                <w:color w:val="305496"/>
                <w:sz w:val="18"/>
                <w:szCs w:val="18"/>
              </w:rPr>
              <w:t>%</w:t>
            </w:r>
          </w:p>
        </w:tc>
      </w:tr>
      <w:tr w:rsidR="00720EE9" w:rsidRPr="0060079F" w14:paraId="04D2945F" w14:textId="77777777" w:rsidTr="00687EB3">
        <w:trPr>
          <w:trHeight w:val="290"/>
        </w:trPr>
        <w:tc>
          <w:tcPr>
            <w:tcW w:w="2268" w:type="dxa"/>
            <w:vMerge/>
            <w:shd w:val="clear" w:color="auto" w:fill="E1EEFF"/>
            <w:noWrap/>
            <w:vAlign w:val="center"/>
            <w:hideMark/>
          </w:tcPr>
          <w:p w14:paraId="34805F91"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p>
        </w:tc>
        <w:tc>
          <w:tcPr>
            <w:tcW w:w="2126" w:type="dxa"/>
            <w:shd w:val="clear" w:color="auto" w:fill="E1EEFF"/>
            <w:noWrap/>
            <w:hideMark/>
          </w:tcPr>
          <w:p w14:paraId="3BDF06F5"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Terres des Hommes</w:t>
            </w:r>
          </w:p>
        </w:tc>
        <w:tc>
          <w:tcPr>
            <w:tcW w:w="1843" w:type="dxa"/>
            <w:shd w:val="clear" w:color="auto" w:fill="E1EEFF"/>
            <w:noWrap/>
          </w:tcPr>
          <w:p w14:paraId="761AB134" w14:textId="55CBE887"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2.11 (0.87)</w:t>
            </w:r>
          </w:p>
        </w:tc>
        <w:tc>
          <w:tcPr>
            <w:tcW w:w="2835" w:type="dxa"/>
            <w:shd w:val="clear" w:color="auto" w:fill="E1EEFF"/>
            <w:noWrap/>
          </w:tcPr>
          <w:p w14:paraId="790D0DAD" w14:textId="4EA3CD63"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39.16</w:t>
            </w:r>
            <w:r>
              <w:rPr>
                <w:rFonts w:asciiTheme="majorHAnsi" w:eastAsia="Times New Roman" w:hAnsiTheme="majorHAnsi" w:cstheme="majorHAnsi"/>
                <w:color w:val="305496"/>
                <w:sz w:val="18"/>
                <w:szCs w:val="18"/>
              </w:rPr>
              <w:t>%</w:t>
            </w:r>
          </w:p>
        </w:tc>
      </w:tr>
      <w:tr w:rsidR="00720EE9" w:rsidRPr="0060079F" w14:paraId="7882647C" w14:textId="77777777" w:rsidTr="00687EB3">
        <w:trPr>
          <w:trHeight w:val="290"/>
        </w:trPr>
        <w:tc>
          <w:tcPr>
            <w:tcW w:w="2268" w:type="dxa"/>
            <w:vMerge w:val="restart"/>
            <w:shd w:val="clear" w:color="auto" w:fill="auto"/>
            <w:noWrap/>
            <w:vAlign w:val="center"/>
            <w:hideMark/>
          </w:tcPr>
          <w:p w14:paraId="1D92B0FE"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Central African Republic</w:t>
            </w:r>
          </w:p>
        </w:tc>
        <w:tc>
          <w:tcPr>
            <w:tcW w:w="2126" w:type="dxa"/>
            <w:shd w:val="clear" w:color="auto" w:fill="auto"/>
            <w:noWrap/>
            <w:hideMark/>
          </w:tcPr>
          <w:p w14:paraId="1F9CC7C2"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Plan International</w:t>
            </w:r>
          </w:p>
        </w:tc>
        <w:tc>
          <w:tcPr>
            <w:tcW w:w="1843" w:type="dxa"/>
            <w:shd w:val="clear" w:color="auto" w:fill="auto"/>
            <w:noWrap/>
          </w:tcPr>
          <w:p w14:paraId="5CA81BE4" w14:textId="2FB8EC4B"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1.64 (1.17)</w:t>
            </w:r>
          </w:p>
        </w:tc>
        <w:tc>
          <w:tcPr>
            <w:tcW w:w="2835" w:type="dxa"/>
            <w:shd w:val="clear" w:color="auto" w:fill="auto"/>
            <w:noWrap/>
          </w:tcPr>
          <w:p w14:paraId="3842DF6F" w14:textId="310958E3"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92.99</w:t>
            </w:r>
            <w:r>
              <w:rPr>
                <w:rFonts w:asciiTheme="majorHAnsi" w:eastAsia="Times New Roman" w:hAnsiTheme="majorHAnsi" w:cstheme="majorHAnsi"/>
                <w:color w:val="305496"/>
                <w:sz w:val="18"/>
                <w:szCs w:val="18"/>
              </w:rPr>
              <w:t>%</w:t>
            </w:r>
          </w:p>
        </w:tc>
      </w:tr>
      <w:tr w:rsidR="00720EE9" w:rsidRPr="0060079F" w14:paraId="347E1C9A" w14:textId="77777777" w:rsidTr="00687EB3">
        <w:trPr>
          <w:trHeight w:val="290"/>
        </w:trPr>
        <w:tc>
          <w:tcPr>
            <w:tcW w:w="2268" w:type="dxa"/>
            <w:vMerge/>
            <w:shd w:val="clear" w:color="auto" w:fill="auto"/>
            <w:noWrap/>
            <w:vAlign w:val="center"/>
            <w:hideMark/>
          </w:tcPr>
          <w:p w14:paraId="3D55EDF8"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p>
        </w:tc>
        <w:tc>
          <w:tcPr>
            <w:tcW w:w="2126" w:type="dxa"/>
            <w:shd w:val="clear" w:color="auto" w:fill="auto"/>
            <w:noWrap/>
            <w:hideMark/>
          </w:tcPr>
          <w:p w14:paraId="249725ED" w14:textId="0E5064F5" w:rsidR="00720EE9" w:rsidRPr="0060079F" w:rsidRDefault="008A2009" w:rsidP="00720EE9">
            <w:pPr>
              <w:spacing w:after="0" w:line="240" w:lineRule="auto"/>
              <w:rPr>
                <w:rFonts w:asciiTheme="majorHAnsi" w:eastAsia="Times New Roman" w:hAnsiTheme="majorHAnsi" w:cstheme="majorHAnsi"/>
                <w:color w:val="305496"/>
                <w:sz w:val="18"/>
                <w:szCs w:val="18"/>
              </w:rPr>
            </w:pPr>
            <w:r w:rsidRPr="00471E52">
              <w:rPr>
                <w:rFonts w:asciiTheme="majorHAnsi" w:eastAsia="Times New Roman" w:hAnsiTheme="majorHAnsi" w:cstheme="majorHAnsi"/>
                <w:color w:val="305496"/>
                <w:sz w:val="18"/>
                <w:szCs w:val="18"/>
              </w:rPr>
              <w:t>SOS Children’s villages</w:t>
            </w:r>
          </w:p>
        </w:tc>
        <w:tc>
          <w:tcPr>
            <w:tcW w:w="1843" w:type="dxa"/>
            <w:shd w:val="clear" w:color="auto" w:fill="auto"/>
            <w:noWrap/>
          </w:tcPr>
          <w:p w14:paraId="5596BEFA" w14:textId="077EAA93"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2.42 (1.01)</w:t>
            </w:r>
          </w:p>
        </w:tc>
        <w:tc>
          <w:tcPr>
            <w:tcW w:w="2835" w:type="dxa"/>
            <w:shd w:val="clear" w:color="auto" w:fill="auto"/>
            <w:noWrap/>
          </w:tcPr>
          <w:p w14:paraId="13295A69" w14:textId="323B8927"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66.75</w:t>
            </w:r>
            <w:r>
              <w:rPr>
                <w:rFonts w:asciiTheme="majorHAnsi" w:eastAsia="Times New Roman" w:hAnsiTheme="majorHAnsi" w:cstheme="majorHAnsi"/>
                <w:color w:val="305496"/>
                <w:sz w:val="18"/>
                <w:szCs w:val="18"/>
              </w:rPr>
              <w:t>%</w:t>
            </w:r>
          </w:p>
        </w:tc>
      </w:tr>
      <w:tr w:rsidR="00720EE9" w:rsidRPr="0060079F" w14:paraId="5D233657" w14:textId="77777777" w:rsidTr="00687EB3">
        <w:trPr>
          <w:trHeight w:val="290"/>
        </w:trPr>
        <w:tc>
          <w:tcPr>
            <w:tcW w:w="2268" w:type="dxa"/>
            <w:vMerge w:val="restart"/>
            <w:shd w:val="clear" w:color="auto" w:fill="E1EEFF"/>
            <w:noWrap/>
            <w:vAlign w:val="center"/>
            <w:hideMark/>
          </w:tcPr>
          <w:p w14:paraId="651C0B19"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Colombia</w:t>
            </w:r>
          </w:p>
        </w:tc>
        <w:tc>
          <w:tcPr>
            <w:tcW w:w="2126" w:type="dxa"/>
            <w:shd w:val="clear" w:color="auto" w:fill="E1EEFF"/>
            <w:noWrap/>
            <w:hideMark/>
          </w:tcPr>
          <w:p w14:paraId="7FE29F09" w14:textId="04C1465C" w:rsidR="00720EE9" w:rsidRPr="0060079F" w:rsidRDefault="008A2009" w:rsidP="00720EE9">
            <w:pPr>
              <w:spacing w:after="0" w:line="240" w:lineRule="auto"/>
              <w:rPr>
                <w:rFonts w:asciiTheme="majorHAnsi" w:eastAsia="Times New Roman" w:hAnsiTheme="majorHAnsi" w:cstheme="majorHAnsi"/>
                <w:color w:val="305496"/>
                <w:sz w:val="18"/>
                <w:szCs w:val="18"/>
              </w:rPr>
            </w:pPr>
            <w:r w:rsidRPr="00471E52">
              <w:rPr>
                <w:rFonts w:asciiTheme="majorHAnsi" w:eastAsia="Times New Roman" w:hAnsiTheme="majorHAnsi" w:cstheme="majorHAnsi"/>
                <w:color w:val="305496"/>
                <w:sz w:val="18"/>
                <w:szCs w:val="18"/>
              </w:rPr>
              <w:t>SOS Children’s villages</w:t>
            </w:r>
          </w:p>
        </w:tc>
        <w:tc>
          <w:tcPr>
            <w:tcW w:w="1843" w:type="dxa"/>
            <w:shd w:val="clear" w:color="auto" w:fill="E1EEFF"/>
            <w:noWrap/>
          </w:tcPr>
          <w:p w14:paraId="33FC1E1F" w14:textId="15D3D797"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1.19 (1.08)</w:t>
            </w:r>
          </w:p>
        </w:tc>
        <w:tc>
          <w:tcPr>
            <w:tcW w:w="2835" w:type="dxa"/>
            <w:shd w:val="clear" w:color="auto" w:fill="E1EEFF"/>
            <w:noWrap/>
          </w:tcPr>
          <w:p w14:paraId="6A1C5CDB" w14:textId="4355160B"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57.66</w:t>
            </w:r>
            <w:r>
              <w:rPr>
                <w:rFonts w:asciiTheme="majorHAnsi" w:eastAsia="Times New Roman" w:hAnsiTheme="majorHAnsi" w:cstheme="majorHAnsi"/>
                <w:color w:val="305496"/>
                <w:sz w:val="18"/>
                <w:szCs w:val="18"/>
              </w:rPr>
              <w:t>%</w:t>
            </w:r>
          </w:p>
        </w:tc>
      </w:tr>
      <w:tr w:rsidR="00720EE9" w:rsidRPr="0060079F" w14:paraId="765576CB" w14:textId="77777777" w:rsidTr="00687EB3">
        <w:trPr>
          <w:trHeight w:val="290"/>
        </w:trPr>
        <w:tc>
          <w:tcPr>
            <w:tcW w:w="2268" w:type="dxa"/>
            <w:vMerge/>
            <w:shd w:val="clear" w:color="auto" w:fill="E1EEFF"/>
            <w:noWrap/>
            <w:vAlign w:val="center"/>
            <w:hideMark/>
          </w:tcPr>
          <w:p w14:paraId="2AE8A051"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p>
        </w:tc>
        <w:tc>
          <w:tcPr>
            <w:tcW w:w="2126" w:type="dxa"/>
            <w:shd w:val="clear" w:color="auto" w:fill="E1EEFF"/>
            <w:noWrap/>
            <w:hideMark/>
          </w:tcPr>
          <w:p w14:paraId="395B0ECE"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Terres des Hommes</w:t>
            </w:r>
          </w:p>
        </w:tc>
        <w:tc>
          <w:tcPr>
            <w:tcW w:w="1843" w:type="dxa"/>
            <w:shd w:val="clear" w:color="auto" w:fill="E1EEFF"/>
            <w:noWrap/>
          </w:tcPr>
          <w:p w14:paraId="7553C455" w14:textId="41F13CE8"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1.52 (1.28)</w:t>
            </w:r>
          </w:p>
        </w:tc>
        <w:tc>
          <w:tcPr>
            <w:tcW w:w="2835" w:type="dxa"/>
            <w:shd w:val="clear" w:color="auto" w:fill="E1EEFF"/>
            <w:noWrap/>
          </w:tcPr>
          <w:p w14:paraId="299FE65E" w14:textId="6567347A"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51.97</w:t>
            </w:r>
            <w:r>
              <w:rPr>
                <w:rFonts w:asciiTheme="majorHAnsi" w:eastAsia="Times New Roman" w:hAnsiTheme="majorHAnsi" w:cstheme="majorHAnsi"/>
                <w:color w:val="305496"/>
                <w:sz w:val="18"/>
                <w:szCs w:val="18"/>
              </w:rPr>
              <w:t>%</w:t>
            </w:r>
          </w:p>
        </w:tc>
      </w:tr>
      <w:tr w:rsidR="00720EE9" w:rsidRPr="0060079F" w14:paraId="7242AD5A" w14:textId="77777777" w:rsidTr="00687EB3">
        <w:trPr>
          <w:trHeight w:val="290"/>
        </w:trPr>
        <w:tc>
          <w:tcPr>
            <w:tcW w:w="2268" w:type="dxa"/>
            <w:vMerge w:val="restart"/>
            <w:shd w:val="clear" w:color="auto" w:fill="auto"/>
            <w:noWrap/>
            <w:vAlign w:val="center"/>
            <w:hideMark/>
          </w:tcPr>
          <w:p w14:paraId="47BB30FF"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Ethiopia</w:t>
            </w:r>
          </w:p>
        </w:tc>
        <w:tc>
          <w:tcPr>
            <w:tcW w:w="2126" w:type="dxa"/>
            <w:shd w:val="clear" w:color="auto" w:fill="auto"/>
            <w:noWrap/>
            <w:hideMark/>
          </w:tcPr>
          <w:p w14:paraId="73538C29" w14:textId="41657D93" w:rsidR="00720EE9" w:rsidRPr="0060079F" w:rsidRDefault="002A0343" w:rsidP="00720EE9">
            <w:pPr>
              <w:spacing w:after="0" w:line="240" w:lineRule="auto"/>
              <w:rPr>
                <w:rFonts w:asciiTheme="majorHAnsi" w:eastAsia="Times New Roman" w:hAnsiTheme="majorHAnsi" w:cstheme="majorHAnsi"/>
                <w:color w:val="305496"/>
                <w:sz w:val="18"/>
                <w:szCs w:val="18"/>
              </w:rPr>
            </w:pPr>
            <w:r>
              <w:rPr>
                <w:rFonts w:asciiTheme="majorHAnsi" w:eastAsia="Times New Roman" w:hAnsiTheme="majorHAnsi" w:cstheme="majorHAnsi"/>
                <w:color w:val="305496"/>
                <w:sz w:val="18"/>
                <w:szCs w:val="18"/>
              </w:rPr>
              <w:t>ChildFund</w:t>
            </w:r>
          </w:p>
        </w:tc>
        <w:tc>
          <w:tcPr>
            <w:tcW w:w="1843" w:type="dxa"/>
            <w:shd w:val="clear" w:color="auto" w:fill="auto"/>
            <w:noWrap/>
          </w:tcPr>
          <w:p w14:paraId="673505D1" w14:textId="4E23DF50"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1.19 (0.77)</w:t>
            </w:r>
          </w:p>
        </w:tc>
        <w:tc>
          <w:tcPr>
            <w:tcW w:w="2835" w:type="dxa"/>
            <w:shd w:val="clear" w:color="auto" w:fill="auto"/>
            <w:noWrap/>
          </w:tcPr>
          <w:p w14:paraId="782D05C1" w14:textId="1745A211"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33.24</w:t>
            </w:r>
            <w:r>
              <w:rPr>
                <w:rFonts w:asciiTheme="majorHAnsi" w:eastAsia="Times New Roman" w:hAnsiTheme="majorHAnsi" w:cstheme="majorHAnsi"/>
                <w:color w:val="305496"/>
                <w:sz w:val="18"/>
                <w:szCs w:val="18"/>
              </w:rPr>
              <w:t>%</w:t>
            </w:r>
          </w:p>
        </w:tc>
      </w:tr>
      <w:tr w:rsidR="00720EE9" w:rsidRPr="0060079F" w14:paraId="3D258129" w14:textId="77777777" w:rsidTr="00687EB3">
        <w:trPr>
          <w:trHeight w:val="290"/>
        </w:trPr>
        <w:tc>
          <w:tcPr>
            <w:tcW w:w="2268" w:type="dxa"/>
            <w:vMerge/>
            <w:shd w:val="clear" w:color="auto" w:fill="auto"/>
            <w:noWrap/>
            <w:vAlign w:val="center"/>
            <w:hideMark/>
          </w:tcPr>
          <w:p w14:paraId="030159CC"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p>
        </w:tc>
        <w:tc>
          <w:tcPr>
            <w:tcW w:w="2126" w:type="dxa"/>
            <w:shd w:val="clear" w:color="auto" w:fill="auto"/>
            <w:noWrap/>
            <w:hideMark/>
          </w:tcPr>
          <w:p w14:paraId="65DEA393"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Save the Children</w:t>
            </w:r>
          </w:p>
        </w:tc>
        <w:tc>
          <w:tcPr>
            <w:tcW w:w="1843" w:type="dxa"/>
            <w:shd w:val="clear" w:color="auto" w:fill="auto"/>
            <w:noWrap/>
          </w:tcPr>
          <w:p w14:paraId="29362EA6" w14:textId="3AFE1BF8"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1.45 (1.27)</w:t>
            </w:r>
          </w:p>
        </w:tc>
        <w:tc>
          <w:tcPr>
            <w:tcW w:w="2835" w:type="dxa"/>
            <w:shd w:val="clear" w:color="auto" w:fill="auto"/>
            <w:noWrap/>
          </w:tcPr>
          <w:p w14:paraId="1EA86488" w14:textId="01CC5781"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71.61</w:t>
            </w:r>
            <w:r>
              <w:rPr>
                <w:rFonts w:asciiTheme="majorHAnsi" w:eastAsia="Times New Roman" w:hAnsiTheme="majorHAnsi" w:cstheme="majorHAnsi"/>
                <w:color w:val="305496"/>
                <w:sz w:val="18"/>
                <w:szCs w:val="18"/>
              </w:rPr>
              <w:t>%</w:t>
            </w:r>
          </w:p>
        </w:tc>
      </w:tr>
      <w:tr w:rsidR="00720EE9" w:rsidRPr="0060079F" w14:paraId="3F0CB3FE" w14:textId="77777777" w:rsidTr="00687EB3">
        <w:trPr>
          <w:trHeight w:val="290"/>
        </w:trPr>
        <w:tc>
          <w:tcPr>
            <w:tcW w:w="2268" w:type="dxa"/>
            <w:vMerge w:val="restart"/>
            <w:shd w:val="clear" w:color="auto" w:fill="E1EEFF"/>
            <w:noWrap/>
            <w:vAlign w:val="center"/>
            <w:hideMark/>
          </w:tcPr>
          <w:p w14:paraId="62D8CDDF"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South Sudan</w:t>
            </w:r>
          </w:p>
        </w:tc>
        <w:tc>
          <w:tcPr>
            <w:tcW w:w="2126" w:type="dxa"/>
            <w:shd w:val="clear" w:color="auto" w:fill="E1EEFF"/>
            <w:noWrap/>
            <w:hideMark/>
          </w:tcPr>
          <w:p w14:paraId="325EC4E5"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Save the Children</w:t>
            </w:r>
          </w:p>
        </w:tc>
        <w:tc>
          <w:tcPr>
            <w:tcW w:w="1843" w:type="dxa"/>
            <w:shd w:val="clear" w:color="auto" w:fill="E1EEFF"/>
            <w:noWrap/>
          </w:tcPr>
          <w:p w14:paraId="78B459B5" w14:textId="43EA93F7"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1.39 (1.15)</w:t>
            </w:r>
          </w:p>
        </w:tc>
        <w:tc>
          <w:tcPr>
            <w:tcW w:w="2835" w:type="dxa"/>
            <w:shd w:val="clear" w:color="auto" w:fill="E1EEFF"/>
            <w:noWrap/>
          </w:tcPr>
          <w:p w14:paraId="39E270C3" w14:textId="0459BDA0"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53.2</w:t>
            </w:r>
            <w:r>
              <w:rPr>
                <w:rFonts w:asciiTheme="majorHAnsi" w:eastAsia="Times New Roman" w:hAnsiTheme="majorHAnsi" w:cstheme="majorHAnsi"/>
                <w:color w:val="305496"/>
                <w:sz w:val="18"/>
                <w:szCs w:val="18"/>
              </w:rPr>
              <w:t>0%</w:t>
            </w:r>
          </w:p>
        </w:tc>
      </w:tr>
      <w:tr w:rsidR="00720EE9" w:rsidRPr="0060079F" w14:paraId="2D1CBE6E" w14:textId="77777777" w:rsidTr="00687EB3">
        <w:trPr>
          <w:trHeight w:val="290"/>
        </w:trPr>
        <w:tc>
          <w:tcPr>
            <w:tcW w:w="2268" w:type="dxa"/>
            <w:vMerge/>
            <w:shd w:val="clear" w:color="auto" w:fill="E1EEFF"/>
            <w:noWrap/>
            <w:hideMark/>
          </w:tcPr>
          <w:p w14:paraId="6561F83B"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p>
        </w:tc>
        <w:tc>
          <w:tcPr>
            <w:tcW w:w="2126" w:type="dxa"/>
            <w:shd w:val="clear" w:color="auto" w:fill="E1EEFF"/>
            <w:noWrap/>
            <w:hideMark/>
          </w:tcPr>
          <w:p w14:paraId="7A7CCAEB" w14:textId="77777777" w:rsidR="00720EE9" w:rsidRPr="0060079F" w:rsidRDefault="00720EE9" w:rsidP="00720EE9">
            <w:pPr>
              <w:spacing w:after="0" w:line="240" w:lineRule="auto"/>
              <w:rPr>
                <w:rFonts w:asciiTheme="majorHAnsi" w:eastAsia="Times New Roman" w:hAnsiTheme="majorHAnsi" w:cstheme="majorHAnsi"/>
                <w:color w:val="305496"/>
                <w:sz w:val="18"/>
                <w:szCs w:val="18"/>
              </w:rPr>
            </w:pPr>
            <w:r w:rsidRPr="0060079F">
              <w:rPr>
                <w:rFonts w:asciiTheme="majorHAnsi" w:eastAsia="Times New Roman" w:hAnsiTheme="majorHAnsi" w:cstheme="majorHAnsi"/>
                <w:color w:val="305496"/>
                <w:sz w:val="18"/>
                <w:szCs w:val="18"/>
              </w:rPr>
              <w:t>World Vision</w:t>
            </w:r>
          </w:p>
        </w:tc>
        <w:tc>
          <w:tcPr>
            <w:tcW w:w="1843" w:type="dxa"/>
            <w:shd w:val="clear" w:color="auto" w:fill="E1EEFF"/>
            <w:noWrap/>
          </w:tcPr>
          <w:p w14:paraId="20819142" w14:textId="05767AC5"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2.04 (1.52)</w:t>
            </w:r>
          </w:p>
        </w:tc>
        <w:tc>
          <w:tcPr>
            <w:tcW w:w="2835" w:type="dxa"/>
            <w:shd w:val="clear" w:color="auto" w:fill="E1EEFF"/>
            <w:noWrap/>
          </w:tcPr>
          <w:p w14:paraId="25AE5C6E" w14:textId="1B3B6669" w:rsidR="00720EE9" w:rsidRPr="0060079F" w:rsidRDefault="00720EE9" w:rsidP="00720EE9">
            <w:pPr>
              <w:spacing w:after="0" w:line="240" w:lineRule="auto"/>
              <w:jc w:val="center"/>
              <w:rPr>
                <w:rFonts w:asciiTheme="majorHAnsi" w:eastAsia="Times New Roman" w:hAnsiTheme="majorHAnsi" w:cstheme="majorHAnsi"/>
                <w:color w:val="305496"/>
                <w:sz w:val="18"/>
                <w:szCs w:val="18"/>
              </w:rPr>
            </w:pPr>
            <w:r w:rsidRPr="00720EE9">
              <w:rPr>
                <w:rFonts w:asciiTheme="majorHAnsi" w:eastAsia="Times New Roman" w:hAnsiTheme="majorHAnsi" w:cstheme="majorHAnsi"/>
                <w:color w:val="305496"/>
                <w:sz w:val="18"/>
                <w:szCs w:val="18"/>
              </w:rPr>
              <w:t>68.37</w:t>
            </w:r>
            <w:r>
              <w:rPr>
                <w:rFonts w:asciiTheme="majorHAnsi" w:eastAsia="Times New Roman" w:hAnsiTheme="majorHAnsi" w:cstheme="majorHAnsi"/>
                <w:color w:val="305496"/>
                <w:sz w:val="18"/>
                <w:szCs w:val="18"/>
              </w:rPr>
              <w:t>%</w:t>
            </w:r>
          </w:p>
        </w:tc>
      </w:tr>
    </w:tbl>
    <w:p w14:paraId="72E47790" w14:textId="49C9351A" w:rsidR="000345F0" w:rsidRDefault="00925FE8" w:rsidP="000345F0">
      <w:pPr>
        <w:spacing w:line="360" w:lineRule="auto"/>
        <w:ind w:right="-30"/>
        <w:jc w:val="both"/>
      </w:pPr>
      <w:r w:rsidRPr="00925FE8">
        <w:rPr>
          <w:b/>
          <w:bCs/>
          <w:i/>
          <w:iCs/>
          <w:sz w:val="18"/>
          <w:szCs w:val="18"/>
        </w:rPr>
        <w:t>Note</w:t>
      </w:r>
      <w:r w:rsidRPr="00925FE8">
        <w:rPr>
          <w:i/>
          <w:iCs/>
          <w:sz w:val="18"/>
          <w:szCs w:val="18"/>
        </w:rPr>
        <w:t>: ‘CP’ refers to child protection</w:t>
      </w:r>
      <w:r>
        <w:rPr>
          <w:i/>
          <w:iCs/>
          <w:sz w:val="18"/>
          <w:szCs w:val="18"/>
        </w:rPr>
        <w:t>.</w:t>
      </w:r>
    </w:p>
    <w:p w14:paraId="064E6105" w14:textId="2C5C86FE" w:rsidR="004A5062" w:rsidRDefault="000345F0" w:rsidP="000345F0">
      <w:pPr>
        <w:spacing w:line="360" w:lineRule="auto"/>
        <w:ind w:right="-30"/>
        <w:jc w:val="both"/>
      </w:pPr>
      <w:r>
        <w:t xml:space="preserve">Figure 2 above presents the baseline values for indicator 2. It is an unweighted aggregation of both the levels of awareness around child-caring and protection. Like in the case of indicator 3, implementing partners differed in terms of the baseline values on indicator 2. Again, baseline levels appear to be particularly low in case of </w:t>
      </w:r>
      <w:r w:rsidR="002A0343">
        <w:t>ChildFund</w:t>
      </w:r>
      <w:r>
        <w:t xml:space="preserve">, Ethiopia and again the highest especially in the case of </w:t>
      </w:r>
      <w:r w:rsidR="001404FA" w:rsidRPr="001404FA">
        <w:t>SOS Children’s villages</w:t>
      </w:r>
      <w:r>
        <w:t>, Central African Republic</w:t>
      </w:r>
      <w:r w:rsidR="001404FA">
        <w:t xml:space="preserve">, </w:t>
      </w:r>
      <w:r>
        <w:t xml:space="preserve">but also Plan International, Bangladesh, and Word Vision, South Sudan. However, in </w:t>
      </w:r>
      <w:r w:rsidR="00816C8D">
        <w:t xml:space="preserve">no project location </w:t>
      </w:r>
      <w:r>
        <w:t xml:space="preserve">awareness levels around child-caring and protection </w:t>
      </w:r>
      <w:r w:rsidR="00816C8D">
        <w:t>amongst careg</w:t>
      </w:r>
      <w:r w:rsidR="00040898">
        <w:t xml:space="preserve">ivers </w:t>
      </w:r>
      <w:r>
        <w:t>exceeded 30 percent</w:t>
      </w:r>
      <w:r w:rsidR="00040898">
        <w:t>. This suggest</w:t>
      </w:r>
      <w:r w:rsidR="00093091">
        <w:t>s</w:t>
      </w:r>
      <w:r w:rsidR="00040898">
        <w:t xml:space="preserve"> child </w:t>
      </w:r>
      <w:proofErr w:type="gramStart"/>
      <w:r w:rsidR="00040898">
        <w:t>caring</w:t>
      </w:r>
      <w:proofErr w:type="gramEnd"/>
      <w:r w:rsidR="00040898">
        <w:t xml:space="preserve"> and protection </w:t>
      </w:r>
      <w:r w:rsidR="00093091">
        <w:t>consti</w:t>
      </w:r>
      <w:r w:rsidR="00E21829">
        <w:t xml:space="preserve">tute </w:t>
      </w:r>
      <w:r>
        <w:t>thematic area</w:t>
      </w:r>
      <w:r w:rsidR="00E21829">
        <w:t>s</w:t>
      </w:r>
      <w:r>
        <w:t xml:space="preserve"> to be underserved within project locations. </w:t>
      </w:r>
    </w:p>
    <w:p w14:paraId="5A37943B" w14:textId="5C5F477A" w:rsidR="000345F0" w:rsidRDefault="004A5062" w:rsidP="000345F0">
      <w:pPr>
        <w:spacing w:line="360" w:lineRule="auto"/>
        <w:ind w:right="-30"/>
        <w:jc w:val="both"/>
      </w:pPr>
      <w:r>
        <w:t xml:space="preserve">Figures starting from page 72 in annex 1 provide a breakdown of the baseline data pertaining to indicator 2 by gender, disability status and type of respondents (i.e., households in host communities, internality displaced households, and refugee households). </w:t>
      </w:r>
      <w:r w:rsidR="000345F0">
        <w:t xml:space="preserve">Unlike in the case of indicator 3, female and male caregivers do not seem to differ in terms of their self-reported child-caring and protection levels. The same also applies when comparing caregivers with and without disabilities. </w:t>
      </w:r>
    </w:p>
    <w:p w14:paraId="330F446C" w14:textId="24D490C4" w:rsidR="00EC6AD2" w:rsidRDefault="009011BC" w:rsidP="00E62F10">
      <w:pPr>
        <w:spacing w:before="240" w:line="360" w:lineRule="auto"/>
        <w:ind w:right="-28"/>
        <w:jc w:val="both"/>
      </w:pPr>
      <w:r>
        <w:t xml:space="preserve">Table </w:t>
      </w:r>
      <w:r w:rsidR="00342DD7">
        <w:t>9</w:t>
      </w:r>
      <w:r>
        <w:t xml:space="preserve"> above disaggregates the baseline data on indicator </w:t>
      </w:r>
      <w:r w:rsidR="0075757D">
        <w:t xml:space="preserve">2 </w:t>
      </w:r>
      <w:r>
        <w:t xml:space="preserve">by its </w:t>
      </w:r>
      <w:r w:rsidR="0075757D">
        <w:t>elements</w:t>
      </w:r>
      <w:r>
        <w:t xml:space="preserve">. This </w:t>
      </w:r>
      <w:r w:rsidR="0075757D">
        <w:t xml:space="preserve">again </w:t>
      </w:r>
      <w:r>
        <w:t xml:space="preserve">allows determining what drives the baseline levels on indicator </w:t>
      </w:r>
      <w:r w:rsidR="0075757D">
        <w:t>2</w:t>
      </w:r>
      <w:r>
        <w:t xml:space="preserve">. On average, </w:t>
      </w:r>
      <w:r w:rsidR="00532070">
        <w:t xml:space="preserve">caregivers </w:t>
      </w:r>
      <w:r>
        <w:t xml:space="preserve">were aware of </w:t>
      </w:r>
      <w:r w:rsidR="002F2E33">
        <w:t xml:space="preserve">as many </w:t>
      </w:r>
      <w:r>
        <w:t xml:space="preserve">child-protection risks </w:t>
      </w:r>
      <w:r w:rsidR="002F2E33">
        <w:t>as community members (around 1.7 on average)</w:t>
      </w:r>
      <w:r>
        <w:t xml:space="preserve">. </w:t>
      </w:r>
      <w:r w:rsidR="00555242">
        <w:t xml:space="preserve">Again, these </w:t>
      </w:r>
      <w:r>
        <w:t xml:space="preserve">figures seem to be slightly higher in the case of Bangladesh (Plan International), and Central African Republic </w:t>
      </w:r>
      <w:r>
        <w:lastRenderedPageBreak/>
        <w:t>(</w:t>
      </w:r>
      <w:r w:rsidR="00855174">
        <w:t>SOS Children’s villages</w:t>
      </w:r>
      <w:r>
        <w:t xml:space="preserve">). </w:t>
      </w:r>
      <w:r w:rsidR="00C31FC8">
        <w:t xml:space="preserve">As for self-reported child-caring practices, </w:t>
      </w:r>
      <w:r w:rsidR="00436298">
        <w:t xml:space="preserve">implementing partners across the different project locations varied substantially. </w:t>
      </w:r>
      <w:r w:rsidR="00B619DC">
        <w:t xml:space="preserve">The percentage of caregivers that indicated adhering to all good parental </w:t>
      </w:r>
      <w:r w:rsidR="00EC6AD2">
        <w:t xml:space="preserve">practices indicated by questions </w:t>
      </w:r>
      <w:r w:rsidR="00EC6AD2" w:rsidRPr="00621600">
        <w:rPr>
          <w:color w:val="000000"/>
        </w:rPr>
        <w:t>CGKC1</w:t>
      </w:r>
      <w:r w:rsidR="00EC6AD2">
        <w:rPr>
          <w:color w:val="000000"/>
        </w:rPr>
        <w:t xml:space="preserve"> through </w:t>
      </w:r>
      <w:r w:rsidR="00EC6AD2" w:rsidRPr="00621600">
        <w:rPr>
          <w:color w:val="000000"/>
        </w:rPr>
        <w:t>CGKC1</w:t>
      </w:r>
      <w:r w:rsidR="00EC6AD2">
        <w:rPr>
          <w:color w:val="000000"/>
        </w:rPr>
        <w:t xml:space="preserve">5 within the household survey ranged from </w:t>
      </w:r>
      <w:r w:rsidR="00FE1DA7">
        <w:rPr>
          <w:color w:val="000000"/>
        </w:rPr>
        <w:t>33.24 percent (</w:t>
      </w:r>
      <w:r w:rsidR="002A0343">
        <w:rPr>
          <w:color w:val="000000"/>
        </w:rPr>
        <w:t>ChildFund</w:t>
      </w:r>
      <w:r w:rsidR="00FE1DA7">
        <w:rPr>
          <w:color w:val="000000"/>
        </w:rPr>
        <w:t xml:space="preserve"> Ethiopia) to almost 93 percent </w:t>
      </w:r>
      <w:r w:rsidR="007C436F">
        <w:rPr>
          <w:color w:val="000000"/>
        </w:rPr>
        <w:t xml:space="preserve">(Plan Central African Republic). High levels of good parental practices suggest that projects may not have to consider </w:t>
      </w:r>
      <w:r w:rsidR="009E5E07">
        <w:rPr>
          <w:color w:val="000000"/>
        </w:rPr>
        <w:t xml:space="preserve">interventions to further raise awareness around what constitutes a good parent. </w:t>
      </w:r>
    </w:p>
    <w:p w14:paraId="4B0FD88D" w14:textId="3813969D" w:rsidR="000345F0" w:rsidRDefault="000345F0" w:rsidP="000345F0">
      <w:pPr>
        <w:spacing w:line="360" w:lineRule="auto"/>
        <w:ind w:right="-30"/>
        <w:jc w:val="both"/>
      </w:pPr>
      <w:r>
        <w:t xml:space="preserve">Table </w:t>
      </w:r>
      <w:r w:rsidR="00342DD7">
        <w:t>13</w:t>
      </w:r>
      <w:r>
        <w:t xml:space="preserve"> in the annex provided a breakdown of self-reported behavioural levels around parenting practices at the item level. Parents generally seem to exhibit all parenting practices questioned about. Across items and countries, parents report levels of around 90 percent. In this respect, there also do not seem to be any gender differences between female and male caregivers. There is, however, an exception. Both female and male parents seem to be less likely to discuss with their daughters and sons how to avoid HIV/AIDS and unwanted pregnancies. Across all countries, reporting levels are just around 60 percent. This suggests that with regards to parenting practices project partners may want to focus on sex education within their awareness raising campaigns towards parents. </w:t>
      </w:r>
    </w:p>
    <w:p w14:paraId="39F36367" w14:textId="433B9FA2" w:rsidR="000345F0" w:rsidRDefault="000345F0" w:rsidP="000345F0">
      <w:pPr>
        <w:spacing w:line="360" w:lineRule="auto"/>
        <w:ind w:right="-30"/>
        <w:jc w:val="both"/>
      </w:pPr>
      <w:r>
        <w:t xml:space="preserve">A caveat of the survey data is that they generally rely on self-reports. Thus, what respondents do within their daily lives may be different to what they indicate when surveyed. The household survey allows testing to what extent data has been subject to social-desirability bias. Questions about parenting behaviours were administered not only to parents (i.e., </w:t>
      </w:r>
      <w:r w:rsidRPr="00747BEC">
        <w:t>questions CGKC1 through CGKC15</w:t>
      </w:r>
      <w:r>
        <w:t>)</w:t>
      </w:r>
      <w:r w:rsidRPr="00747BEC">
        <w:t xml:space="preserve"> </w:t>
      </w:r>
      <w:r>
        <w:t xml:space="preserve">but also to young people (i.e., </w:t>
      </w:r>
      <w:r w:rsidRPr="00747BEC">
        <w:t xml:space="preserve">questions </w:t>
      </w:r>
      <w:r>
        <w:t>Ad30.1</w:t>
      </w:r>
      <w:r w:rsidRPr="00747BEC">
        <w:t xml:space="preserve"> through </w:t>
      </w:r>
      <w:r>
        <w:t xml:space="preserve">Ad30.10 </w:t>
      </w:r>
      <w:r w:rsidRPr="00747BEC">
        <w:t xml:space="preserve">within the </w:t>
      </w:r>
      <w:r>
        <w:t xml:space="preserve">adolescent </w:t>
      </w:r>
      <w:r w:rsidRPr="00747BEC">
        <w:t>section of the baseline household survey</w:t>
      </w:r>
      <w:r>
        <w:t xml:space="preserve">). For example, whereas caregivers were asked </w:t>
      </w:r>
      <w:proofErr w:type="gramStart"/>
      <w:r>
        <w:t>whether or not</w:t>
      </w:r>
      <w:proofErr w:type="gramEnd"/>
      <w:r>
        <w:t xml:space="preserve"> ‘y</w:t>
      </w:r>
      <w:r w:rsidRPr="002D0BC8">
        <w:t xml:space="preserve">ou discuss how to avoid getting pregnant with your </w:t>
      </w:r>
      <w:r>
        <w:t>daughters/</w:t>
      </w:r>
      <w:r w:rsidRPr="002D0BC8">
        <w:t>sons</w:t>
      </w:r>
      <w:r>
        <w:t xml:space="preserve"> (i.e., CG19.10/CG19.11)’, young people were asked whether or not ‘y</w:t>
      </w:r>
      <w:r w:rsidRPr="00071F17">
        <w:t>ou discuss how to avoid getting pregnant</w:t>
      </w:r>
      <w:r>
        <w:t xml:space="preserve">’ (Ad30.10). Thus, comparing data on each set of questions allows collating evidence on </w:t>
      </w:r>
      <w:proofErr w:type="gramStart"/>
      <w:r>
        <w:t>whether or not</w:t>
      </w:r>
      <w:proofErr w:type="gramEnd"/>
      <w:r>
        <w:t xml:space="preserve"> parents may overreport good practicing behaviours. Interestingly, parenting levels indicated by young people seem to match the ones reported by parents (overview table not provided here). </w:t>
      </w:r>
      <w:r w:rsidR="00BC7AF3">
        <w:t xml:space="preserve">At face value, this may suggest that self-reports on </w:t>
      </w:r>
      <w:r>
        <w:t xml:space="preserve">parenting skills </w:t>
      </w:r>
      <w:r w:rsidR="00BC7AF3">
        <w:t xml:space="preserve">are not </w:t>
      </w:r>
      <w:r>
        <w:t>subject to social desirability.</w:t>
      </w:r>
    </w:p>
    <w:p w14:paraId="0BCC0B58" w14:textId="6167D0F5" w:rsidR="00432988" w:rsidRDefault="00BC7AF3" w:rsidP="00AD4076">
      <w:pPr>
        <w:spacing w:line="360" w:lineRule="auto"/>
        <w:ind w:right="-30"/>
        <w:jc w:val="both"/>
      </w:pPr>
      <w:r>
        <w:t xml:space="preserve">Another reading could be that social desirability is at work not only in the </w:t>
      </w:r>
      <w:r w:rsidR="00AD4076">
        <w:t>case of caregivers interviewed but also in the case of young people interviewed. One could argue that whereas caregivers may want to overreport their own parenting behaviours, young people may feel obliged to overreport the parenting behaviours of their caregivers. Again, e</w:t>
      </w:r>
      <w:r w:rsidR="00432988">
        <w:t xml:space="preserve">vidence emerging from the survey data may suggest otherwise. Within both the caregiver (CG20.1 through CG20.8) as well as the adolescent section (Ad31.1 through Ad31.9) </w:t>
      </w:r>
      <w:r w:rsidR="005615A1">
        <w:t>o</w:t>
      </w:r>
      <w:r w:rsidR="00432988">
        <w:t xml:space="preserve">f the survey, we asked respondents when physical punishment of children is justified. A comparison of the data is presented in table </w:t>
      </w:r>
      <w:r w:rsidR="0093528E">
        <w:t>1</w:t>
      </w:r>
      <w:r w:rsidR="003A1CC4">
        <w:t>4</w:t>
      </w:r>
      <w:r w:rsidR="00432988">
        <w:t xml:space="preserve"> within the annex. Across all items and countries, there is a stark difference between caregivers and young people. Both female and male within each population group are somewhat at par. However, whereas around 40 percent of caregivers agree that physical punishment is justified on average across survey items and countries, it is almost </w:t>
      </w:r>
      <w:r w:rsidR="00432988">
        <w:lastRenderedPageBreak/>
        <w:t xml:space="preserve">60 percent amongst young people. Across items, disagreement is particularly high in areas such as when children do not look after their siblings, are not in line with gender norms (e.g., a boy plays with dolls), or when a child wets his/her bed. Disagreement levels are lower in areas such as when children steal or takes psychoactive substances. Across locations, disagreement levels are particularly high within the Central African Republic and the smallest within Ethiopia. Within other countries, disagreement levels seem to vary locally. </w:t>
      </w:r>
    </w:p>
    <w:sectPr w:rsidR="00432988" w:rsidSect="00CB01A6">
      <w:pgSz w:w="11906" w:h="16838"/>
      <w:pgMar w:top="1134" w:right="1361" w:bottom="851" w:left="1644" w:header="85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7685C" w14:textId="77777777" w:rsidR="009D427A" w:rsidRDefault="009D427A">
      <w:pPr>
        <w:spacing w:after="0" w:line="240" w:lineRule="auto"/>
      </w:pPr>
      <w:r>
        <w:separator/>
      </w:r>
    </w:p>
  </w:endnote>
  <w:endnote w:type="continuationSeparator" w:id="0">
    <w:p w14:paraId="5AAD144A" w14:textId="77777777" w:rsidR="009D427A" w:rsidRDefault="009D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neer">
    <w:altName w:val="Calibri"/>
    <w:charset w:val="00"/>
    <w:family w:val="auto"/>
    <w:pitch w:val="default"/>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venir">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CC4CF" w14:textId="77777777" w:rsidR="009D427A" w:rsidRDefault="009D427A">
      <w:pPr>
        <w:spacing w:after="0" w:line="240" w:lineRule="auto"/>
      </w:pPr>
      <w:r>
        <w:separator/>
      </w:r>
    </w:p>
  </w:footnote>
  <w:footnote w:type="continuationSeparator" w:id="0">
    <w:p w14:paraId="5B3D7338" w14:textId="77777777" w:rsidR="009D427A" w:rsidRDefault="009D427A">
      <w:pPr>
        <w:spacing w:after="0" w:line="240" w:lineRule="auto"/>
      </w:pPr>
      <w:r>
        <w:continuationSeparator/>
      </w:r>
    </w:p>
  </w:footnote>
  <w:footnote w:id="1">
    <w:p w14:paraId="77724CEA" w14:textId="77777777" w:rsidR="008D7B6D" w:rsidRDefault="008D7B6D" w:rsidP="008D7B6D">
      <w:pPr>
        <w:pStyle w:val="FootnoteText"/>
      </w:pPr>
      <w:r>
        <w:rPr>
          <w:rStyle w:val="FootnoteReference"/>
        </w:rPr>
        <w:footnoteRef/>
      </w:r>
      <w:r>
        <w:t xml:space="preserve"> For further information, see the BNA protocol in the file “</w:t>
      </w:r>
      <w:r w:rsidRPr="003A16A0">
        <w:t>JF-CPiE BNA Protocol_20221114_V02</w:t>
      </w:r>
      <w:r>
        <w:t>”. As of writing, the latest version is dated 14</w:t>
      </w:r>
      <w:r w:rsidRPr="00DA1A27">
        <w:rPr>
          <w:vertAlign w:val="superscript"/>
        </w:rPr>
        <w:t>th</w:t>
      </w:r>
      <w:r>
        <w:t xml:space="preserve"> November 2022. </w:t>
      </w:r>
    </w:p>
  </w:footnote>
  <w:footnote w:id="2">
    <w:p w14:paraId="3A800C47" w14:textId="0BE60989" w:rsidR="00463DE8" w:rsidRDefault="00463DE8">
      <w:pPr>
        <w:pStyle w:val="FootnoteText"/>
      </w:pPr>
      <w:r>
        <w:rPr>
          <w:rStyle w:val="FootnoteReference"/>
        </w:rPr>
        <w:footnoteRef/>
      </w:r>
      <w:r>
        <w:t xml:space="preserve"> See </w:t>
      </w:r>
      <w:r w:rsidR="00DA13AD">
        <w:t>file ‘</w:t>
      </w:r>
      <w:r w:rsidR="00DA13AD" w:rsidRPr="00DA13AD">
        <w:t xml:space="preserve">JF-CPiE GFFO </w:t>
      </w:r>
      <w:proofErr w:type="spellStart"/>
      <w:r w:rsidR="00DA13AD" w:rsidRPr="00DA13AD">
        <w:t>Consortium_Annex</w:t>
      </w:r>
      <w:proofErr w:type="spellEnd"/>
      <w:r w:rsidR="00DA13AD" w:rsidRPr="00DA13AD">
        <w:t xml:space="preserve"> 6 Beneficiary Table</w:t>
      </w:r>
      <w:r w:rsidR="00DA13AD">
        <w:t>’.</w:t>
      </w:r>
    </w:p>
  </w:footnote>
  <w:footnote w:id="3">
    <w:p w14:paraId="5A4A24DB" w14:textId="70DC42B7" w:rsidR="00D06F23" w:rsidRPr="00D06F23" w:rsidRDefault="00D06F23" w:rsidP="00D06F23">
      <w:pPr>
        <w:pStyle w:val="FootnoteText"/>
        <w:jc w:val="both"/>
        <w:rPr>
          <w:lang w:val="en-US"/>
        </w:rPr>
      </w:pPr>
      <w:r>
        <w:rPr>
          <w:rStyle w:val="FootnoteReference"/>
        </w:rPr>
        <w:footnoteRef/>
      </w:r>
      <w:r>
        <w:t xml:space="preserve"> We</w:t>
      </w:r>
      <w:r w:rsidRPr="006055FD">
        <w:t xml:space="preserve"> partly find some evidence that social desirability may be at work</w:t>
      </w:r>
      <w:r>
        <w:t>.</w:t>
      </w:r>
      <w:r w:rsidRPr="006055FD">
        <w:t xml:space="preserve"> </w:t>
      </w:r>
      <w:r>
        <w:t>However, this is</w:t>
      </w:r>
      <w:r w:rsidRPr="006055FD">
        <w:t xml:space="preserve"> a general challenge many households surveys </w:t>
      </w:r>
      <w:r>
        <w:t>face</w:t>
      </w:r>
      <w:r w:rsidRPr="006055FD">
        <w:t xml:space="preserve"> and it would have been beyond the scope of this baseline undertaking to develop </w:t>
      </w:r>
      <w:r>
        <w:t>such a methodological approach.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04BE0" w14:textId="77777777" w:rsidR="00793469" w:rsidRDefault="00793469" w:rsidP="003D6F1C">
    <w:pPr>
      <w:pBdr>
        <w:top w:val="nil"/>
        <w:left w:val="nil"/>
        <w:bottom w:val="nil"/>
        <w:right w:val="nil"/>
        <w:between w:val="nil"/>
      </w:pBdr>
      <w:tabs>
        <w:tab w:val="center" w:pos="4513"/>
        <w:tab w:val="right" w:pos="9026"/>
      </w:tabs>
      <w:spacing w:after="0" w:line="240" w:lineRule="auto"/>
      <w:rPr>
        <w:color w:val="000000"/>
      </w:rPr>
    </w:pPr>
  </w:p>
  <w:p w14:paraId="47E6B374" w14:textId="6D809927" w:rsidR="00CE60C1" w:rsidRDefault="00CE60C1" w:rsidP="003D6F1C">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0" distR="0" simplePos="0" relativeHeight="251661824" behindDoc="1" locked="0" layoutInCell="1" hidden="0" allowOverlap="1" wp14:anchorId="368FD5E2" wp14:editId="4B8172A4">
          <wp:simplePos x="0" y="0"/>
          <wp:positionH relativeFrom="column">
            <wp:posOffset>0</wp:posOffset>
          </wp:positionH>
          <wp:positionV relativeFrom="paragraph">
            <wp:posOffset>-180340</wp:posOffset>
          </wp:positionV>
          <wp:extent cx="1980000" cy="745200"/>
          <wp:effectExtent l="0" t="0" r="1270" b="0"/>
          <wp:wrapNone/>
          <wp:docPr id="1814878356" name="Picture 1814878356"/>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1980000" cy="745200"/>
                  </a:xfrm>
                  <a:prstGeom prst="rect">
                    <a:avLst/>
                  </a:prstGeom>
                  <a:ln/>
                </pic:spPr>
              </pic:pic>
            </a:graphicData>
          </a:graphic>
          <wp14:sizeRelH relativeFrom="margin">
            <wp14:pctWidth>0</wp14:pctWidth>
          </wp14:sizeRelH>
          <wp14:sizeRelV relativeFrom="margin">
            <wp14:pctHeight>0</wp14:pctHeight>
          </wp14:sizeRelV>
        </wp:anchor>
      </w:drawing>
    </w:r>
  </w:p>
  <w:p w14:paraId="787F36B0" w14:textId="687BF2CF" w:rsidR="00CE60C1" w:rsidRDefault="00CE60C1" w:rsidP="003D6F1C">
    <w:pPr>
      <w:pStyle w:val="Header"/>
      <w:tabs>
        <w:tab w:val="clear" w:pos="4513"/>
        <w:tab w:val="clear" w:pos="9026"/>
        <w:tab w:val="left" w:pos="2330"/>
      </w:tabs>
      <w:ind w:right="360"/>
    </w:pPr>
  </w:p>
  <w:p w14:paraId="4361FE11" w14:textId="761ED459" w:rsidR="00CE60C1" w:rsidRDefault="00CE60C1" w:rsidP="003D6F1C">
    <w:pPr>
      <w:pBdr>
        <w:top w:val="nil"/>
        <w:left w:val="nil"/>
        <w:bottom w:val="nil"/>
        <w:right w:val="nil"/>
        <w:between w:val="nil"/>
      </w:pBdr>
      <w:tabs>
        <w:tab w:val="left" w:pos="1220"/>
      </w:tabs>
      <w:spacing w:after="0" w:line="240" w:lineRule="auto"/>
      <w:rPr>
        <w:color w:val="000000"/>
      </w:rPr>
    </w:pPr>
  </w:p>
  <w:p w14:paraId="5F91552C" w14:textId="17C562C7" w:rsidR="00CE60C1" w:rsidRDefault="00CE60C1" w:rsidP="003D6F1C">
    <w:pPr>
      <w:pBdr>
        <w:top w:val="nil"/>
        <w:left w:val="nil"/>
        <w:bottom w:val="nil"/>
        <w:right w:val="nil"/>
        <w:between w:val="nil"/>
      </w:pBdr>
      <w:tabs>
        <w:tab w:val="left" w:pos="2880"/>
      </w:tabs>
      <w:spacing w:after="0" w:line="240" w:lineRule="auto"/>
      <w:rPr>
        <w:color w:val="000000"/>
      </w:rPr>
    </w:pPr>
  </w:p>
  <w:p w14:paraId="16437EC8" w14:textId="77777777" w:rsidR="00CE60C1" w:rsidRDefault="00CE60C1" w:rsidP="00D07EFA">
    <w:pPr>
      <w:pBdr>
        <w:top w:val="nil"/>
        <w:left w:val="nil"/>
        <w:bottom w:val="nil"/>
        <w:right w:val="nil"/>
        <w:between w:val="nil"/>
      </w:pBdr>
      <w:tabs>
        <w:tab w:val="center" w:pos="4513"/>
        <w:tab w:val="right" w:pos="9026"/>
      </w:tabs>
      <w:spacing w:after="0" w:line="240" w:lineRule="auto"/>
      <w:rPr>
        <w:color w:val="000000"/>
      </w:rPr>
    </w:pPr>
  </w:p>
  <w:p w14:paraId="53AA3E2B" w14:textId="77777777" w:rsidR="00793469" w:rsidRDefault="00793469" w:rsidP="003D6F1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654346"/>
      <w:docPartObj>
        <w:docPartGallery w:val="Page Numbers (Top of Page)"/>
        <w:docPartUnique/>
      </w:docPartObj>
    </w:sdtPr>
    <w:sdtEndPr>
      <w:rPr>
        <w:noProof/>
      </w:rPr>
    </w:sdtEndPr>
    <w:sdtContent>
      <w:p w14:paraId="344ECCC2" w14:textId="33ED8C0B" w:rsidR="00EB083B" w:rsidRDefault="00EB08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CB0E1A" w14:textId="06DA2C65" w:rsidR="00F338B1" w:rsidRDefault="009A5A29" w:rsidP="00AF7525">
    <w:pPr>
      <w:pStyle w:val="Header"/>
      <w:tabs>
        <w:tab w:val="clear" w:pos="9026"/>
        <w:tab w:val="left" w:pos="5531"/>
        <w:tab w:val="left" w:pos="5989"/>
        <w:tab w:val="left" w:pos="6349"/>
      </w:tabs>
      <w:ind w:right="360"/>
      <w:rPr>
        <w:color w:val="000000"/>
      </w:rPr>
    </w:pPr>
    <w:r>
      <w:rPr>
        <w:noProof/>
      </w:rPr>
      <w:drawing>
        <wp:anchor distT="0" distB="0" distL="0" distR="0" simplePos="0" relativeHeight="251664896" behindDoc="1" locked="0" layoutInCell="1" hidden="0" allowOverlap="1" wp14:anchorId="7AE5D71C" wp14:editId="21FE2D0F">
          <wp:simplePos x="0" y="0"/>
          <wp:positionH relativeFrom="column">
            <wp:posOffset>0</wp:posOffset>
          </wp:positionH>
          <wp:positionV relativeFrom="paragraph">
            <wp:posOffset>-180340</wp:posOffset>
          </wp:positionV>
          <wp:extent cx="1980000" cy="745200"/>
          <wp:effectExtent l="0" t="0" r="1270" b="0"/>
          <wp:wrapNone/>
          <wp:docPr id="1528946146" name="Picture 1528946146"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28946146" name="Picture 1528946146" descr="A blue and white logo&#10;&#10;Description automatically generated with medium confidence"/>
                  <pic:cNvPicPr preferRelativeResize="0"/>
                </pic:nvPicPr>
                <pic:blipFill>
                  <a:blip r:embed="rId1"/>
                  <a:srcRect/>
                  <a:stretch>
                    <a:fillRect/>
                  </a:stretch>
                </pic:blipFill>
                <pic:spPr>
                  <a:xfrm>
                    <a:off x="0" y="0"/>
                    <a:ext cx="1980000" cy="745200"/>
                  </a:xfrm>
                  <a:prstGeom prst="rect">
                    <a:avLst/>
                  </a:prstGeom>
                  <a:ln/>
                </pic:spPr>
              </pic:pic>
            </a:graphicData>
          </a:graphic>
          <wp14:sizeRelH relativeFrom="margin">
            <wp14:pctWidth>0</wp14:pctWidth>
          </wp14:sizeRelH>
          <wp14:sizeRelV relativeFrom="margin">
            <wp14:pctHeight>0</wp14:pctHeight>
          </wp14:sizeRelV>
        </wp:anchor>
      </w:drawing>
    </w:r>
  </w:p>
  <w:p w14:paraId="2765E5D8" w14:textId="1B8D3014" w:rsidR="00F338B1" w:rsidRDefault="00F338B1" w:rsidP="00AF7525">
    <w:pPr>
      <w:pStyle w:val="Header"/>
      <w:tabs>
        <w:tab w:val="clear" w:pos="9026"/>
        <w:tab w:val="left" w:pos="5531"/>
        <w:tab w:val="left" w:pos="5989"/>
        <w:tab w:val="left" w:pos="6349"/>
      </w:tabs>
      <w:ind w:right="360"/>
      <w:rPr>
        <w:color w:val="000000"/>
      </w:rPr>
    </w:pPr>
  </w:p>
  <w:p w14:paraId="0F8EBAC6" w14:textId="77777777" w:rsidR="00F338B1" w:rsidRDefault="00F338B1" w:rsidP="00AF7525">
    <w:pPr>
      <w:pStyle w:val="Header"/>
      <w:tabs>
        <w:tab w:val="clear" w:pos="9026"/>
        <w:tab w:val="left" w:pos="5531"/>
        <w:tab w:val="left" w:pos="5989"/>
        <w:tab w:val="left" w:pos="6349"/>
      </w:tabs>
      <w:ind w:right="360"/>
      <w:rPr>
        <w:color w:val="000000"/>
      </w:rPr>
    </w:pPr>
  </w:p>
  <w:p w14:paraId="7F4B2CB1" w14:textId="6CFD134F" w:rsidR="00F338B1" w:rsidRDefault="00F338B1" w:rsidP="00AF7525">
    <w:pPr>
      <w:pStyle w:val="Header"/>
      <w:tabs>
        <w:tab w:val="clear" w:pos="9026"/>
        <w:tab w:val="left" w:pos="5531"/>
        <w:tab w:val="left" w:pos="5989"/>
        <w:tab w:val="left" w:pos="6349"/>
      </w:tabs>
      <w:ind w:right="360"/>
      <w:rPr>
        <w:color w:val="000000"/>
      </w:rPr>
    </w:pPr>
  </w:p>
  <w:p w14:paraId="5B728A2A" w14:textId="751EDD42" w:rsidR="00CF60EB" w:rsidRDefault="00CF60EB" w:rsidP="00AF7525">
    <w:pPr>
      <w:pStyle w:val="Header"/>
      <w:tabs>
        <w:tab w:val="clear" w:pos="9026"/>
        <w:tab w:val="left" w:pos="5531"/>
        <w:tab w:val="left" w:pos="5989"/>
        <w:tab w:val="left" w:pos="6349"/>
      </w:tabs>
      <w:ind w:right="360"/>
      <w:rPr>
        <w:color w:val="000000"/>
      </w:rPr>
    </w:pPr>
  </w:p>
  <w:p w14:paraId="7191DF6A" w14:textId="77777777" w:rsidR="009A5A29" w:rsidRDefault="009A5A29" w:rsidP="00AF7525">
    <w:pPr>
      <w:pStyle w:val="Header"/>
      <w:tabs>
        <w:tab w:val="clear" w:pos="9026"/>
        <w:tab w:val="left" w:pos="5531"/>
        <w:tab w:val="left" w:pos="5989"/>
        <w:tab w:val="left" w:pos="6349"/>
      </w:tabs>
      <w:ind w:right="360"/>
      <w:rPr>
        <w:color w:val="000000"/>
      </w:rPr>
    </w:pPr>
  </w:p>
  <w:p w14:paraId="6D3C2974" w14:textId="77777777" w:rsidR="009A5A29" w:rsidRPr="00AF7525" w:rsidRDefault="009A5A29" w:rsidP="00AF7525">
    <w:pPr>
      <w:pStyle w:val="Header"/>
      <w:tabs>
        <w:tab w:val="clear" w:pos="9026"/>
        <w:tab w:val="left" w:pos="5531"/>
        <w:tab w:val="left" w:pos="5989"/>
        <w:tab w:val="left" w:pos="6349"/>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099F0" w14:textId="307E7AC8" w:rsidR="000E22AE" w:rsidRDefault="000E22AE" w:rsidP="000E22AE">
    <w:pPr>
      <w:pBdr>
        <w:top w:val="nil"/>
        <w:left w:val="nil"/>
        <w:bottom w:val="nil"/>
        <w:right w:val="nil"/>
        <w:between w:val="nil"/>
      </w:pBdr>
      <w:tabs>
        <w:tab w:val="center" w:pos="4513"/>
        <w:tab w:val="right" w:pos="9026"/>
      </w:tabs>
      <w:spacing w:after="0" w:line="240" w:lineRule="auto"/>
      <w:ind w:right="360"/>
      <w:jc w:val="right"/>
      <w:rPr>
        <w:color w:val="000000"/>
      </w:rPr>
    </w:pPr>
    <w:r>
      <w:rPr>
        <w:noProof/>
      </w:rPr>
      <w:drawing>
        <wp:anchor distT="0" distB="0" distL="0" distR="0" simplePos="0" relativeHeight="251652608" behindDoc="1" locked="0" layoutInCell="1" hidden="0" allowOverlap="1" wp14:anchorId="1FC552A2" wp14:editId="5D3BA895">
          <wp:simplePos x="0" y="0"/>
          <wp:positionH relativeFrom="column">
            <wp:align>left</wp:align>
          </wp:positionH>
          <wp:positionV relativeFrom="paragraph">
            <wp:posOffset>180340</wp:posOffset>
          </wp:positionV>
          <wp:extent cx="1980000" cy="745200"/>
          <wp:effectExtent l="0" t="0" r="1270" b="0"/>
          <wp:wrapNone/>
          <wp:docPr id="2147375643" name="Picture 2147375643"/>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1980000" cy="745200"/>
                  </a:xfrm>
                  <a:prstGeom prst="rect">
                    <a:avLst/>
                  </a:prstGeom>
                  <a:ln/>
                </pic:spPr>
              </pic:pic>
            </a:graphicData>
          </a:graphic>
          <wp14:sizeRelH relativeFrom="margin">
            <wp14:pctWidth>0</wp14:pctWidth>
          </wp14:sizeRelH>
          <wp14:sizeRelV relativeFrom="margin">
            <wp14:pctHeight>0</wp14:pctHeight>
          </wp14:sizeRelV>
        </wp:anchor>
      </w:drawing>
    </w:r>
  </w:p>
  <w:p w14:paraId="7B495B35" w14:textId="428B01E9" w:rsidR="001B1406" w:rsidRDefault="001B1406" w:rsidP="0003030E">
    <w:pPr>
      <w:pStyle w:val="Header"/>
      <w:tabs>
        <w:tab w:val="clear" w:pos="9026"/>
        <w:tab w:val="left" w:pos="5531"/>
        <w:tab w:val="left" w:pos="5989"/>
        <w:tab w:val="left" w:pos="6349"/>
      </w:tabs>
      <w:ind w:right="360"/>
    </w:pPr>
  </w:p>
  <w:p w14:paraId="68444EDE" w14:textId="77777777" w:rsidR="001B1406" w:rsidRDefault="001B1406" w:rsidP="0003030E">
    <w:pPr>
      <w:pStyle w:val="Header"/>
      <w:tabs>
        <w:tab w:val="clear" w:pos="9026"/>
        <w:tab w:val="left" w:pos="5531"/>
        <w:tab w:val="left" w:pos="5989"/>
        <w:tab w:val="left" w:pos="6349"/>
      </w:tabs>
      <w:ind w:right="360"/>
    </w:pPr>
  </w:p>
  <w:p w14:paraId="78792474" w14:textId="77777777" w:rsidR="001B1406" w:rsidRDefault="001B1406" w:rsidP="0003030E">
    <w:pPr>
      <w:pStyle w:val="Header"/>
      <w:tabs>
        <w:tab w:val="clear" w:pos="9026"/>
        <w:tab w:val="left" w:pos="5531"/>
        <w:tab w:val="left" w:pos="5989"/>
        <w:tab w:val="left" w:pos="6349"/>
      </w:tabs>
      <w:ind w:right="360"/>
    </w:pPr>
  </w:p>
  <w:p w14:paraId="5E6C0938" w14:textId="77777777" w:rsidR="001B1406" w:rsidRDefault="001B1406" w:rsidP="0003030E">
    <w:pPr>
      <w:pStyle w:val="Header"/>
      <w:tabs>
        <w:tab w:val="clear" w:pos="9026"/>
        <w:tab w:val="left" w:pos="5531"/>
        <w:tab w:val="left" w:pos="5989"/>
        <w:tab w:val="left" w:pos="6349"/>
      </w:tabs>
      <w:ind w:right="360"/>
    </w:pPr>
  </w:p>
  <w:p w14:paraId="2BBCD409" w14:textId="77777777" w:rsidR="001B1406" w:rsidRDefault="001B1406" w:rsidP="0003030E">
    <w:pPr>
      <w:pStyle w:val="Header"/>
      <w:tabs>
        <w:tab w:val="clear" w:pos="9026"/>
        <w:tab w:val="left" w:pos="5531"/>
        <w:tab w:val="left" w:pos="5989"/>
        <w:tab w:val="left" w:pos="6349"/>
      </w:tabs>
      <w:ind w:right="360"/>
    </w:pPr>
  </w:p>
  <w:p w14:paraId="4A7969D8" w14:textId="69D51D6F" w:rsidR="000E22AE" w:rsidRDefault="000E22AE" w:rsidP="0003030E">
    <w:pPr>
      <w:pStyle w:val="Header"/>
      <w:tabs>
        <w:tab w:val="clear" w:pos="9026"/>
        <w:tab w:val="left" w:pos="5531"/>
        <w:tab w:val="left" w:pos="5989"/>
        <w:tab w:val="left" w:pos="6349"/>
      </w:tabs>
      <w:ind w:right="360"/>
      <w:rPr>
        <w:color w:val="000000"/>
      </w:rPr>
    </w:pPr>
  </w:p>
  <w:p w14:paraId="580D2369" w14:textId="77777777" w:rsidR="0003030E" w:rsidRDefault="0003030E" w:rsidP="0003030E">
    <w:pPr>
      <w:pStyle w:val="Header"/>
      <w:tabs>
        <w:tab w:val="clear" w:pos="9026"/>
        <w:tab w:val="left" w:pos="5531"/>
        <w:tab w:val="left" w:pos="5989"/>
        <w:tab w:val="left" w:pos="6349"/>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73620"/>
    <w:multiLevelType w:val="multilevel"/>
    <w:tmpl w:val="62860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62703"/>
    <w:multiLevelType w:val="multilevel"/>
    <w:tmpl w:val="BB94C86C"/>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C309B"/>
    <w:multiLevelType w:val="multilevel"/>
    <w:tmpl w:val="F3745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C4778"/>
    <w:multiLevelType w:val="hybridMultilevel"/>
    <w:tmpl w:val="2EA00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12834"/>
    <w:multiLevelType w:val="multilevel"/>
    <w:tmpl w:val="0B9A9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5" w15:restartNumberingAfterBreak="0">
    <w:nsid w:val="1F524643"/>
    <w:multiLevelType w:val="multilevel"/>
    <w:tmpl w:val="62BC6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0A068D"/>
    <w:multiLevelType w:val="multilevel"/>
    <w:tmpl w:val="00AACF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2A95990"/>
    <w:multiLevelType w:val="multilevel"/>
    <w:tmpl w:val="6EFC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6B3671"/>
    <w:multiLevelType w:val="multilevel"/>
    <w:tmpl w:val="7EC6EE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161CF3"/>
    <w:multiLevelType w:val="multilevel"/>
    <w:tmpl w:val="91526C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198451A"/>
    <w:multiLevelType w:val="multilevel"/>
    <w:tmpl w:val="5F1C32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A07EAC"/>
    <w:multiLevelType w:val="multilevel"/>
    <w:tmpl w:val="B60E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A60DF3"/>
    <w:multiLevelType w:val="multilevel"/>
    <w:tmpl w:val="BDFC16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7C53E22"/>
    <w:multiLevelType w:val="multilevel"/>
    <w:tmpl w:val="E1BC6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5E3D3A"/>
    <w:multiLevelType w:val="multilevel"/>
    <w:tmpl w:val="3A925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9D215E"/>
    <w:multiLevelType w:val="hybridMultilevel"/>
    <w:tmpl w:val="ADB0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132333"/>
    <w:multiLevelType w:val="multilevel"/>
    <w:tmpl w:val="4BC053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25D26BB"/>
    <w:multiLevelType w:val="multilevel"/>
    <w:tmpl w:val="060A0082"/>
    <w:lvl w:ilvl="0">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0266C3"/>
    <w:multiLevelType w:val="multilevel"/>
    <w:tmpl w:val="2A926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780842"/>
    <w:multiLevelType w:val="multilevel"/>
    <w:tmpl w:val="002608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2FE1D44"/>
    <w:multiLevelType w:val="multilevel"/>
    <w:tmpl w:val="FCD64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5364CB5"/>
    <w:multiLevelType w:val="multilevel"/>
    <w:tmpl w:val="E02EED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5C625272"/>
    <w:multiLevelType w:val="multilevel"/>
    <w:tmpl w:val="4DF89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F76786A"/>
    <w:multiLevelType w:val="multilevel"/>
    <w:tmpl w:val="AC8CF9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51A720C"/>
    <w:multiLevelType w:val="multilevel"/>
    <w:tmpl w:val="1D7A1C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738185B"/>
    <w:multiLevelType w:val="multilevel"/>
    <w:tmpl w:val="19D8E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0420A3"/>
    <w:multiLevelType w:val="multilevel"/>
    <w:tmpl w:val="A2922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EE5A30"/>
    <w:multiLevelType w:val="multilevel"/>
    <w:tmpl w:val="5D2E3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EE68F1"/>
    <w:multiLevelType w:val="multilevel"/>
    <w:tmpl w:val="84A05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0E71BC"/>
    <w:multiLevelType w:val="hybridMultilevel"/>
    <w:tmpl w:val="6C0A43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5471D6"/>
    <w:multiLevelType w:val="multilevel"/>
    <w:tmpl w:val="B8729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64220C"/>
    <w:multiLevelType w:val="multilevel"/>
    <w:tmpl w:val="DFB0E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7263B17"/>
    <w:multiLevelType w:val="multilevel"/>
    <w:tmpl w:val="4E104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AA034B"/>
    <w:multiLevelType w:val="multilevel"/>
    <w:tmpl w:val="1B9EF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7877776">
    <w:abstractNumId w:val="4"/>
  </w:num>
  <w:num w:numId="2" w16cid:durableId="833448377">
    <w:abstractNumId w:val="1"/>
  </w:num>
  <w:num w:numId="3" w16cid:durableId="821893704">
    <w:abstractNumId w:val="18"/>
  </w:num>
  <w:num w:numId="4" w16cid:durableId="1728651832">
    <w:abstractNumId w:val="22"/>
  </w:num>
  <w:num w:numId="5" w16cid:durableId="448209402">
    <w:abstractNumId w:val="14"/>
  </w:num>
  <w:num w:numId="6" w16cid:durableId="31268570">
    <w:abstractNumId w:val="7"/>
  </w:num>
  <w:num w:numId="7" w16cid:durableId="1947494328">
    <w:abstractNumId w:val="24"/>
  </w:num>
  <w:num w:numId="8" w16cid:durableId="859007885">
    <w:abstractNumId w:val="30"/>
  </w:num>
  <w:num w:numId="9" w16cid:durableId="457191174">
    <w:abstractNumId w:val="29"/>
  </w:num>
  <w:num w:numId="10" w16cid:durableId="776683011">
    <w:abstractNumId w:val="3"/>
  </w:num>
  <w:num w:numId="11" w16cid:durableId="1372614146">
    <w:abstractNumId w:val="28"/>
  </w:num>
  <w:num w:numId="12" w16cid:durableId="398987080">
    <w:abstractNumId w:val="5"/>
  </w:num>
  <w:num w:numId="13" w16cid:durableId="1619994817">
    <w:abstractNumId w:val="20"/>
  </w:num>
  <w:num w:numId="14" w16cid:durableId="699431637">
    <w:abstractNumId w:val="25"/>
  </w:num>
  <w:num w:numId="15" w16cid:durableId="476413312">
    <w:abstractNumId w:val="32"/>
  </w:num>
  <w:num w:numId="16" w16cid:durableId="1978752979">
    <w:abstractNumId w:val="0"/>
  </w:num>
  <w:num w:numId="17" w16cid:durableId="1756828513">
    <w:abstractNumId w:val="33"/>
  </w:num>
  <w:num w:numId="18" w16cid:durableId="363867528">
    <w:abstractNumId w:val="31"/>
  </w:num>
  <w:num w:numId="19" w16cid:durableId="1738744384">
    <w:abstractNumId w:val="26"/>
  </w:num>
  <w:num w:numId="20" w16cid:durableId="667635140">
    <w:abstractNumId w:val="13"/>
  </w:num>
  <w:num w:numId="21" w16cid:durableId="783235117">
    <w:abstractNumId w:val="2"/>
  </w:num>
  <w:num w:numId="22" w16cid:durableId="1324704902">
    <w:abstractNumId w:val="27"/>
  </w:num>
  <w:num w:numId="23" w16cid:durableId="1050812099">
    <w:abstractNumId w:val="11"/>
  </w:num>
  <w:num w:numId="24" w16cid:durableId="1255820683">
    <w:abstractNumId w:val="8"/>
  </w:num>
  <w:num w:numId="25" w16cid:durableId="545872750">
    <w:abstractNumId w:val="9"/>
  </w:num>
  <w:num w:numId="26" w16cid:durableId="1003437886">
    <w:abstractNumId w:val="19"/>
  </w:num>
  <w:num w:numId="27" w16cid:durableId="814024857">
    <w:abstractNumId w:val="21"/>
  </w:num>
  <w:num w:numId="28" w16cid:durableId="1393581063">
    <w:abstractNumId w:val="23"/>
  </w:num>
  <w:num w:numId="29" w16cid:durableId="1296523550">
    <w:abstractNumId w:val="10"/>
  </w:num>
  <w:num w:numId="30" w16cid:durableId="346102581">
    <w:abstractNumId w:val="6"/>
  </w:num>
  <w:num w:numId="31" w16cid:durableId="2040083760">
    <w:abstractNumId w:val="12"/>
  </w:num>
  <w:num w:numId="32" w16cid:durableId="304049567">
    <w:abstractNumId w:val="16"/>
  </w:num>
  <w:num w:numId="33" w16cid:durableId="880439516">
    <w:abstractNumId w:val="17"/>
  </w:num>
  <w:num w:numId="34" w16cid:durableId="307980076">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F56"/>
    <w:rsid w:val="0000091F"/>
    <w:rsid w:val="0000110A"/>
    <w:rsid w:val="0000195C"/>
    <w:rsid w:val="000019C3"/>
    <w:rsid w:val="00001CB9"/>
    <w:rsid w:val="00001D30"/>
    <w:rsid w:val="00001D78"/>
    <w:rsid w:val="00002729"/>
    <w:rsid w:val="00002E2B"/>
    <w:rsid w:val="00003148"/>
    <w:rsid w:val="00004519"/>
    <w:rsid w:val="000046AF"/>
    <w:rsid w:val="00005785"/>
    <w:rsid w:val="00005C20"/>
    <w:rsid w:val="000067A6"/>
    <w:rsid w:val="00006B61"/>
    <w:rsid w:val="00006E31"/>
    <w:rsid w:val="00007151"/>
    <w:rsid w:val="00007A9F"/>
    <w:rsid w:val="00010193"/>
    <w:rsid w:val="000105D6"/>
    <w:rsid w:val="0001066B"/>
    <w:rsid w:val="00010D6D"/>
    <w:rsid w:val="00011AFC"/>
    <w:rsid w:val="00011BDF"/>
    <w:rsid w:val="00011E5A"/>
    <w:rsid w:val="00012917"/>
    <w:rsid w:val="00012A47"/>
    <w:rsid w:val="000136C2"/>
    <w:rsid w:val="00013A8E"/>
    <w:rsid w:val="00013D00"/>
    <w:rsid w:val="00013F25"/>
    <w:rsid w:val="0001431C"/>
    <w:rsid w:val="00014633"/>
    <w:rsid w:val="00014A67"/>
    <w:rsid w:val="00014BB2"/>
    <w:rsid w:val="000154B7"/>
    <w:rsid w:val="00016832"/>
    <w:rsid w:val="00016C25"/>
    <w:rsid w:val="00017905"/>
    <w:rsid w:val="000202F0"/>
    <w:rsid w:val="00020452"/>
    <w:rsid w:val="00021E5B"/>
    <w:rsid w:val="00021F42"/>
    <w:rsid w:val="0002242C"/>
    <w:rsid w:val="00022E51"/>
    <w:rsid w:val="00022F78"/>
    <w:rsid w:val="000231E5"/>
    <w:rsid w:val="000233FE"/>
    <w:rsid w:val="00023DBB"/>
    <w:rsid w:val="00024F84"/>
    <w:rsid w:val="00025BBA"/>
    <w:rsid w:val="00025BDB"/>
    <w:rsid w:val="00026176"/>
    <w:rsid w:val="0002666F"/>
    <w:rsid w:val="000273FC"/>
    <w:rsid w:val="0003030E"/>
    <w:rsid w:val="000315F0"/>
    <w:rsid w:val="00031622"/>
    <w:rsid w:val="00031F36"/>
    <w:rsid w:val="000332E2"/>
    <w:rsid w:val="000333E0"/>
    <w:rsid w:val="0003399E"/>
    <w:rsid w:val="00034202"/>
    <w:rsid w:val="000345F0"/>
    <w:rsid w:val="00035685"/>
    <w:rsid w:val="00035F9B"/>
    <w:rsid w:val="000364C2"/>
    <w:rsid w:val="00036C9E"/>
    <w:rsid w:val="00036F68"/>
    <w:rsid w:val="00037044"/>
    <w:rsid w:val="0004042E"/>
    <w:rsid w:val="0004087C"/>
    <w:rsid w:val="00040898"/>
    <w:rsid w:val="0004156F"/>
    <w:rsid w:val="00042602"/>
    <w:rsid w:val="000426AF"/>
    <w:rsid w:val="0004288E"/>
    <w:rsid w:val="00042E77"/>
    <w:rsid w:val="00043900"/>
    <w:rsid w:val="000440D3"/>
    <w:rsid w:val="000443FE"/>
    <w:rsid w:val="0004619F"/>
    <w:rsid w:val="000463C2"/>
    <w:rsid w:val="0004713B"/>
    <w:rsid w:val="0004748B"/>
    <w:rsid w:val="000503CB"/>
    <w:rsid w:val="00050DC4"/>
    <w:rsid w:val="00051227"/>
    <w:rsid w:val="000523C9"/>
    <w:rsid w:val="00052833"/>
    <w:rsid w:val="00052A97"/>
    <w:rsid w:val="00052EF0"/>
    <w:rsid w:val="00053069"/>
    <w:rsid w:val="0005342D"/>
    <w:rsid w:val="000534C7"/>
    <w:rsid w:val="00053682"/>
    <w:rsid w:val="000537FF"/>
    <w:rsid w:val="00053D42"/>
    <w:rsid w:val="000545AD"/>
    <w:rsid w:val="000549C2"/>
    <w:rsid w:val="000556CD"/>
    <w:rsid w:val="00055B34"/>
    <w:rsid w:val="0005603B"/>
    <w:rsid w:val="000575ED"/>
    <w:rsid w:val="000578B3"/>
    <w:rsid w:val="0005794A"/>
    <w:rsid w:val="00057A35"/>
    <w:rsid w:val="00060162"/>
    <w:rsid w:val="00061167"/>
    <w:rsid w:val="00061D51"/>
    <w:rsid w:val="00062298"/>
    <w:rsid w:val="0006310F"/>
    <w:rsid w:val="000649E3"/>
    <w:rsid w:val="00065231"/>
    <w:rsid w:val="00065304"/>
    <w:rsid w:val="00066F05"/>
    <w:rsid w:val="000675DE"/>
    <w:rsid w:val="00070AFB"/>
    <w:rsid w:val="000715E1"/>
    <w:rsid w:val="00071F17"/>
    <w:rsid w:val="000725B4"/>
    <w:rsid w:val="00073091"/>
    <w:rsid w:val="00073FDA"/>
    <w:rsid w:val="0007489E"/>
    <w:rsid w:val="00074A39"/>
    <w:rsid w:val="00074EEF"/>
    <w:rsid w:val="0007515C"/>
    <w:rsid w:val="000753BE"/>
    <w:rsid w:val="00075562"/>
    <w:rsid w:val="000755AB"/>
    <w:rsid w:val="00075E9B"/>
    <w:rsid w:val="00076026"/>
    <w:rsid w:val="0007642A"/>
    <w:rsid w:val="00076837"/>
    <w:rsid w:val="00077480"/>
    <w:rsid w:val="000779C0"/>
    <w:rsid w:val="00077CBF"/>
    <w:rsid w:val="000816CA"/>
    <w:rsid w:val="000817DA"/>
    <w:rsid w:val="00082B64"/>
    <w:rsid w:val="00083C54"/>
    <w:rsid w:val="00084148"/>
    <w:rsid w:val="000843A3"/>
    <w:rsid w:val="000850C4"/>
    <w:rsid w:val="00086BB4"/>
    <w:rsid w:val="00090115"/>
    <w:rsid w:val="00091109"/>
    <w:rsid w:val="00091620"/>
    <w:rsid w:val="000923B5"/>
    <w:rsid w:val="00093091"/>
    <w:rsid w:val="000931E4"/>
    <w:rsid w:val="0009320D"/>
    <w:rsid w:val="000945F2"/>
    <w:rsid w:val="00094B03"/>
    <w:rsid w:val="00096EE9"/>
    <w:rsid w:val="00096F9A"/>
    <w:rsid w:val="00097D09"/>
    <w:rsid w:val="00097EBB"/>
    <w:rsid w:val="000A1616"/>
    <w:rsid w:val="000A161E"/>
    <w:rsid w:val="000A1814"/>
    <w:rsid w:val="000A2AE6"/>
    <w:rsid w:val="000A3065"/>
    <w:rsid w:val="000A3BD6"/>
    <w:rsid w:val="000A414B"/>
    <w:rsid w:val="000A43CB"/>
    <w:rsid w:val="000A54B2"/>
    <w:rsid w:val="000A6871"/>
    <w:rsid w:val="000A761F"/>
    <w:rsid w:val="000A7A80"/>
    <w:rsid w:val="000B012C"/>
    <w:rsid w:val="000B0390"/>
    <w:rsid w:val="000B0543"/>
    <w:rsid w:val="000B0F81"/>
    <w:rsid w:val="000B1170"/>
    <w:rsid w:val="000B1A5C"/>
    <w:rsid w:val="000B1DEA"/>
    <w:rsid w:val="000B205D"/>
    <w:rsid w:val="000B305C"/>
    <w:rsid w:val="000B3A6F"/>
    <w:rsid w:val="000B3B1F"/>
    <w:rsid w:val="000B3F54"/>
    <w:rsid w:val="000B43B0"/>
    <w:rsid w:val="000B4588"/>
    <w:rsid w:val="000B49CD"/>
    <w:rsid w:val="000B4DAE"/>
    <w:rsid w:val="000B5D05"/>
    <w:rsid w:val="000B78F5"/>
    <w:rsid w:val="000C0197"/>
    <w:rsid w:val="000C0A02"/>
    <w:rsid w:val="000C0CD0"/>
    <w:rsid w:val="000C129A"/>
    <w:rsid w:val="000C259E"/>
    <w:rsid w:val="000C26FA"/>
    <w:rsid w:val="000C2A5B"/>
    <w:rsid w:val="000C3718"/>
    <w:rsid w:val="000C49A1"/>
    <w:rsid w:val="000C5EE7"/>
    <w:rsid w:val="000C6939"/>
    <w:rsid w:val="000D01F0"/>
    <w:rsid w:val="000D0A2C"/>
    <w:rsid w:val="000D0B9E"/>
    <w:rsid w:val="000D0E11"/>
    <w:rsid w:val="000D0ED8"/>
    <w:rsid w:val="000D108A"/>
    <w:rsid w:val="000D132F"/>
    <w:rsid w:val="000D17E5"/>
    <w:rsid w:val="000D20E8"/>
    <w:rsid w:val="000D2910"/>
    <w:rsid w:val="000D2A71"/>
    <w:rsid w:val="000D2B95"/>
    <w:rsid w:val="000D2FEF"/>
    <w:rsid w:val="000D36DB"/>
    <w:rsid w:val="000D3C67"/>
    <w:rsid w:val="000D3E07"/>
    <w:rsid w:val="000D407D"/>
    <w:rsid w:val="000D493C"/>
    <w:rsid w:val="000D4C72"/>
    <w:rsid w:val="000D55D0"/>
    <w:rsid w:val="000D6AE3"/>
    <w:rsid w:val="000D738C"/>
    <w:rsid w:val="000D75F3"/>
    <w:rsid w:val="000D78A5"/>
    <w:rsid w:val="000E002A"/>
    <w:rsid w:val="000E1895"/>
    <w:rsid w:val="000E2117"/>
    <w:rsid w:val="000E22AE"/>
    <w:rsid w:val="000E3989"/>
    <w:rsid w:val="000E3D45"/>
    <w:rsid w:val="000E4D9C"/>
    <w:rsid w:val="000E6CF8"/>
    <w:rsid w:val="000E7656"/>
    <w:rsid w:val="000F07A9"/>
    <w:rsid w:val="000F1225"/>
    <w:rsid w:val="000F1CA8"/>
    <w:rsid w:val="000F213C"/>
    <w:rsid w:val="000F3651"/>
    <w:rsid w:val="000F42CC"/>
    <w:rsid w:val="000F4898"/>
    <w:rsid w:val="000F53C0"/>
    <w:rsid w:val="000F5474"/>
    <w:rsid w:val="000F5D91"/>
    <w:rsid w:val="000F60BC"/>
    <w:rsid w:val="000F701A"/>
    <w:rsid w:val="000F7741"/>
    <w:rsid w:val="000F78BD"/>
    <w:rsid w:val="000F7B01"/>
    <w:rsid w:val="00100F77"/>
    <w:rsid w:val="0010105A"/>
    <w:rsid w:val="00101325"/>
    <w:rsid w:val="0010234D"/>
    <w:rsid w:val="00102962"/>
    <w:rsid w:val="00102AAB"/>
    <w:rsid w:val="001038D3"/>
    <w:rsid w:val="0010440A"/>
    <w:rsid w:val="00104BA8"/>
    <w:rsid w:val="0010503D"/>
    <w:rsid w:val="00105634"/>
    <w:rsid w:val="001058C2"/>
    <w:rsid w:val="00106B9E"/>
    <w:rsid w:val="0010734B"/>
    <w:rsid w:val="001102A0"/>
    <w:rsid w:val="001107C2"/>
    <w:rsid w:val="00110894"/>
    <w:rsid w:val="001108C3"/>
    <w:rsid w:val="001109BE"/>
    <w:rsid w:val="00110CF8"/>
    <w:rsid w:val="001112E8"/>
    <w:rsid w:val="00111848"/>
    <w:rsid w:val="00111FCB"/>
    <w:rsid w:val="001135DB"/>
    <w:rsid w:val="00114378"/>
    <w:rsid w:val="0011442B"/>
    <w:rsid w:val="00115152"/>
    <w:rsid w:val="001152B0"/>
    <w:rsid w:val="001152CC"/>
    <w:rsid w:val="00115960"/>
    <w:rsid w:val="00115EA3"/>
    <w:rsid w:val="00116501"/>
    <w:rsid w:val="00116F9D"/>
    <w:rsid w:val="0011737E"/>
    <w:rsid w:val="001205BF"/>
    <w:rsid w:val="00120D31"/>
    <w:rsid w:val="0012115C"/>
    <w:rsid w:val="0012161D"/>
    <w:rsid w:val="00121888"/>
    <w:rsid w:val="0012201A"/>
    <w:rsid w:val="0012225B"/>
    <w:rsid w:val="00122405"/>
    <w:rsid w:val="00122811"/>
    <w:rsid w:val="00122C64"/>
    <w:rsid w:val="00122F4A"/>
    <w:rsid w:val="00123AED"/>
    <w:rsid w:val="001247A2"/>
    <w:rsid w:val="001252F5"/>
    <w:rsid w:val="00126BC2"/>
    <w:rsid w:val="00126BCF"/>
    <w:rsid w:val="001272A0"/>
    <w:rsid w:val="001301E1"/>
    <w:rsid w:val="00130AF2"/>
    <w:rsid w:val="00131DAD"/>
    <w:rsid w:val="0013223B"/>
    <w:rsid w:val="001331D0"/>
    <w:rsid w:val="001331E4"/>
    <w:rsid w:val="0013373D"/>
    <w:rsid w:val="00134843"/>
    <w:rsid w:val="0013537C"/>
    <w:rsid w:val="001355C5"/>
    <w:rsid w:val="00136D5F"/>
    <w:rsid w:val="00136F6A"/>
    <w:rsid w:val="00137B40"/>
    <w:rsid w:val="001404FA"/>
    <w:rsid w:val="00140CED"/>
    <w:rsid w:val="00140DAE"/>
    <w:rsid w:val="00140EFD"/>
    <w:rsid w:val="00141A42"/>
    <w:rsid w:val="00141C35"/>
    <w:rsid w:val="00141CA8"/>
    <w:rsid w:val="00142467"/>
    <w:rsid w:val="001427DF"/>
    <w:rsid w:val="0014307A"/>
    <w:rsid w:val="00143319"/>
    <w:rsid w:val="001433BC"/>
    <w:rsid w:val="0014419C"/>
    <w:rsid w:val="001444BE"/>
    <w:rsid w:val="00144E77"/>
    <w:rsid w:val="00145467"/>
    <w:rsid w:val="00145566"/>
    <w:rsid w:val="00145674"/>
    <w:rsid w:val="001459A1"/>
    <w:rsid w:val="001464D6"/>
    <w:rsid w:val="00146CE1"/>
    <w:rsid w:val="00147DF3"/>
    <w:rsid w:val="00150B97"/>
    <w:rsid w:val="0015115C"/>
    <w:rsid w:val="001511FD"/>
    <w:rsid w:val="001530EA"/>
    <w:rsid w:val="00153634"/>
    <w:rsid w:val="00153A81"/>
    <w:rsid w:val="00153F72"/>
    <w:rsid w:val="001541F5"/>
    <w:rsid w:val="001542FC"/>
    <w:rsid w:val="001553EB"/>
    <w:rsid w:val="00155475"/>
    <w:rsid w:val="00155B31"/>
    <w:rsid w:val="00155F7C"/>
    <w:rsid w:val="00156F73"/>
    <w:rsid w:val="00157130"/>
    <w:rsid w:val="00157B5C"/>
    <w:rsid w:val="00157D4E"/>
    <w:rsid w:val="0016047B"/>
    <w:rsid w:val="0016080F"/>
    <w:rsid w:val="00161196"/>
    <w:rsid w:val="00161E4F"/>
    <w:rsid w:val="00163DBA"/>
    <w:rsid w:val="00164181"/>
    <w:rsid w:val="001642C8"/>
    <w:rsid w:val="00164381"/>
    <w:rsid w:val="00164803"/>
    <w:rsid w:val="00164837"/>
    <w:rsid w:val="00164EDC"/>
    <w:rsid w:val="0016545C"/>
    <w:rsid w:val="00165D7A"/>
    <w:rsid w:val="00166304"/>
    <w:rsid w:val="00166BA9"/>
    <w:rsid w:val="00166D75"/>
    <w:rsid w:val="001673D5"/>
    <w:rsid w:val="00167D24"/>
    <w:rsid w:val="0017043B"/>
    <w:rsid w:val="001705F4"/>
    <w:rsid w:val="00170DA3"/>
    <w:rsid w:val="001713CC"/>
    <w:rsid w:val="00171875"/>
    <w:rsid w:val="001718E4"/>
    <w:rsid w:val="00172755"/>
    <w:rsid w:val="001727F9"/>
    <w:rsid w:val="00172D6E"/>
    <w:rsid w:val="00172E33"/>
    <w:rsid w:val="001732D3"/>
    <w:rsid w:val="001737C7"/>
    <w:rsid w:val="00173EC8"/>
    <w:rsid w:val="0017475C"/>
    <w:rsid w:val="001753A1"/>
    <w:rsid w:val="001757BD"/>
    <w:rsid w:val="00175993"/>
    <w:rsid w:val="00175BB2"/>
    <w:rsid w:val="00177040"/>
    <w:rsid w:val="00177449"/>
    <w:rsid w:val="001801FE"/>
    <w:rsid w:val="00180C71"/>
    <w:rsid w:val="00181198"/>
    <w:rsid w:val="00181334"/>
    <w:rsid w:val="00181369"/>
    <w:rsid w:val="00181CE0"/>
    <w:rsid w:val="00181E7B"/>
    <w:rsid w:val="00182481"/>
    <w:rsid w:val="00182567"/>
    <w:rsid w:val="00182D3A"/>
    <w:rsid w:val="00183D2A"/>
    <w:rsid w:val="001846DB"/>
    <w:rsid w:val="001863F1"/>
    <w:rsid w:val="0018672F"/>
    <w:rsid w:val="001869CE"/>
    <w:rsid w:val="00186BE1"/>
    <w:rsid w:val="00187169"/>
    <w:rsid w:val="00187745"/>
    <w:rsid w:val="00190124"/>
    <w:rsid w:val="00191011"/>
    <w:rsid w:val="00191418"/>
    <w:rsid w:val="00191B3F"/>
    <w:rsid w:val="001920BF"/>
    <w:rsid w:val="00192B2C"/>
    <w:rsid w:val="00193AC4"/>
    <w:rsid w:val="00193B2F"/>
    <w:rsid w:val="00193C48"/>
    <w:rsid w:val="00193FF7"/>
    <w:rsid w:val="00194425"/>
    <w:rsid w:val="00194749"/>
    <w:rsid w:val="00194D33"/>
    <w:rsid w:val="00194FAF"/>
    <w:rsid w:val="0019510F"/>
    <w:rsid w:val="00195D4F"/>
    <w:rsid w:val="00195E1D"/>
    <w:rsid w:val="00195FF8"/>
    <w:rsid w:val="00196CCD"/>
    <w:rsid w:val="001976F9"/>
    <w:rsid w:val="00197E0A"/>
    <w:rsid w:val="001A0163"/>
    <w:rsid w:val="001A04AF"/>
    <w:rsid w:val="001A090A"/>
    <w:rsid w:val="001A137A"/>
    <w:rsid w:val="001A2E6D"/>
    <w:rsid w:val="001A32D8"/>
    <w:rsid w:val="001A3CBF"/>
    <w:rsid w:val="001A3E87"/>
    <w:rsid w:val="001A5989"/>
    <w:rsid w:val="001A5BA7"/>
    <w:rsid w:val="001A6F1E"/>
    <w:rsid w:val="001A70AE"/>
    <w:rsid w:val="001A7E36"/>
    <w:rsid w:val="001B04AB"/>
    <w:rsid w:val="001B0BD0"/>
    <w:rsid w:val="001B0C3E"/>
    <w:rsid w:val="001B1406"/>
    <w:rsid w:val="001B1859"/>
    <w:rsid w:val="001B1919"/>
    <w:rsid w:val="001B1E36"/>
    <w:rsid w:val="001B211A"/>
    <w:rsid w:val="001B22D2"/>
    <w:rsid w:val="001B35DC"/>
    <w:rsid w:val="001B3CF6"/>
    <w:rsid w:val="001B3ECF"/>
    <w:rsid w:val="001B48BF"/>
    <w:rsid w:val="001B4906"/>
    <w:rsid w:val="001B4FD9"/>
    <w:rsid w:val="001B62A4"/>
    <w:rsid w:val="001B6EBE"/>
    <w:rsid w:val="001B7944"/>
    <w:rsid w:val="001B7E00"/>
    <w:rsid w:val="001C33DD"/>
    <w:rsid w:val="001C34B4"/>
    <w:rsid w:val="001C36A8"/>
    <w:rsid w:val="001C3750"/>
    <w:rsid w:val="001C379B"/>
    <w:rsid w:val="001C3B4E"/>
    <w:rsid w:val="001C43BE"/>
    <w:rsid w:val="001C4CC1"/>
    <w:rsid w:val="001C539F"/>
    <w:rsid w:val="001C551D"/>
    <w:rsid w:val="001C5D02"/>
    <w:rsid w:val="001C6265"/>
    <w:rsid w:val="001C6302"/>
    <w:rsid w:val="001C67A2"/>
    <w:rsid w:val="001D1253"/>
    <w:rsid w:val="001D1A5D"/>
    <w:rsid w:val="001D21C3"/>
    <w:rsid w:val="001D439A"/>
    <w:rsid w:val="001D4512"/>
    <w:rsid w:val="001D4EF0"/>
    <w:rsid w:val="001D537D"/>
    <w:rsid w:val="001D545D"/>
    <w:rsid w:val="001D5EE7"/>
    <w:rsid w:val="001D64BF"/>
    <w:rsid w:val="001D64E5"/>
    <w:rsid w:val="001D662C"/>
    <w:rsid w:val="001D7204"/>
    <w:rsid w:val="001E0109"/>
    <w:rsid w:val="001E0D72"/>
    <w:rsid w:val="001E14D1"/>
    <w:rsid w:val="001E1E1A"/>
    <w:rsid w:val="001E24D3"/>
    <w:rsid w:val="001E2A12"/>
    <w:rsid w:val="001E31B3"/>
    <w:rsid w:val="001E34DE"/>
    <w:rsid w:val="001E352C"/>
    <w:rsid w:val="001E3B0F"/>
    <w:rsid w:val="001E40AB"/>
    <w:rsid w:val="001E41B3"/>
    <w:rsid w:val="001E4534"/>
    <w:rsid w:val="001E4C9B"/>
    <w:rsid w:val="001E502B"/>
    <w:rsid w:val="001E55C9"/>
    <w:rsid w:val="001E5919"/>
    <w:rsid w:val="001E6237"/>
    <w:rsid w:val="001E7301"/>
    <w:rsid w:val="001F015B"/>
    <w:rsid w:val="001F0464"/>
    <w:rsid w:val="001F1145"/>
    <w:rsid w:val="001F1675"/>
    <w:rsid w:val="001F17F6"/>
    <w:rsid w:val="001F2582"/>
    <w:rsid w:val="001F2C00"/>
    <w:rsid w:val="001F2F4B"/>
    <w:rsid w:val="001F3E58"/>
    <w:rsid w:val="001F4107"/>
    <w:rsid w:val="001F4417"/>
    <w:rsid w:val="001F4D85"/>
    <w:rsid w:val="001F528E"/>
    <w:rsid w:val="001F53D4"/>
    <w:rsid w:val="001F57E3"/>
    <w:rsid w:val="001F59AC"/>
    <w:rsid w:val="001F5B36"/>
    <w:rsid w:val="001F5E72"/>
    <w:rsid w:val="001F62EE"/>
    <w:rsid w:val="001F6975"/>
    <w:rsid w:val="001F7184"/>
    <w:rsid w:val="001F7615"/>
    <w:rsid w:val="00200262"/>
    <w:rsid w:val="002007A5"/>
    <w:rsid w:val="00200FB7"/>
    <w:rsid w:val="00202498"/>
    <w:rsid w:val="00202880"/>
    <w:rsid w:val="00202FDB"/>
    <w:rsid w:val="002040CB"/>
    <w:rsid w:val="0020462D"/>
    <w:rsid w:val="0020597A"/>
    <w:rsid w:val="00206807"/>
    <w:rsid w:val="00207971"/>
    <w:rsid w:val="00210F6C"/>
    <w:rsid w:val="0021172D"/>
    <w:rsid w:val="00211B71"/>
    <w:rsid w:val="00211CD2"/>
    <w:rsid w:val="0021293A"/>
    <w:rsid w:val="00213ED0"/>
    <w:rsid w:val="00214055"/>
    <w:rsid w:val="002141FD"/>
    <w:rsid w:val="00215722"/>
    <w:rsid w:val="00215A81"/>
    <w:rsid w:val="00217713"/>
    <w:rsid w:val="00217A87"/>
    <w:rsid w:val="002207B8"/>
    <w:rsid w:val="0022162A"/>
    <w:rsid w:val="00221D24"/>
    <w:rsid w:val="00221D57"/>
    <w:rsid w:val="00221DFF"/>
    <w:rsid w:val="0022213F"/>
    <w:rsid w:val="00222E41"/>
    <w:rsid w:val="00223947"/>
    <w:rsid w:val="002244FE"/>
    <w:rsid w:val="0022456D"/>
    <w:rsid w:val="00225791"/>
    <w:rsid w:val="00225A3C"/>
    <w:rsid w:val="00227A7F"/>
    <w:rsid w:val="00230CF1"/>
    <w:rsid w:val="00231B18"/>
    <w:rsid w:val="0023222D"/>
    <w:rsid w:val="00232955"/>
    <w:rsid w:val="0023376D"/>
    <w:rsid w:val="0023486A"/>
    <w:rsid w:val="00235208"/>
    <w:rsid w:val="002355FA"/>
    <w:rsid w:val="00235A9A"/>
    <w:rsid w:val="00235FDF"/>
    <w:rsid w:val="002370F0"/>
    <w:rsid w:val="002372F8"/>
    <w:rsid w:val="00237C2B"/>
    <w:rsid w:val="00237C82"/>
    <w:rsid w:val="00237F4F"/>
    <w:rsid w:val="002416A4"/>
    <w:rsid w:val="00241D22"/>
    <w:rsid w:val="0024255E"/>
    <w:rsid w:val="00242746"/>
    <w:rsid w:val="00242F93"/>
    <w:rsid w:val="00243AF3"/>
    <w:rsid w:val="00243D5C"/>
    <w:rsid w:val="002451C0"/>
    <w:rsid w:val="00246494"/>
    <w:rsid w:val="002466A4"/>
    <w:rsid w:val="00246A7C"/>
    <w:rsid w:val="00247F2C"/>
    <w:rsid w:val="00252184"/>
    <w:rsid w:val="0025268D"/>
    <w:rsid w:val="00253D3B"/>
    <w:rsid w:val="00253FD6"/>
    <w:rsid w:val="002540F1"/>
    <w:rsid w:val="00254E2C"/>
    <w:rsid w:val="00255AF6"/>
    <w:rsid w:val="00256A63"/>
    <w:rsid w:val="0025721A"/>
    <w:rsid w:val="00257ECF"/>
    <w:rsid w:val="00260F09"/>
    <w:rsid w:val="002610F5"/>
    <w:rsid w:val="00261615"/>
    <w:rsid w:val="00262369"/>
    <w:rsid w:val="002629ED"/>
    <w:rsid w:val="00263966"/>
    <w:rsid w:val="00263CF2"/>
    <w:rsid w:val="00263D91"/>
    <w:rsid w:val="00264405"/>
    <w:rsid w:val="00264AB2"/>
    <w:rsid w:val="002656BE"/>
    <w:rsid w:val="00265952"/>
    <w:rsid w:val="00265CAC"/>
    <w:rsid w:val="00266E44"/>
    <w:rsid w:val="00267389"/>
    <w:rsid w:val="002700C9"/>
    <w:rsid w:val="002704D0"/>
    <w:rsid w:val="00271BFF"/>
    <w:rsid w:val="00271EAD"/>
    <w:rsid w:val="002723C8"/>
    <w:rsid w:val="00272FD7"/>
    <w:rsid w:val="00273563"/>
    <w:rsid w:val="00274258"/>
    <w:rsid w:val="00274297"/>
    <w:rsid w:val="002742ED"/>
    <w:rsid w:val="00275B36"/>
    <w:rsid w:val="002762CC"/>
    <w:rsid w:val="00277F78"/>
    <w:rsid w:val="002800D4"/>
    <w:rsid w:val="00280752"/>
    <w:rsid w:val="00280C82"/>
    <w:rsid w:val="0028170D"/>
    <w:rsid w:val="00281FD7"/>
    <w:rsid w:val="00282413"/>
    <w:rsid w:val="00282579"/>
    <w:rsid w:val="0028312F"/>
    <w:rsid w:val="00284113"/>
    <w:rsid w:val="002844CB"/>
    <w:rsid w:val="0028481B"/>
    <w:rsid w:val="00284E0C"/>
    <w:rsid w:val="00285B1F"/>
    <w:rsid w:val="00285F96"/>
    <w:rsid w:val="00286819"/>
    <w:rsid w:val="002878BF"/>
    <w:rsid w:val="00287B0A"/>
    <w:rsid w:val="00287E54"/>
    <w:rsid w:val="002909B4"/>
    <w:rsid w:val="00290A1C"/>
    <w:rsid w:val="00290F3E"/>
    <w:rsid w:val="00291B1A"/>
    <w:rsid w:val="00292090"/>
    <w:rsid w:val="002930E8"/>
    <w:rsid w:val="002935C4"/>
    <w:rsid w:val="00293714"/>
    <w:rsid w:val="00293CF0"/>
    <w:rsid w:val="00293E22"/>
    <w:rsid w:val="0029467A"/>
    <w:rsid w:val="0029501B"/>
    <w:rsid w:val="002955C1"/>
    <w:rsid w:val="002959A2"/>
    <w:rsid w:val="002975FD"/>
    <w:rsid w:val="00297617"/>
    <w:rsid w:val="0029762D"/>
    <w:rsid w:val="00297A22"/>
    <w:rsid w:val="00297A8F"/>
    <w:rsid w:val="002A01BA"/>
    <w:rsid w:val="002A0343"/>
    <w:rsid w:val="002A0471"/>
    <w:rsid w:val="002A17A3"/>
    <w:rsid w:val="002A2631"/>
    <w:rsid w:val="002A2A86"/>
    <w:rsid w:val="002A2F05"/>
    <w:rsid w:val="002A359E"/>
    <w:rsid w:val="002A381E"/>
    <w:rsid w:val="002A3DB2"/>
    <w:rsid w:val="002A3EEA"/>
    <w:rsid w:val="002A4743"/>
    <w:rsid w:val="002A4FB0"/>
    <w:rsid w:val="002A58CD"/>
    <w:rsid w:val="002A5A95"/>
    <w:rsid w:val="002A7219"/>
    <w:rsid w:val="002A7F96"/>
    <w:rsid w:val="002B0774"/>
    <w:rsid w:val="002B110B"/>
    <w:rsid w:val="002B1E61"/>
    <w:rsid w:val="002B1F9C"/>
    <w:rsid w:val="002B3387"/>
    <w:rsid w:val="002B3773"/>
    <w:rsid w:val="002B3E61"/>
    <w:rsid w:val="002B4751"/>
    <w:rsid w:val="002B4CA0"/>
    <w:rsid w:val="002B52EE"/>
    <w:rsid w:val="002B5354"/>
    <w:rsid w:val="002B57BB"/>
    <w:rsid w:val="002B5DAB"/>
    <w:rsid w:val="002B64A0"/>
    <w:rsid w:val="002B67B4"/>
    <w:rsid w:val="002B6D33"/>
    <w:rsid w:val="002B6E73"/>
    <w:rsid w:val="002B7A4A"/>
    <w:rsid w:val="002B7D46"/>
    <w:rsid w:val="002C0CFF"/>
    <w:rsid w:val="002C108F"/>
    <w:rsid w:val="002C12FD"/>
    <w:rsid w:val="002C1BBB"/>
    <w:rsid w:val="002C1DF0"/>
    <w:rsid w:val="002C281B"/>
    <w:rsid w:val="002C3130"/>
    <w:rsid w:val="002C3138"/>
    <w:rsid w:val="002C34EF"/>
    <w:rsid w:val="002C4584"/>
    <w:rsid w:val="002C4653"/>
    <w:rsid w:val="002C5C01"/>
    <w:rsid w:val="002C5DB0"/>
    <w:rsid w:val="002C60D3"/>
    <w:rsid w:val="002C6A69"/>
    <w:rsid w:val="002C7B3B"/>
    <w:rsid w:val="002D0A9C"/>
    <w:rsid w:val="002D0BC8"/>
    <w:rsid w:val="002D0DC0"/>
    <w:rsid w:val="002D17D9"/>
    <w:rsid w:val="002D1BA1"/>
    <w:rsid w:val="002D1EC5"/>
    <w:rsid w:val="002D2D67"/>
    <w:rsid w:val="002D35B2"/>
    <w:rsid w:val="002D38FB"/>
    <w:rsid w:val="002D4264"/>
    <w:rsid w:val="002D4DF1"/>
    <w:rsid w:val="002D4FDE"/>
    <w:rsid w:val="002D5540"/>
    <w:rsid w:val="002D62E1"/>
    <w:rsid w:val="002D72C2"/>
    <w:rsid w:val="002D7394"/>
    <w:rsid w:val="002E02F9"/>
    <w:rsid w:val="002E083C"/>
    <w:rsid w:val="002E0B6A"/>
    <w:rsid w:val="002E1789"/>
    <w:rsid w:val="002E17DB"/>
    <w:rsid w:val="002E2182"/>
    <w:rsid w:val="002E25C9"/>
    <w:rsid w:val="002E29CB"/>
    <w:rsid w:val="002E2D5D"/>
    <w:rsid w:val="002E320B"/>
    <w:rsid w:val="002E3E87"/>
    <w:rsid w:val="002E50CA"/>
    <w:rsid w:val="002E601B"/>
    <w:rsid w:val="002E62E8"/>
    <w:rsid w:val="002E66F6"/>
    <w:rsid w:val="002E7A9F"/>
    <w:rsid w:val="002F031C"/>
    <w:rsid w:val="002F1010"/>
    <w:rsid w:val="002F1ABF"/>
    <w:rsid w:val="002F242F"/>
    <w:rsid w:val="002F28AE"/>
    <w:rsid w:val="002F2E33"/>
    <w:rsid w:val="002F2EBC"/>
    <w:rsid w:val="002F3515"/>
    <w:rsid w:val="002F38C0"/>
    <w:rsid w:val="002F3B5A"/>
    <w:rsid w:val="002F3BFB"/>
    <w:rsid w:val="002F484C"/>
    <w:rsid w:val="002F526A"/>
    <w:rsid w:val="002F5502"/>
    <w:rsid w:val="002F56F4"/>
    <w:rsid w:val="002F653A"/>
    <w:rsid w:val="002F65AB"/>
    <w:rsid w:val="002F73E4"/>
    <w:rsid w:val="002F74C4"/>
    <w:rsid w:val="002F75B4"/>
    <w:rsid w:val="002F7967"/>
    <w:rsid w:val="002F7AAE"/>
    <w:rsid w:val="003008F1"/>
    <w:rsid w:val="003015EE"/>
    <w:rsid w:val="00301A6F"/>
    <w:rsid w:val="00302449"/>
    <w:rsid w:val="003024BE"/>
    <w:rsid w:val="00302514"/>
    <w:rsid w:val="00302607"/>
    <w:rsid w:val="0030389A"/>
    <w:rsid w:val="00303D02"/>
    <w:rsid w:val="003044A5"/>
    <w:rsid w:val="00304960"/>
    <w:rsid w:val="00304CC1"/>
    <w:rsid w:val="0030570C"/>
    <w:rsid w:val="00306534"/>
    <w:rsid w:val="00306D54"/>
    <w:rsid w:val="00307BB0"/>
    <w:rsid w:val="00307DA1"/>
    <w:rsid w:val="00307EDD"/>
    <w:rsid w:val="003117D8"/>
    <w:rsid w:val="003121DA"/>
    <w:rsid w:val="00313282"/>
    <w:rsid w:val="003136B6"/>
    <w:rsid w:val="00313F33"/>
    <w:rsid w:val="00314175"/>
    <w:rsid w:val="003152E1"/>
    <w:rsid w:val="003156CA"/>
    <w:rsid w:val="00315D3C"/>
    <w:rsid w:val="00315D4C"/>
    <w:rsid w:val="0031629E"/>
    <w:rsid w:val="003172A4"/>
    <w:rsid w:val="00317546"/>
    <w:rsid w:val="00317568"/>
    <w:rsid w:val="003206E1"/>
    <w:rsid w:val="00321630"/>
    <w:rsid w:val="00322998"/>
    <w:rsid w:val="003232E0"/>
    <w:rsid w:val="0032393C"/>
    <w:rsid w:val="00323F83"/>
    <w:rsid w:val="003244C7"/>
    <w:rsid w:val="00324A32"/>
    <w:rsid w:val="00324AE6"/>
    <w:rsid w:val="00324B5E"/>
    <w:rsid w:val="003259B9"/>
    <w:rsid w:val="00325CF0"/>
    <w:rsid w:val="003261A5"/>
    <w:rsid w:val="00326405"/>
    <w:rsid w:val="00327365"/>
    <w:rsid w:val="00327E68"/>
    <w:rsid w:val="0033005E"/>
    <w:rsid w:val="0033134B"/>
    <w:rsid w:val="003313C9"/>
    <w:rsid w:val="003313DC"/>
    <w:rsid w:val="003318D3"/>
    <w:rsid w:val="003319AE"/>
    <w:rsid w:val="003329F6"/>
    <w:rsid w:val="00332DB2"/>
    <w:rsid w:val="0033363C"/>
    <w:rsid w:val="00333AE5"/>
    <w:rsid w:val="00334509"/>
    <w:rsid w:val="00334587"/>
    <w:rsid w:val="00334A88"/>
    <w:rsid w:val="00334BD5"/>
    <w:rsid w:val="00335654"/>
    <w:rsid w:val="003365B3"/>
    <w:rsid w:val="003365C0"/>
    <w:rsid w:val="00337044"/>
    <w:rsid w:val="003402B4"/>
    <w:rsid w:val="00340D9D"/>
    <w:rsid w:val="003410E7"/>
    <w:rsid w:val="0034130D"/>
    <w:rsid w:val="00341672"/>
    <w:rsid w:val="003416BF"/>
    <w:rsid w:val="00341EC1"/>
    <w:rsid w:val="00342163"/>
    <w:rsid w:val="003421B1"/>
    <w:rsid w:val="00342AEB"/>
    <w:rsid w:val="00342B96"/>
    <w:rsid w:val="00342DD7"/>
    <w:rsid w:val="003434E3"/>
    <w:rsid w:val="00343970"/>
    <w:rsid w:val="00344AED"/>
    <w:rsid w:val="00344C10"/>
    <w:rsid w:val="0034572B"/>
    <w:rsid w:val="00345DDF"/>
    <w:rsid w:val="00346432"/>
    <w:rsid w:val="00346BDE"/>
    <w:rsid w:val="00346CCC"/>
    <w:rsid w:val="00347226"/>
    <w:rsid w:val="003472D4"/>
    <w:rsid w:val="00347751"/>
    <w:rsid w:val="00350A04"/>
    <w:rsid w:val="003511C3"/>
    <w:rsid w:val="00351DA4"/>
    <w:rsid w:val="00353DC1"/>
    <w:rsid w:val="00354034"/>
    <w:rsid w:val="00354C9D"/>
    <w:rsid w:val="00354DC7"/>
    <w:rsid w:val="00355461"/>
    <w:rsid w:val="00355581"/>
    <w:rsid w:val="00355E69"/>
    <w:rsid w:val="00356560"/>
    <w:rsid w:val="0035721F"/>
    <w:rsid w:val="00357249"/>
    <w:rsid w:val="0036008C"/>
    <w:rsid w:val="00360DDF"/>
    <w:rsid w:val="00360E4B"/>
    <w:rsid w:val="00361210"/>
    <w:rsid w:val="0036139D"/>
    <w:rsid w:val="003621CA"/>
    <w:rsid w:val="003624C8"/>
    <w:rsid w:val="003632B4"/>
    <w:rsid w:val="00364937"/>
    <w:rsid w:val="00364EF7"/>
    <w:rsid w:val="0036513D"/>
    <w:rsid w:val="0036563B"/>
    <w:rsid w:val="00365F96"/>
    <w:rsid w:val="00365F9A"/>
    <w:rsid w:val="00367517"/>
    <w:rsid w:val="0036788C"/>
    <w:rsid w:val="00370140"/>
    <w:rsid w:val="00370D16"/>
    <w:rsid w:val="0037121D"/>
    <w:rsid w:val="0037134E"/>
    <w:rsid w:val="0037230F"/>
    <w:rsid w:val="00373015"/>
    <w:rsid w:val="003730CE"/>
    <w:rsid w:val="00373677"/>
    <w:rsid w:val="00373E13"/>
    <w:rsid w:val="003747F6"/>
    <w:rsid w:val="00374CF1"/>
    <w:rsid w:val="00375AD0"/>
    <w:rsid w:val="00375E72"/>
    <w:rsid w:val="00375EAD"/>
    <w:rsid w:val="00377394"/>
    <w:rsid w:val="0037762C"/>
    <w:rsid w:val="00377684"/>
    <w:rsid w:val="00377B8C"/>
    <w:rsid w:val="00377E96"/>
    <w:rsid w:val="00380301"/>
    <w:rsid w:val="0038045D"/>
    <w:rsid w:val="003814DC"/>
    <w:rsid w:val="00381799"/>
    <w:rsid w:val="00381A16"/>
    <w:rsid w:val="00381B4B"/>
    <w:rsid w:val="00381BDE"/>
    <w:rsid w:val="00382065"/>
    <w:rsid w:val="0038264A"/>
    <w:rsid w:val="0038266A"/>
    <w:rsid w:val="003826BA"/>
    <w:rsid w:val="00382EA7"/>
    <w:rsid w:val="003842D8"/>
    <w:rsid w:val="00385032"/>
    <w:rsid w:val="00385A8B"/>
    <w:rsid w:val="00387125"/>
    <w:rsid w:val="003902DD"/>
    <w:rsid w:val="0039067F"/>
    <w:rsid w:val="003912AC"/>
    <w:rsid w:val="00391C77"/>
    <w:rsid w:val="003922E2"/>
    <w:rsid w:val="00392427"/>
    <w:rsid w:val="00392483"/>
    <w:rsid w:val="00392BB8"/>
    <w:rsid w:val="00392DF7"/>
    <w:rsid w:val="00393F88"/>
    <w:rsid w:val="0039430B"/>
    <w:rsid w:val="003945DA"/>
    <w:rsid w:val="0039517D"/>
    <w:rsid w:val="00395AF6"/>
    <w:rsid w:val="003960CF"/>
    <w:rsid w:val="003965A9"/>
    <w:rsid w:val="00397DF6"/>
    <w:rsid w:val="003A099C"/>
    <w:rsid w:val="003A0B2E"/>
    <w:rsid w:val="003A0CDF"/>
    <w:rsid w:val="003A0EF0"/>
    <w:rsid w:val="003A10D0"/>
    <w:rsid w:val="003A1CC4"/>
    <w:rsid w:val="003A2162"/>
    <w:rsid w:val="003A2FA4"/>
    <w:rsid w:val="003A3077"/>
    <w:rsid w:val="003A370F"/>
    <w:rsid w:val="003A3F05"/>
    <w:rsid w:val="003A3F49"/>
    <w:rsid w:val="003A47BA"/>
    <w:rsid w:val="003A5067"/>
    <w:rsid w:val="003A53C0"/>
    <w:rsid w:val="003A6885"/>
    <w:rsid w:val="003A6CC3"/>
    <w:rsid w:val="003A70E8"/>
    <w:rsid w:val="003A71D4"/>
    <w:rsid w:val="003A7491"/>
    <w:rsid w:val="003A7520"/>
    <w:rsid w:val="003A7D6E"/>
    <w:rsid w:val="003B021F"/>
    <w:rsid w:val="003B0749"/>
    <w:rsid w:val="003B08B3"/>
    <w:rsid w:val="003B08CD"/>
    <w:rsid w:val="003B0F91"/>
    <w:rsid w:val="003B11FD"/>
    <w:rsid w:val="003B1660"/>
    <w:rsid w:val="003B1A7A"/>
    <w:rsid w:val="003B2089"/>
    <w:rsid w:val="003B2157"/>
    <w:rsid w:val="003B22A2"/>
    <w:rsid w:val="003B23FC"/>
    <w:rsid w:val="003B2523"/>
    <w:rsid w:val="003B2D06"/>
    <w:rsid w:val="003B321D"/>
    <w:rsid w:val="003B379A"/>
    <w:rsid w:val="003B3FE4"/>
    <w:rsid w:val="003B3FFB"/>
    <w:rsid w:val="003B4021"/>
    <w:rsid w:val="003B4DC3"/>
    <w:rsid w:val="003B6082"/>
    <w:rsid w:val="003B60CB"/>
    <w:rsid w:val="003B6665"/>
    <w:rsid w:val="003B66E0"/>
    <w:rsid w:val="003B7C3A"/>
    <w:rsid w:val="003C00E1"/>
    <w:rsid w:val="003C07FB"/>
    <w:rsid w:val="003C08B7"/>
    <w:rsid w:val="003C0988"/>
    <w:rsid w:val="003C098E"/>
    <w:rsid w:val="003C0A5F"/>
    <w:rsid w:val="003C0D20"/>
    <w:rsid w:val="003C0F01"/>
    <w:rsid w:val="003C18A2"/>
    <w:rsid w:val="003C196D"/>
    <w:rsid w:val="003C21F4"/>
    <w:rsid w:val="003C23D8"/>
    <w:rsid w:val="003C24BC"/>
    <w:rsid w:val="003C24DB"/>
    <w:rsid w:val="003C2541"/>
    <w:rsid w:val="003C316B"/>
    <w:rsid w:val="003C31F6"/>
    <w:rsid w:val="003C33D5"/>
    <w:rsid w:val="003C3F62"/>
    <w:rsid w:val="003C469B"/>
    <w:rsid w:val="003C46A1"/>
    <w:rsid w:val="003C48E2"/>
    <w:rsid w:val="003C4F3F"/>
    <w:rsid w:val="003C54D4"/>
    <w:rsid w:val="003C67BD"/>
    <w:rsid w:val="003C79B8"/>
    <w:rsid w:val="003D0624"/>
    <w:rsid w:val="003D2100"/>
    <w:rsid w:val="003D30AC"/>
    <w:rsid w:val="003D3E7A"/>
    <w:rsid w:val="003D3FCB"/>
    <w:rsid w:val="003D4B44"/>
    <w:rsid w:val="003D4E13"/>
    <w:rsid w:val="003D53B4"/>
    <w:rsid w:val="003D57DF"/>
    <w:rsid w:val="003D6011"/>
    <w:rsid w:val="003D6B39"/>
    <w:rsid w:val="003D6F1C"/>
    <w:rsid w:val="003D7FC8"/>
    <w:rsid w:val="003E0BB2"/>
    <w:rsid w:val="003E1EAA"/>
    <w:rsid w:val="003E2A57"/>
    <w:rsid w:val="003E3F26"/>
    <w:rsid w:val="003E48E7"/>
    <w:rsid w:val="003E4FFB"/>
    <w:rsid w:val="003E52D7"/>
    <w:rsid w:val="003E58BB"/>
    <w:rsid w:val="003E5D73"/>
    <w:rsid w:val="003E673C"/>
    <w:rsid w:val="003E69FA"/>
    <w:rsid w:val="003F039E"/>
    <w:rsid w:val="003F06EE"/>
    <w:rsid w:val="003F0828"/>
    <w:rsid w:val="003F08BB"/>
    <w:rsid w:val="003F1505"/>
    <w:rsid w:val="003F185C"/>
    <w:rsid w:val="003F2395"/>
    <w:rsid w:val="003F385C"/>
    <w:rsid w:val="003F4C6E"/>
    <w:rsid w:val="003F5562"/>
    <w:rsid w:val="003F59A3"/>
    <w:rsid w:val="003F5B3C"/>
    <w:rsid w:val="003F5C67"/>
    <w:rsid w:val="003F6022"/>
    <w:rsid w:val="003F6702"/>
    <w:rsid w:val="003F76AC"/>
    <w:rsid w:val="003F7A86"/>
    <w:rsid w:val="003F7D94"/>
    <w:rsid w:val="003F7D99"/>
    <w:rsid w:val="0040222C"/>
    <w:rsid w:val="0040284C"/>
    <w:rsid w:val="00402987"/>
    <w:rsid w:val="0040433B"/>
    <w:rsid w:val="0040512D"/>
    <w:rsid w:val="0040522D"/>
    <w:rsid w:val="004054D8"/>
    <w:rsid w:val="00405AF1"/>
    <w:rsid w:val="004072F0"/>
    <w:rsid w:val="004112E2"/>
    <w:rsid w:val="00411CD4"/>
    <w:rsid w:val="00411D9D"/>
    <w:rsid w:val="00412D64"/>
    <w:rsid w:val="004130BD"/>
    <w:rsid w:val="004132F6"/>
    <w:rsid w:val="00413411"/>
    <w:rsid w:val="00413D01"/>
    <w:rsid w:val="00414B6B"/>
    <w:rsid w:val="00415092"/>
    <w:rsid w:val="0041653C"/>
    <w:rsid w:val="00416EA6"/>
    <w:rsid w:val="00417D19"/>
    <w:rsid w:val="00420A6B"/>
    <w:rsid w:val="00420DED"/>
    <w:rsid w:val="004210C3"/>
    <w:rsid w:val="00421903"/>
    <w:rsid w:val="00421F04"/>
    <w:rsid w:val="00421F06"/>
    <w:rsid w:val="00422040"/>
    <w:rsid w:val="0042269C"/>
    <w:rsid w:val="00422A89"/>
    <w:rsid w:val="004230DC"/>
    <w:rsid w:val="0042429B"/>
    <w:rsid w:val="0042466A"/>
    <w:rsid w:val="004248D4"/>
    <w:rsid w:val="00424BC0"/>
    <w:rsid w:val="00425313"/>
    <w:rsid w:val="0042554B"/>
    <w:rsid w:val="0042603D"/>
    <w:rsid w:val="00426CD2"/>
    <w:rsid w:val="004274E5"/>
    <w:rsid w:val="004303ED"/>
    <w:rsid w:val="00431875"/>
    <w:rsid w:val="00432988"/>
    <w:rsid w:val="00432B69"/>
    <w:rsid w:val="00433957"/>
    <w:rsid w:val="00434B2E"/>
    <w:rsid w:val="00434D86"/>
    <w:rsid w:val="00435FEC"/>
    <w:rsid w:val="00436298"/>
    <w:rsid w:val="004365D6"/>
    <w:rsid w:val="00436BBF"/>
    <w:rsid w:val="00437643"/>
    <w:rsid w:val="00440020"/>
    <w:rsid w:val="00440B67"/>
    <w:rsid w:val="00440E8E"/>
    <w:rsid w:val="004417F8"/>
    <w:rsid w:val="0044243D"/>
    <w:rsid w:val="00442516"/>
    <w:rsid w:val="00442682"/>
    <w:rsid w:val="00442A22"/>
    <w:rsid w:val="00442C87"/>
    <w:rsid w:val="0044305A"/>
    <w:rsid w:val="00443090"/>
    <w:rsid w:val="004437C8"/>
    <w:rsid w:val="00443A6C"/>
    <w:rsid w:val="00444423"/>
    <w:rsid w:val="00444F38"/>
    <w:rsid w:val="00444F84"/>
    <w:rsid w:val="00446646"/>
    <w:rsid w:val="00446AB4"/>
    <w:rsid w:val="00447A69"/>
    <w:rsid w:val="00447BEA"/>
    <w:rsid w:val="00447CC3"/>
    <w:rsid w:val="0045006F"/>
    <w:rsid w:val="004506F0"/>
    <w:rsid w:val="00450E52"/>
    <w:rsid w:val="00451CB9"/>
    <w:rsid w:val="004548C2"/>
    <w:rsid w:val="0045510C"/>
    <w:rsid w:val="004554E2"/>
    <w:rsid w:val="00455A85"/>
    <w:rsid w:val="00455E04"/>
    <w:rsid w:val="0045677D"/>
    <w:rsid w:val="00456CA9"/>
    <w:rsid w:val="00456DCC"/>
    <w:rsid w:val="0045733E"/>
    <w:rsid w:val="004574BD"/>
    <w:rsid w:val="00460FBB"/>
    <w:rsid w:val="00461144"/>
    <w:rsid w:val="00461B92"/>
    <w:rsid w:val="00462357"/>
    <w:rsid w:val="004625DF"/>
    <w:rsid w:val="00463316"/>
    <w:rsid w:val="00463DE8"/>
    <w:rsid w:val="00464F55"/>
    <w:rsid w:val="0046571A"/>
    <w:rsid w:val="00465957"/>
    <w:rsid w:val="00466154"/>
    <w:rsid w:val="00466366"/>
    <w:rsid w:val="00466D8F"/>
    <w:rsid w:val="004670F1"/>
    <w:rsid w:val="00467185"/>
    <w:rsid w:val="004672CB"/>
    <w:rsid w:val="00467362"/>
    <w:rsid w:val="00467DAC"/>
    <w:rsid w:val="00470575"/>
    <w:rsid w:val="0047113C"/>
    <w:rsid w:val="004712DB"/>
    <w:rsid w:val="004716A6"/>
    <w:rsid w:val="00471815"/>
    <w:rsid w:val="00471DF8"/>
    <w:rsid w:val="00471E52"/>
    <w:rsid w:val="00472AC3"/>
    <w:rsid w:val="004730DA"/>
    <w:rsid w:val="00473219"/>
    <w:rsid w:val="00473827"/>
    <w:rsid w:val="00473F7C"/>
    <w:rsid w:val="00474806"/>
    <w:rsid w:val="004748AC"/>
    <w:rsid w:val="00474F1D"/>
    <w:rsid w:val="00476270"/>
    <w:rsid w:val="004762A9"/>
    <w:rsid w:val="00476492"/>
    <w:rsid w:val="00476A32"/>
    <w:rsid w:val="00476D8A"/>
    <w:rsid w:val="004772D6"/>
    <w:rsid w:val="00477D23"/>
    <w:rsid w:val="00480A4E"/>
    <w:rsid w:val="00480C0E"/>
    <w:rsid w:val="00480E96"/>
    <w:rsid w:val="00481EE3"/>
    <w:rsid w:val="0048228F"/>
    <w:rsid w:val="00482B6F"/>
    <w:rsid w:val="00482C62"/>
    <w:rsid w:val="00482D3A"/>
    <w:rsid w:val="00483235"/>
    <w:rsid w:val="0048323F"/>
    <w:rsid w:val="00483255"/>
    <w:rsid w:val="00483DB2"/>
    <w:rsid w:val="00483DBF"/>
    <w:rsid w:val="004844C2"/>
    <w:rsid w:val="004844F4"/>
    <w:rsid w:val="00484C41"/>
    <w:rsid w:val="00485035"/>
    <w:rsid w:val="00485527"/>
    <w:rsid w:val="00485625"/>
    <w:rsid w:val="0048607A"/>
    <w:rsid w:val="004865C1"/>
    <w:rsid w:val="00486A3B"/>
    <w:rsid w:val="00486F57"/>
    <w:rsid w:val="0048704B"/>
    <w:rsid w:val="004907DD"/>
    <w:rsid w:val="004914BD"/>
    <w:rsid w:val="0049158F"/>
    <w:rsid w:val="004919F9"/>
    <w:rsid w:val="00493E9B"/>
    <w:rsid w:val="004940B4"/>
    <w:rsid w:val="004946E9"/>
    <w:rsid w:val="0049476E"/>
    <w:rsid w:val="00494922"/>
    <w:rsid w:val="00494F31"/>
    <w:rsid w:val="0049536B"/>
    <w:rsid w:val="00495BF0"/>
    <w:rsid w:val="00495E76"/>
    <w:rsid w:val="00496349"/>
    <w:rsid w:val="00496362"/>
    <w:rsid w:val="004964BC"/>
    <w:rsid w:val="0049681A"/>
    <w:rsid w:val="00496BD8"/>
    <w:rsid w:val="00497720"/>
    <w:rsid w:val="00497AA1"/>
    <w:rsid w:val="00497E6E"/>
    <w:rsid w:val="004A0064"/>
    <w:rsid w:val="004A0225"/>
    <w:rsid w:val="004A02DF"/>
    <w:rsid w:val="004A0599"/>
    <w:rsid w:val="004A0DF0"/>
    <w:rsid w:val="004A19BE"/>
    <w:rsid w:val="004A1F3D"/>
    <w:rsid w:val="004A299B"/>
    <w:rsid w:val="004A318A"/>
    <w:rsid w:val="004A38E5"/>
    <w:rsid w:val="004A442F"/>
    <w:rsid w:val="004A45BE"/>
    <w:rsid w:val="004A4A53"/>
    <w:rsid w:val="004A5062"/>
    <w:rsid w:val="004A57AE"/>
    <w:rsid w:val="004A5A16"/>
    <w:rsid w:val="004A620F"/>
    <w:rsid w:val="004A6222"/>
    <w:rsid w:val="004A6490"/>
    <w:rsid w:val="004A6508"/>
    <w:rsid w:val="004A6D88"/>
    <w:rsid w:val="004A7002"/>
    <w:rsid w:val="004A7241"/>
    <w:rsid w:val="004A7307"/>
    <w:rsid w:val="004A7CA0"/>
    <w:rsid w:val="004B015D"/>
    <w:rsid w:val="004B1139"/>
    <w:rsid w:val="004B118D"/>
    <w:rsid w:val="004B13C8"/>
    <w:rsid w:val="004B1EFF"/>
    <w:rsid w:val="004B207D"/>
    <w:rsid w:val="004B2CAB"/>
    <w:rsid w:val="004B35DB"/>
    <w:rsid w:val="004B3695"/>
    <w:rsid w:val="004B3A1A"/>
    <w:rsid w:val="004B418D"/>
    <w:rsid w:val="004B4E7E"/>
    <w:rsid w:val="004B507C"/>
    <w:rsid w:val="004B6224"/>
    <w:rsid w:val="004B67A9"/>
    <w:rsid w:val="004B6F6D"/>
    <w:rsid w:val="004C0832"/>
    <w:rsid w:val="004C12AB"/>
    <w:rsid w:val="004C1400"/>
    <w:rsid w:val="004C28BE"/>
    <w:rsid w:val="004C38F9"/>
    <w:rsid w:val="004C3C29"/>
    <w:rsid w:val="004C3E48"/>
    <w:rsid w:val="004C4AE4"/>
    <w:rsid w:val="004C5884"/>
    <w:rsid w:val="004C6FF6"/>
    <w:rsid w:val="004C75F9"/>
    <w:rsid w:val="004C774B"/>
    <w:rsid w:val="004C7D43"/>
    <w:rsid w:val="004C7E73"/>
    <w:rsid w:val="004D0137"/>
    <w:rsid w:val="004D0BF0"/>
    <w:rsid w:val="004D0C78"/>
    <w:rsid w:val="004D14F7"/>
    <w:rsid w:val="004D29FE"/>
    <w:rsid w:val="004D31E4"/>
    <w:rsid w:val="004D34DF"/>
    <w:rsid w:val="004D3B8A"/>
    <w:rsid w:val="004D4369"/>
    <w:rsid w:val="004D444D"/>
    <w:rsid w:val="004D4CCF"/>
    <w:rsid w:val="004D4FC9"/>
    <w:rsid w:val="004D63C4"/>
    <w:rsid w:val="004D6445"/>
    <w:rsid w:val="004D6634"/>
    <w:rsid w:val="004D67CC"/>
    <w:rsid w:val="004D721C"/>
    <w:rsid w:val="004D75EC"/>
    <w:rsid w:val="004D77E5"/>
    <w:rsid w:val="004D7DB0"/>
    <w:rsid w:val="004E05D4"/>
    <w:rsid w:val="004E136F"/>
    <w:rsid w:val="004E1D2C"/>
    <w:rsid w:val="004E284C"/>
    <w:rsid w:val="004E3840"/>
    <w:rsid w:val="004E52A5"/>
    <w:rsid w:val="004E593A"/>
    <w:rsid w:val="004E6F49"/>
    <w:rsid w:val="004E7087"/>
    <w:rsid w:val="004E7626"/>
    <w:rsid w:val="004F083A"/>
    <w:rsid w:val="004F0AEC"/>
    <w:rsid w:val="004F1586"/>
    <w:rsid w:val="004F32E6"/>
    <w:rsid w:val="004F41E1"/>
    <w:rsid w:val="004F4350"/>
    <w:rsid w:val="004F471E"/>
    <w:rsid w:val="004F4AAB"/>
    <w:rsid w:val="004F4C51"/>
    <w:rsid w:val="004F52BB"/>
    <w:rsid w:val="004F609E"/>
    <w:rsid w:val="004F646D"/>
    <w:rsid w:val="004F68E3"/>
    <w:rsid w:val="004F6C5C"/>
    <w:rsid w:val="00500AF1"/>
    <w:rsid w:val="005018CB"/>
    <w:rsid w:val="00501980"/>
    <w:rsid w:val="005027EB"/>
    <w:rsid w:val="00502A84"/>
    <w:rsid w:val="00502F7F"/>
    <w:rsid w:val="005034EB"/>
    <w:rsid w:val="00503BE7"/>
    <w:rsid w:val="00503DC6"/>
    <w:rsid w:val="005042ED"/>
    <w:rsid w:val="005049CB"/>
    <w:rsid w:val="00504C2A"/>
    <w:rsid w:val="005054D4"/>
    <w:rsid w:val="005070CB"/>
    <w:rsid w:val="00507E18"/>
    <w:rsid w:val="00507E9B"/>
    <w:rsid w:val="005103AE"/>
    <w:rsid w:val="00510EC1"/>
    <w:rsid w:val="00510F9B"/>
    <w:rsid w:val="005113B6"/>
    <w:rsid w:val="00511C17"/>
    <w:rsid w:val="00511E86"/>
    <w:rsid w:val="005134E0"/>
    <w:rsid w:val="00513676"/>
    <w:rsid w:val="005143B7"/>
    <w:rsid w:val="005148DF"/>
    <w:rsid w:val="005152C4"/>
    <w:rsid w:val="00515F98"/>
    <w:rsid w:val="00517E0D"/>
    <w:rsid w:val="00520D99"/>
    <w:rsid w:val="005212BE"/>
    <w:rsid w:val="005212C8"/>
    <w:rsid w:val="005217A5"/>
    <w:rsid w:val="00521EBE"/>
    <w:rsid w:val="005224FA"/>
    <w:rsid w:val="005229F5"/>
    <w:rsid w:val="00522CEC"/>
    <w:rsid w:val="00524134"/>
    <w:rsid w:val="00524231"/>
    <w:rsid w:val="0052447E"/>
    <w:rsid w:val="005258C9"/>
    <w:rsid w:val="00525F00"/>
    <w:rsid w:val="00527128"/>
    <w:rsid w:val="00527991"/>
    <w:rsid w:val="005279F9"/>
    <w:rsid w:val="00527A98"/>
    <w:rsid w:val="00527B1E"/>
    <w:rsid w:val="00530565"/>
    <w:rsid w:val="005316CA"/>
    <w:rsid w:val="00532070"/>
    <w:rsid w:val="005321E0"/>
    <w:rsid w:val="00534789"/>
    <w:rsid w:val="00534FAF"/>
    <w:rsid w:val="00534FBE"/>
    <w:rsid w:val="00535056"/>
    <w:rsid w:val="00535954"/>
    <w:rsid w:val="00535BA9"/>
    <w:rsid w:val="00535C20"/>
    <w:rsid w:val="005363C0"/>
    <w:rsid w:val="0053677C"/>
    <w:rsid w:val="00536AEB"/>
    <w:rsid w:val="00536C22"/>
    <w:rsid w:val="00536DA0"/>
    <w:rsid w:val="00536FA3"/>
    <w:rsid w:val="00537374"/>
    <w:rsid w:val="00537473"/>
    <w:rsid w:val="00537ABF"/>
    <w:rsid w:val="00540544"/>
    <w:rsid w:val="00541ACB"/>
    <w:rsid w:val="00541E1F"/>
    <w:rsid w:val="005422E0"/>
    <w:rsid w:val="00542640"/>
    <w:rsid w:val="00542728"/>
    <w:rsid w:val="005427AA"/>
    <w:rsid w:val="0054284E"/>
    <w:rsid w:val="0054294A"/>
    <w:rsid w:val="00542A40"/>
    <w:rsid w:val="0054344F"/>
    <w:rsid w:val="00543AAD"/>
    <w:rsid w:val="00543BAC"/>
    <w:rsid w:val="00543D54"/>
    <w:rsid w:val="00543F1B"/>
    <w:rsid w:val="00544AFA"/>
    <w:rsid w:val="005454C3"/>
    <w:rsid w:val="00545621"/>
    <w:rsid w:val="00546725"/>
    <w:rsid w:val="00547889"/>
    <w:rsid w:val="00550368"/>
    <w:rsid w:val="005507E4"/>
    <w:rsid w:val="00550A2B"/>
    <w:rsid w:val="0055112D"/>
    <w:rsid w:val="00551395"/>
    <w:rsid w:val="00552384"/>
    <w:rsid w:val="005547A0"/>
    <w:rsid w:val="00554B84"/>
    <w:rsid w:val="00555242"/>
    <w:rsid w:val="00556697"/>
    <w:rsid w:val="00556889"/>
    <w:rsid w:val="00557653"/>
    <w:rsid w:val="0055786A"/>
    <w:rsid w:val="0056083A"/>
    <w:rsid w:val="00560997"/>
    <w:rsid w:val="00560AAB"/>
    <w:rsid w:val="00560CC4"/>
    <w:rsid w:val="00561487"/>
    <w:rsid w:val="005615A1"/>
    <w:rsid w:val="0056231F"/>
    <w:rsid w:val="005626D6"/>
    <w:rsid w:val="005648B8"/>
    <w:rsid w:val="00565157"/>
    <w:rsid w:val="0056528B"/>
    <w:rsid w:val="0056681A"/>
    <w:rsid w:val="005674D8"/>
    <w:rsid w:val="0056768D"/>
    <w:rsid w:val="00571124"/>
    <w:rsid w:val="00571492"/>
    <w:rsid w:val="00571B8E"/>
    <w:rsid w:val="00572068"/>
    <w:rsid w:val="00572146"/>
    <w:rsid w:val="005723B8"/>
    <w:rsid w:val="0057268D"/>
    <w:rsid w:val="00572B02"/>
    <w:rsid w:val="00573C4F"/>
    <w:rsid w:val="005749D8"/>
    <w:rsid w:val="00574A00"/>
    <w:rsid w:val="00575A3B"/>
    <w:rsid w:val="00575AAB"/>
    <w:rsid w:val="00575B3D"/>
    <w:rsid w:val="0057610D"/>
    <w:rsid w:val="0057657B"/>
    <w:rsid w:val="00576C33"/>
    <w:rsid w:val="00576CFF"/>
    <w:rsid w:val="005772EC"/>
    <w:rsid w:val="00577582"/>
    <w:rsid w:val="0058004F"/>
    <w:rsid w:val="005803DE"/>
    <w:rsid w:val="005804E1"/>
    <w:rsid w:val="0058057B"/>
    <w:rsid w:val="0058086C"/>
    <w:rsid w:val="0058150B"/>
    <w:rsid w:val="00581610"/>
    <w:rsid w:val="00581FEB"/>
    <w:rsid w:val="00582789"/>
    <w:rsid w:val="00582A1E"/>
    <w:rsid w:val="00583A50"/>
    <w:rsid w:val="00584C6C"/>
    <w:rsid w:val="0058550B"/>
    <w:rsid w:val="00585A60"/>
    <w:rsid w:val="00585D91"/>
    <w:rsid w:val="0058604B"/>
    <w:rsid w:val="005863EF"/>
    <w:rsid w:val="00586C77"/>
    <w:rsid w:val="00586C7C"/>
    <w:rsid w:val="00586D7D"/>
    <w:rsid w:val="00587565"/>
    <w:rsid w:val="005904F9"/>
    <w:rsid w:val="005905EE"/>
    <w:rsid w:val="00591A1B"/>
    <w:rsid w:val="00591C7B"/>
    <w:rsid w:val="005922BC"/>
    <w:rsid w:val="00592C46"/>
    <w:rsid w:val="005931D5"/>
    <w:rsid w:val="00593A66"/>
    <w:rsid w:val="00594901"/>
    <w:rsid w:val="00594CF4"/>
    <w:rsid w:val="00595596"/>
    <w:rsid w:val="00595703"/>
    <w:rsid w:val="005958A1"/>
    <w:rsid w:val="00596470"/>
    <w:rsid w:val="00596489"/>
    <w:rsid w:val="00596F4E"/>
    <w:rsid w:val="0059790F"/>
    <w:rsid w:val="005A1239"/>
    <w:rsid w:val="005A14EB"/>
    <w:rsid w:val="005A2079"/>
    <w:rsid w:val="005A2946"/>
    <w:rsid w:val="005A3285"/>
    <w:rsid w:val="005A381C"/>
    <w:rsid w:val="005A3894"/>
    <w:rsid w:val="005A4852"/>
    <w:rsid w:val="005A4B83"/>
    <w:rsid w:val="005A5848"/>
    <w:rsid w:val="005A6024"/>
    <w:rsid w:val="005A692D"/>
    <w:rsid w:val="005A6D07"/>
    <w:rsid w:val="005A7034"/>
    <w:rsid w:val="005A72AD"/>
    <w:rsid w:val="005B096C"/>
    <w:rsid w:val="005B0FEA"/>
    <w:rsid w:val="005B14ED"/>
    <w:rsid w:val="005B15EC"/>
    <w:rsid w:val="005B1E56"/>
    <w:rsid w:val="005B22D7"/>
    <w:rsid w:val="005B2746"/>
    <w:rsid w:val="005B3B72"/>
    <w:rsid w:val="005B3BAF"/>
    <w:rsid w:val="005B3BD5"/>
    <w:rsid w:val="005B420A"/>
    <w:rsid w:val="005B43BE"/>
    <w:rsid w:val="005B463D"/>
    <w:rsid w:val="005B5002"/>
    <w:rsid w:val="005B64C6"/>
    <w:rsid w:val="005B6DE7"/>
    <w:rsid w:val="005B73CF"/>
    <w:rsid w:val="005B7901"/>
    <w:rsid w:val="005B7BC7"/>
    <w:rsid w:val="005B7EF4"/>
    <w:rsid w:val="005C055A"/>
    <w:rsid w:val="005C0F55"/>
    <w:rsid w:val="005C103D"/>
    <w:rsid w:val="005C140A"/>
    <w:rsid w:val="005C1528"/>
    <w:rsid w:val="005C15B8"/>
    <w:rsid w:val="005C1DEE"/>
    <w:rsid w:val="005C2317"/>
    <w:rsid w:val="005C2B1F"/>
    <w:rsid w:val="005C317A"/>
    <w:rsid w:val="005C3C2A"/>
    <w:rsid w:val="005C4642"/>
    <w:rsid w:val="005C6452"/>
    <w:rsid w:val="005C6828"/>
    <w:rsid w:val="005C7275"/>
    <w:rsid w:val="005D0188"/>
    <w:rsid w:val="005D0B4B"/>
    <w:rsid w:val="005D124F"/>
    <w:rsid w:val="005D1616"/>
    <w:rsid w:val="005D1771"/>
    <w:rsid w:val="005D185C"/>
    <w:rsid w:val="005D1C83"/>
    <w:rsid w:val="005D1FC1"/>
    <w:rsid w:val="005D2ED1"/>
    <w:rsid w:val="005D3137"/>
    <w:rsid w:val="005D3961"/>
    <w:rsid w:val="005D4421"/>
    <w:rsid w:val="005D490E"/>
    <w:rsid w:val="005D5DFC"/>
    <w:rsid w:val="005D5E1B"/>
    <w:rsid w:val="005D63B4"/>
    <w:rsid w:val="005D7B82"/>
    <w:rsid w:val="005D7C98"/>
    <w:rsid w:val="005D7ECA"/>
    <w:rsid w:val="005E0805"/>
    <w:rsid w:val="005E0A3C"/>
    <w:rsid w:val="005E0C57"/>
    <w:rsid w:val="005E18C2"/>
    <w:rsid w:val="005E18E1"/>
    <w:rsid w:val="005E1985"/>
    <w:rsid w:val="005E1E13"/>
    <w:rsid w:val="005E229E"/>
    <w:rsid w:val="005E2771"/>
    <w:rsid w:val="005E2FD2"/>
    <w:rsid w:val="005E3689"/>
    <w:rsid w:val="005E3A55"/>
    <w:rsid w:val="005E3CA9"/>
    <w:rsid w:val="005E3CAB"/>
    <w:rsid w:val="005E43F0"/>
    <w:rsid w:val="005E4C2D"/>
    <w:rsid w:val="005E50FF"/>
    <w:rsid w:val="005E5B06"/>
    <w:rsid w:val="005E724C"/>
    <w:rsid w:val="005E7435"/>
    <w:rsid w:val="005E7A36"/>
    <w:rsid w:val="005E7F41"/>
    <w:rsid w:val="005F01E1"/>
    <w:rsid w:val="005F162C"/>
    <w:rsid w:val="005F174E"/>
    <w:rsid w:val="005F2135"/>
    <w:rsid w:val="005F2396"/>
    <w:rsid w:val="005F2487"/>
    <w:rsid w:val="005F29F2"/>
    <w:rsid w:val="005F31EA"/>
    <w:rsid w:val="005F3906"/>
    <w:rsid w:val="005F3DE5"/>
    <w:rsid w:val="005F525C"/>
    <w:rsid w:val="005F58C3"/>
    <w:rsid w:val="005F7817"/>
    <w:rsid w:val="0060009A"/>
    <w:rsid w:val="0060079F"/>
    <w:rsid w:val="00601316"/>
    <w:rsid w:val="00601747"/>
    <w:rsid w:val="0060194A"/>
    <w:rsid w:val="00601A58"/>
    <w:rsid w:val="00601A89"/>
    <w:rsid w:val="00602219"/>
    <w:rsid w:val="006032DB"/>
    <w:rsid w:val="0060343B"/>
    <w:rsid w:val="00603655"/>
    <w:rsid w:val="00603693"/>
    <w:rsid w:val="0060393F"/>
    <w:rsid w:val="00603C9B"/>
    <w:rsid w:val="00604358"/>
    <w:rsid w:val="0060450F"/>
    <w:rsid w:val="00605123"/>
    <w:rsid w:val="006054C4"/>
    <w:rsid w:val="006055FD"/>
    <w:rsid w:val="00605A6C"/>
    <w:rsid w:val="00605FFE"/>
    <w:rsid w:val="00606CB4"/>
    <w:rsid w:val="00606D42"/>
    <w:rsid w:val="00606F2C"/>
    <w:rsid w:val="00606F81"/>
    <w:rsid w:val="0060789F"/>
    <w:rsid w:val="0060794B"/>
    <w:rsid w:val="00607D0E"/>
    <w:rsid w:val="00607DB4"/>
    <w:rsid w:val="00610DAF"/>
    <w:rsid w:val="00611187"/>
    <w:rsid w:val="006111A1"/>
    <w:rsid w:val="0061149C"/>
    <w:rsid w:val="00611DF5"/>
    <w:rsid w:val="00612495"/>
    <w:rsid w:val="00613006"/>
    <w:rsid w:val="0061352C"/>
    <w:rsid w:val="006135C7"/>
    <w:rsid w:val="00613949"/>
    <w:rsid w:val="006139F8"/>
    <w:rsid w:val="00614E48"/>
    <w:rsid w:val="0061597F"/>
    <w:rsid w:val="00615B8E"/>
    <w:rsid w:val="00616E6C"/>
    <w:rsid w:val="006173B0"/>
    <w:rsid w:val="006177A4"/>
    <w:rsid w:val="00620030"/>
    <w:rsid w:val="00620E54"/>
    <w:rsid w:val="00621600"/>
    <w:rsid w:val="00621683"/>
    <w:rsid w:val="006218FE"/>
    <w:rsid w:val="00621C89"/>
    <w:rsid w:val="00622754"/>
    <w:rsid w:val="006228A9"/>
    <w:rsid w:val="00622BAE"/>
    <w:rsid w:val="0062334D"/>
    <w:rsid w:val="006236D3"/>
    <w:rsid w:val="00623EBD"/>
    <w:rsid w:val="00623ED9"/>
    <w:rsid w:val="006243A0"/>
    <w:rsid w:val="0062480E"/>
    <w:rsid w:val="00624A66"/>
    <w:rsid w:val="00625860"/>
    <w:rsid w:val="00625896"/>
    <w:rsid w:val="00626533"/>
    <w:rsid w:val="00626BC5"/>
    <w:rsid w:val="0062731B"/>
    <w:rsid w:val="00627ACA"/>
    <w:rsid w:val="006305C8"/>
    <w:rsid w:val="00630AC0"/>
    <w:rsid w:val="00630D6E"/>
    <w:rsid w:val="006316AC"/>
    <w:rsid w:val="00631A5D"/>
    <w:rsid w:val="00631D97"/>
    <w:rsid w:val="0063233D"/>
    <w:rsid w:val="006323F1"/>
    <w:rsid w:val="00632401"/>
    <w:rsid w:val="00633572"/>
    <w:rsid w:val="0063365B"/>
    <w:rsid w:val="0063438A"/>
    <w:rsid w:val="00634CA4"/>
    <w:rsid w:val="00634D2D"/>
    <w:rsid w:val="0063530C"/>
    <w:rsid w:val="0063710B"/>
    <w:rsid w:val="00637664"/>
    <w:rsid w:val="00637886"/>
    <w:rsid w:val="0064084A"/>
    <w:rsid w:val="006409EC"/>
    <w:rsid w:val="00641DBE"/>
    <w:rsid w:val="00642003"/>
    <w:rsid w:val="00642630"/>
    <w:rsid w:val="006432E3"/>
    <w:rsid w:val="006434E6"/>
    <w:rsid w:val="00644963"/>
    <w:rsid w:val="00647213"/>
    <w:rsid w:val="0064725A"/>
    <w:rsid w:val="00650500"/>
    <w:rsid w:val="00650E95"/>
    <w:rsid w:val="0065115F"/>
    <w:rsid w:val="00651202"/>
    <w:rsid w:val="00651382"/>
    <w:rsid w:val="00651A34"/>
    <w:rsid w:val="00652917"/>
    <w:rsid w:val="0065307C"/>
    <w:rsid w:val="00653733"/>
    <w:rsid w:val="0065508D"/>
    <w:rsid w:val="00655AC8"/>
    <w:rsid w:val="006565DF"/>
    <w:rsid w:val="00656B0E"/>
    <w:rsid w:val="00656F5E"/>
    <w:rsid w:val="006574E2"/>
    <w:rsid w:val="00657950"/>
    <w:rsid w:val="006601F8"/>
    <w:rsid w:val="00660843"/>
    <w:rsid w:val="00660B92"/>
    <w:rsid w:val="006611A6"/>
    <w:rsid w:val="00661D37"/>
    <w:rsid w:val="00661E72"/>
    <w:rsid w:val="00661ED1"/>
    <w:rsid w:val="00662BE6"/>
    <w:rsid w:val="00663850"/>
    <w:rsid w:val="00663F73"/>
    <w:rsid w:val="00664620"/>
    <w:rsid w:val="00664CB1"/>
    <w:rsid w:val="00664F2E"/>
    <w:rsid w:val="00665C28"/>
    <w:rsid w:val="006660C3"/>
    <w:rsid w:val="006668A6"/>
    <w:rsid w:val="00666B21"/>
    <w:rsid w:val="00666B2C"/>
    <w:rsid w:val="00666E2F"/>
    <w:rsid w:val="00667181"/>
    <w:rsid w:val="0066738A"/>
    <w:rsid w:val="0066778E"/>
    <w:rsid w:val="0067017B"/>
    <w:rsid w:val="00670ADB"/>
    <w:rsid w:val="006718F1"/>
    <w:rsid w:val="0067309C"/>
    <w:rsid w:val="006737FD"/>
    <w:rsid w:val="00673AEC"/>
    <w:rsid w:val="00674D37"/>
    <w:rsid w:val="0067524F"/>
    <w:rsid w:val="00675BCB"/>
    <w:rsid w:val="00675E1B"/>
    <w:rsid w:val="00676904"/>
    <w:rsid w:val="0067707F"/>
    <w:rsid w:val="006773DD"/>
    <w:rsid w:val="006778D0"/>
    <w:rsid w:val="00677F16"/>
    <w:rsid w:val="0068044F"/>
    <w:rsid w:val="0068182A"/>
    <w:rsid w:val="00681835"/>
    <w:rsid w:val="00681D44"/>
    <w:rsid w:val="006821CE"/>
    <w:rsid w:val="00682498"/>
    <w:rsid w:val="006825B3"/>
    <w:rsid w:val="00682E62"/>
    <w:rsid w:val="0068538C"/>
    <w:rsid w:val="00685B28"/>
    <w:rsid w:val="00685B36"/>
    <w:rsid w:val="00686A56"/>
    <w:rsid w:val="0068751A"/>
    <w:rsid w:val="006876B3"/>
    <w:rsid w:val="00687B47"/>
    <w:rsid w:val="00687C75"/>
    <w:rsid w:val="00690ECA"/>
    <w:rsid w:val="00691B85"/>
    <w:rsid w:val="0069230A"/>
    <w:rsid w:val="00692651"/>
    <w:rsid w:val="006926F3"/>
    <w:rsid w:val="00693191"/>
    <w:rsid w:val="00693D25"/>
    <w:rsid w:val="00694C23"/>
    <w:rsid w:val="006957AB"/>
    <w:rsid w:val="006961EE"/>
    <w:rsid w:val="0069627E"/>
    <w:rsid w:val="00696EB3"/>
    <w:rsid w:val="006976A2"/>
    <w:rsid w:val="006A052A"/>
    <w:rsid w:val="006A0951"/>
    <w:rsid w:val="006A0DD5"/>
    <w:rsid w:val="006A2550"/>
    <w:rsid w:val="006A343C"/>
    <w:rsid w:val="006A36BA"/>
    <w:rsid w:val="006A443E"/>
    <w:rsid w:val="006A4855"/>
    <w:rsid w:val="006A4F8C"/>
    <w:rsid w:val="006A504E"/>
    <w:rsid w:val="006A5560"/>
    <w:rsid w:val="006A5639"/>
    <w:rsid w:val="006A591E"/>
    <w:rsid w:val="006A643C"/>
    <w:rsid w:val="006A64A0"/>
    <w:rsid w:val="006A6827"/>
    <w:rsid w:val="006A6A3E"/>
    <w:rsid w:val="006A6F5F"/>
    <w:rsid w:val="006A70EC"/>
    <w:rsid w:val="006A713A"/>
    <w:rsid w:val="006B053A"/>
    <w:rsid w:val="006B054D"/>
    <w:rsid w:val="006B0A27"/>
    <w:rsid w:val="006B0B88"/>
    <w:rsid w:val="006B0FB6"/>
    <w:rsid w:val="006B10E2"/>
    <w:rsid w:val="006B1C97"/>
    <w:rsid w:val="006B2FFE"/>
    <w:rsid w:val="006B31B3"/>
    <w:rsid w:val="006B36D9"/>
    <w:rsid w:val="006B3768"/>
    <w:rsid w:val="006B3C4B"/>
    <w:rsid w:val="006B42EB"/>
    <w:rsid w:val="006B4D2F"/>
    <w:rsid w:val="006B5491"/>
    <w:rsid w:val="006B5625"/>
    <w:rsid w:val="006B58AD"/>
    <w:rsid w:val="006B5ED0"/>
    <w:rsid w:val="006B7372"/>
    <w:rsid w:val="006B7AED"/>
    <w:rsid w:val="006C011D"/>
    <w:rsid w:val="006C034F"/>
    <w:rsid w:val="006C07E5"/>
    <w:rsid w:val="006C0D26"/>
    <w:rsid w:val="006C0DCE"/>
    <w:rsid w:val="006C142B"/>
    <w:rsid w:val="006C27A9"/>
    <w:rsid w:val="006C4C01"/>
    <w:rsid w:val="006C4DF7"/>
    <w:rsid w:val="006C615A"/>
    <w:rsid w:val="006C62F6"/>
    <w:rsid w:val="006C6C43"/>
    <w:rsid w:val="006C74B2"/>
    <w:rsid w:val="006C750A"/>
    <w:rsid w:val="006C7C4D"/>
    <w:rsid w:val="006C7CBC"/>
    <w:rsid w:val="006D06FE"/>
    <w:rsid w:val="006D096C"/>
    <w:rsid w:val="006D1774"/>
    <w:rsid w:val="006D28C1"/>
    <w:rsid w:val="006D2D88"/>
    <w:rsid w:val="006D310F"/>
    <w:rsid w:val="006D350E"/>
    <w:rsid w:val="006D42DB"/>
    <w:rsid w:val="006D4AC6"/>
    <w:rsid w:val="006D4FA1"/>
    <w:rsid w:val="006D5A40"/>
    <w:rsid w:val="006D5DEF"/>
    <w:rsid w:val="006D6AA2"/>
    <w:rsid w:val="006D7542"/>
    <w:rsid w:val="006D7769"/>
    <w:rsid w:val="006D7995"/>
    <w:rsid w:val="006D7AF6"/>
    <w:rsid w:val="006D7D5F"/>
    <w:rsid w:val="006D7FC2"/>
    <w:rsid w:val="006E112B"/>
    <w:rsid w:val="006E1405"/>
    <w:rsid w:val="006E14E3"/>
    <w:rsid w:val="006E1836"/>
    <w:rsid w:val="006E22C3"/>
    <w:rsid w:val="006E2887"/>
    <w:rsid w:val="006E2A57"/>
    <w:rsid w:val="006E3F9C"/>
    <w:rsid w:val="006E5196"/>
    <w:rsid w:val="006E5312"/>
    <w:rsid w:val="006E5AEB"/>
    <w:rsid w:val="006E5D0C"/>
    <w:rsid w:val="006E6411"/>
    <w:rsid w:val="006E7327"/>
    <w:rsid w:val="006E77AC"/>
    <w:rsid w:val="006F0159"/>
    <w:rsid w:val="006F05E1"/>
    <w:rsid w:val="006F0DCF"/>
    <w:rsid w:val="006F1B36"/>
    <w:rsid w:val="006F2022"/>
    <w:rsid w:val="006F37A4"/>
    <w:rsid w:val="006F444D"/>
    <w:rsid w:val="006F58BB"/>
    <w:rsid w:val="006F5AC4"/>
    <w:rsid w:val="006F5CE3"/>
    <w:rsid w:val="006F607A"/>
    <w:rsid w:val="006F62C9"/>
    <w:rsid w:val="006F6DF1"/>
    <w:rsid w:val="006F7038"/>
    <w:rsid w:val="006F73C7"/>
    <w:rsid w:val="006F7853"/>
    <w:rsid w:val="00700A03"/>
    <w:rsid w:val="00700A3D"/>
    <w:rsid w:val="00700D39"/>
    <w:rsid w:val="0070167C"/>
    <w:rsid w:val="00701DAB"/>
    <w:rsid w:val="0070261D"/>
    <w:rsid w:val="00703451"/>
    <w:rsid w:val="0070345C"/>
    <w:rsid w:val="007043BC"/>
    <w:rsid w:val="00704749"/>
    <w:rsid w:val="0070476C"/>
    <w:rsid w:val="00704B2D"/>
    <w:rsid w:val="00704DAA"/>
    <w:rsid w:val="00704E18"/>
    <w:rsid w:val="007053FE"/>
    <w:rsid w:val="007054B4"/>
    <w:rsid w:val="0070642A"/>
    <w:rsid w:val="007066FC"/>
    <w:rsid w:val="0070757B"/>
    <w:rsid w:val="00707693"/>
    <w:rsid w:val="00707C9C"/>
    <w:rsid w:val="00707E8B"/>
    <w:rsid w:val="00710036"/>
    <w:rsid w:val="00710303"/>
    <w:rsid w:val="007106C8"/>
    <w:rsid w:val="007107D3"/>
    <w:rsid w:val="00710D57"/>
    <w:rsid w:val="00712100"/>
    <w:rsid w:val="007123BF"/>
    <w:rsid w:val="00712F25"/>
    <w:rsid w:val="007134F4"/>
    <w:rsid w:val="007136CA"/>
    <w:rsid w:val="00713988"/>
    <w:rsid w:val="00714845"/>
    <w:rsid w:val="00715000"/>
    <w:rsid w:val="00715166"/>
    <w:rsid w:val="007156AB"/>
    <w:rsid w:val="00715717"/>
    <w:rsid w:val="00715C98"/>
    <w:rsid w:val="00716304"/>
    <w:rsid w:val="007167B6"/>
    <w:rsid w:val="00716CD1"/>
    <w:rsid w:val="00716CFD"/>
    <w:rsid w:val="0071781D"/>
    <w:rsid w:val="00720632"/>
    <w:rsid w:val="00720E35"/>
    <w:rsid w:val="00720EE9"/>
    <w:rsid w:val="00721C33"/>
    <w:rsid w:val="00721CDE"/>
    <w:rsid w:val="007225B4"/>
    <w:rsid w:val="00722E6B"/>
    <w:rsid w:val="007232E0"/>
    <w:rsid w:val="007235FE"/>
    <w:rsid w:val="00724C21"/>
    <w:rsid w:val="00725072"/>
    <w:rsid w:val="007250FD"/>
    <w:rsid w:val="00726713"/>
    <w:rsid w:val="007273EA"/>
    <w:rsid w:val="0072755C"/>
    <w:rsid w:val="0072759F"/>
    <w:rsid w:val="00727F71"/>
    <w:rsid w:val="007300B2"/>
    <w:rsid w:val="0073087B"/>
    <w:rsid w:val="00730B73"/>
    <w:rsid w:val="00731BF7"/>
    <w:rsid w:val="00731C17"/>
    <w:rsid w:val="007323CA"/>
    <w:rsid w:val="00732DD7"/>
    <w:rsid w:val="00732F7E"/>
    <w:rsid w:val="007336BA"/>
    <w:rsid w:val="00733B02"/>
    <w:rsid w:val="00733E3C"/>
    <w:rsid w:val="007343FA"/>
    <w:rsid w:val="007353E5"/>
    <w:rsid w:val="007360AD"/>
    <w:rsid w:val="007368D3"/>
    <w:rsid w:val="007379E6"/>
    <w:rsid w:val="00737BEF"/>
    <w:rsid w:val="00737CB6"/>
    <w:rsid w:val="00740237"/>
    <w:rsid w:val="007406C6"/>
    <w:rsid w:val="00741114"/>
    <w:rsid w:val="007415C3"/>
    <w:rsid w:val="00741773"/>
    <w:rsid w:val="00741EE5"/>
    <w:rsid w:val="007435A7"/>
    <w:rsid w:val="00743A4F"/>
    <w:rsid w:val="00744C0C"/>
    <w:rsid w:val="00746E25"/>
    <w:rsid w:val="00747219"/>
    <w:rsid w:val="007472D1"/>
    <w:rsid w:val="007474B2"/>
    <w:rsid w:val="00747BEC"/>
    <w:rsid w:val="0075020D"/>
    <w:rsid w:val="00750D14"/>
    <w:rsid w:val="00750F42"/>
    <w:rsid w:val="007513ED"/>
    <w:rsid w:val="007523A5"/>
    <w:rsid w:val="00752C7C"/>
    <w:rsid w:val="00752FB9"/>
    <w:rsid w:val="00753AA9"/>
    <w:rsid w:val="00753ACE"/>
    <w:rsid w:val="00754DF4"/>
    <w:rsid w:val="0075516B"/>
    <w:rsid w:val="00755F07"/>
    <w:rsid w:val="0075723A"/>
    <w:rsid w:val="0075747A"/>
    <w:rsid w:val="0075757D"/>
    <w:rsid w:val="00757B78"/>
    <w:rsid w:val="007606B3"/>
    <w:rsid w:val="00760A40"/>
    <w:rsid w:val="00760C1D"/>
    <w:rsid w:val="0076137A"/>
    <w:rsid w:val="0076165F"/>
    <w:rsid w:val="007617FE"/>
    <w:rsid w:val="00762150"/>
    <w:rsid w:val="0076297B"/>
    <w:rsid w:val="007635E1"/>
    <w:rsid w:val="007638F3"/>
    <w:rsid w:val="00764552"/>
    <w:rsid w:val="00764CDE"/>
    <w:rsid w:val="007656AB"/>
    <w:rsid w:val="00765B4F"/>
    <w:rsid w:val="00765B7C"/>
    <w:rsid w:val="00765F17"/>
    <w:rsid w:val="00767788"/>
    <w:rsid w:val="00767DE7"/>
    <w:rsid w:val="0077188E"/>
    <w:rsid w:val="00771FB8"/>
    <w:rsid w:val="0077217C"/>
    <w:rsid w:val="007722BC"/>
    <w:rsid w:val="00772EB2"/>
    <w:rsid w:val="00773942"/>
    <w:rsid w:val="0077522B"/>
    <w:rsid w:val="007753D1"/>
    <w:rsid w:val="007757BD"/>
    <w:rsid w:val="007769B2"/>
    <w:rsid w:val="007773C0"/>
    <w:rsid w:val="00777A01"/>
    <w:rsid w:val="00780106"/>
    <w:rsid w:val="00780796"/>
    <w:rsid w:val="007825C6"/>
    <w:rsid w:val="007827A9"/>
    <w:rsid w:val="007827B5"/>
    <w:rsid w:val="007829E2"/>
    <w:rsid w:val="0078309A"/>
    <w:rsid w:val="00783817"/>
    <w:rsid w:val="0078478B"/>
    <w:rsid w:val="007867A5"/>
    <w:rsid w:val="0078717E"/>
    <w:rsid w:val="00787C4E"/>
    <w:rsid w:val="00790096"/>
    <w:rsid w:val="00790AD4"/>
    <w:rsid w:val="00790BDB"/>
    <w:rsid w:val="00790EDE"/>
    <w:rsid w:val="00791875"/>
    <w:rsid w:val="00792420"/>
    <w:rsid w:val="00792D42"/>
    <w:rsid w:val="00792F21"/>
    <w:rsid w:val="007932A2"/>
    <w:rsid w:val="0079340F"/>
    <w:rsid w:val="0079345F"/>
    <w:rsid w:val="00793469"/>
    <w:rsid w:val="00793F0F"/>
    <w:rsid w:val="00794487"/>
    <w:rsid w:val="007948D4"/>
    <w:rsid w:val="00794F2E"/>
    <w:rsid w:val="00794FFB"/>
    <w:rsid w:val="007954C3"/>
    <w:rsid w:val="00795C87"/>
    <w:rsid w:val="00797012"/>
    <w:rsid w:val="0079755B"/>
    <w:rsid w:val="0079796B"/>
    <w:rsid w:val="007A0478"/>
    <w:rsid w:val="007A1194"/>
    <w:rsid w:val="007A1330"/>
    <w:rsid w:val="007A1552"/>
    <w:rsid w:val="007A15E7"/>
    <w:rsid w:val="007A1C81"/>
    <w:rsid w:val="007A1DD3"/>
    <w:rsid w:val="007A2089"/>
    <w:rsid w:val="007A240D"/>
    <w:rsid w:val="007A311A"/>
    <w:rsid w:val="007A3A0C"/>
    <w:rsid w:val="007A4E6F"/>
    <w:rsid w:val="007A4F18"/>
    <w:rsid w:val="007A50FE"/>
    <w:rsid w:val="007A5533"/>
    <w:rsid w:val="007A5661"/>
    <w:rsid w:val="007A57E6"/>
    <w:rsid w:val="007A5C0D"/>
    <w:rsid w:val="007B10A5"/>
    <w:rsid w:val="007B2218"/>
    <w:rsid w:val="007B26B3"/>
    <w:rsid w:val="007B2AFA"/>
    <w:rsid w:val="007B33A3"/>
    <w:rsid w:val="007B343B"/>
    <w:rsid w:val="007B3639"/>
    <w:rsid w:val="007B429C"/>
    <w:rsid w:val="007B4D74"/>
    <w:rsid w:val="007B4F43"/>
    <w:rsid w:val="007B545B"/>
    <w:rsid w:val="007B5711"/>
    <w:rsid w:val="007B5B0C"/>
    <w:rsid w:val="007B6817"/>
    <w:rsid w:val="007B68E5"/>
    <w:rsid w:val="007B6CA7"/>
    <w:rsid w:val="007B725D"/>
    <w:rsid w:val="007B7DC7"/>
    <w:rsid w:val="007C01F5"/>
    <w:rsid w:val="007C07E1"/>
    <w:rsid w:val="007C0CEE"/>
    <w:rsid w:val="007C12E6"/>
    <w:rsid w:val="007C18DD"/>
    <w:rsid w:val="007C1A12"/>
    <w:rsid w:val="007C2245"/>
    <w:rsid w:val="007C26C3"/>
    <w:rsid w:val="007C2C03"/>
    <w:rsid w:val="007C2D51"/>
    <w:rsid w:val="007C2F9C"/>
    <w:rsid w:val="007C33E3"/>
    <w:rsid w:val="007C387F"/>
    <w:rsid w:val="007C3A0D"/>
    <w:rsid w:val="007C3B7C"/>
    <w:rsid w:val="007C436F"/>
    <w:rsid w:val="007C491E"/>
    <w:rsid w:val="007C4A85"/>
    <w:rsid w:val="007C6A40"/>
    <w:rsid w:val="007C79AD"/>
    <w:rsid w:val="007C7F5F"/>
    <w:rsid w:val="007D0133"/>
    <w:rsid w:val="007D0F11"/>
    <w:rsid w:val="007D133D"/>
    <w:rsid w:val="007D204E"/>
    <w:rsid w:val="007D23F8"/>
    <w:rsid w:val="007D2D2F"/>
    <w:rsid w:val="007D31BB"/>
    <w:rsid w:val="007D355C"/>
    <w:rsid w:val="007D3669"/>
    <w:rsid w:val="007D3D6D"/>
    <w:rsid w:val="007D4125"/>
    <w:rsid w:val="007D4F08"/>
    <w:rsid w:val="007D4F61"/>
    <w:rsid w:val="007D5635"/>
    <w:rsid w:val="007D56BB"/>
    <w:rsid w:val="007D6660"/>
    <w:rsid w:val="007D7EC0"/>
    <w:rsid w:val="007E0A79"/>
    <w:rsid w:val="007E0E54"/>
    <w:rsid w:val="007E1171"/>
    <w:rsid w:val="007E15A4"/>
    <w:rsid w:val="007E1E70"/>
    <w:rsid w:val="007E27EF"/>
    <w:rsid w:val="007E2834"/>
    <w:rsid w:val="007E2DE0"/>
    <w:rsid w:val="007E3335"/>
    <w:rsid w:val="007E4372"/>
    <w:rsid w:val="007E4C42"/>
    <w:rsid w:val="007E5102"/>
    <w:rsid w:val="007E5791"/>
    <w:rsid w:val="007E59B9"/>
    <w:rsid w:val="007E5FA0"/>
    <w:rsid w:val="007E7BC6"/>
    <w:rsid w:val="007F0D37"/>
    <w:rsid w:val="007F0E84"/>
    <w:rsid w:val="007F1DC1"/>
    <w:rsid w:val="007F2017"/>
    <w:rsid w:val="007F3134"/>
    <w:rsid w:val="007F3CCB"/>
    <w:rsid w:val="007F3FBB"/>
    <w:rsid w:val="007F3FD9"/>
    <w:rsid w:val="007F443F"/>
    <w:rsid w:val="007F61D2"/>
    <w:rsid w:val="008005D4"/>
    <w:rsid w:val="008009A6"/>
    <w:rsid w:val="00800E47"/>
    <w:rsid w:val="008013C4"/>
    <w:rsid w:val="00802163"/>
    <w:rsid w:val="00802A8B"/>
    <w:rsid w:val="00802DD1"/>
    <w:rsid w:val="008031C1"/>
    <w:rsid w:val="008040CF"/>
    <w:rsid w:val="00804716"/>
    <w:rsid w:val="008049C0"/>
    <w:rsid w:val="00805558"/>
    <w:rsid w:val="008055A9"/>
    <w:rsid w:val="00806035"/>
    <w:rsid w:val="008070CE"/>
    <w:rsid w:val="00807221"/>
    <w:rsid w:val="0080755D"/>
    <w:rsid w:val="0081053A"/>
    <w:rsid w:val="00810DDD"/>
    <w:rsid w:val="00811071"/>
    <w:rsid w:val="00811275"/>
    <w:rsid w:val="00811716"/>
    <w:rsid w:val="008119C2"/>
    <w:rsid w:val="008119C3"/>
    <w:rsid w:val="008123C3"/>
    <w:rsid w:val="008126FD"/>
    <w:rsid w:val="00812A12"/>
    <w:rsid w:val="00812D83"/>
    <w:rsid w:val="0081313F"/>
    <w:rsid w:val="00813A32"/>
    <w:rsid w:val="00813CDB"/>
    <w:rsid w:val="00814AB9"/>
    <w:rsid w:val="00814F51"/>
    <w:rsid w:val="00815A10"/>
    <w:rsid w:val="00816C8D"/>
    <w:rsid w:val="00816DF1"/>
    <w:rsid w:val="00816F72"/>
    <w:rsid w:val="008171CF"/>
    <w:rsid w:val="00817338"/>
    <w:rsid w:val="0082062E"/>
    <w:rsid w:val="00822343"/>
    <w:rsid w:val="008228DA"/>
    <w:rsid w:val="00822993"/>
    <w:rsid w:val="00822AAD"/>
    <w:rsid w:val="00822D0E"/>
    <w:rsid w:val="00823DD0"/>
    <w:rsid w:val="0082424E"/>
    <w:rsid w:val="00825387"/>
    <w:rsid w:val="00825702"/>
    <w:rsid w:val="00825D41"/>
    <w:rsid w:val="00826083"/>
    <w:rsid w:val="0082658F"/>
    <w:rsid w:val="00826A10"/>
    <w:rsid w:val="00826EA7"/>
    <w:rsid w:val="008270DB"/>
    <w:rsid w:val="00827296"/>
    <w:rsid w:val="00827BBE"/>
    <w:rsid w:val="00827ED8"/>
    <w:rsid w:val="008305C7"/>
    <w:rsid w:val="00832738"/>
    <w:rsid w:val="00832745"/>
    <w:rsid w:val="0083312A"/>
    <w:rsid w:val="008334A0"/>
    <w:rsid w:val="00833E28"/>
    <w:rsid w:val="0083493E"/>
    <w:rsid w:val="00835D19"/>
    <w:rsid w:val="008365EE"/>
    <w:rsid w:val="00836B30"/>
    <w:rsid w:val="0083701B"/>
    <w:rsid w:val="008371EA"/>
    <w:rsid w:val="00837ABE"/>
    <w:rsid w:val="008403E0"/>
    <w:rsid w:val="008406D5"/>
    <w:rsid w:val="00840B9D"/>
    <w:rsid w:val="0084152A"/>
    <w:rsid w:val="00841E6B"/>
    <w:rsid w:val="00841F66"/>
    <w:rsid w:val="00842343"/>
    <w:rsid w:val="00842572"/>
    <w:rsid w:val="00842750"/>
    <w:rsid w:val="00842DD5"/>
    <w:rsid w:val="00842FC2"/>
    <w:rsid w:val="00843217"/>
    <w:rsid w:val="00843A91"/>
    <w:rsid w:val="0084407F"/>
    <w:rsid w:val="00844165"/>
    <w:rsid w:val="00844338"/>
    <w:rsid w:val="00844B18"/>
    <w:rsid w:val="0084623C"/>
    <w:rsid w:val="00846701"/>
    <w:rsid w:val="00846BF4"/>
    <w:rsid w:val="00846D7E"/>
    <w:rsid w:val="00847E76"/>
    <w:rsid w:val="008500BC"/>
    <w:rsid w:val="0085031E"/>
    <w:rsid w:val="00850C9D"/>
    <w:rsid w:val="00850D35"/>
    <w:rsid w:val="008511AB"/>
    <w:rsid w:val="00851D28"/>
    <w:rsid w:val="00853A0C"/>
    <w:rsid w:val="00853B9E"/>
    <w:rsid w:val="00853CCF"/>
    <w:rsid w:val="008542CF"/>
    <w:rsid w:val="00854351"/>
    <w:rsid w:val="00854F47"/>
    <w:rsid w:val="00855174"/>
    <w:rsid w:val="00856250"/>
    <w:rsid w:val="0085628A"/>
    <w:rsid w:val="00857666"/>
    <w:rsid w:val="008577B5"/>
    <w:rsid w:val="00857859"/>
    <w:rsid w:val="00860AB1"/>
    <w:rsid w:val="00860EC4"/>
    <w:rsid w:val="00861228"/>
    <w:rsid w:val="008614E8"/>
    <w:rsid w:val="00861558"/>
    <w:rsid w:val="00861F48"/>
    <w:rsid w:val="00861FFB"/>
    <w:rsid w:val="0086273F"/>
    <w:rsid w:val="008631AF"/>
    <w:rsid w:val="008636D8"/>
    <w:rsid w:val="00864113"/>
    <w:rsid w:val="008644E7"/>
    <w:rsid w:val="00864F56"/>
    <w:rsid w:val="0086506F"/>
    <w:rsid w:val="008659A6"/>
    <w:rsid w:val="00865ABD"/>
    <w:rsid w:val="00866090"/>
    <w:rsid w:val="00866E84"/>
    <w:rsid w:val="0086700D"/>
    <w:rsid w:val="00867626"/>
    <w:rsid w:val="00867752"/>
    <w:rsid w:val="008713D5"/>
    <w:rsid w:val="00871527"/>
    <w:rsid w:val="008721F4"/>
    <w:rsid w:val="00872451"/>
    <w:rsid w:val="00873102"/>
    <w:rsid w:val="008732E6"/>
    <w:rsid w:val="008744D6"/>
    <w:rsid w:val="00875DCB"/>
    <w:rsid w:val="00876B25"/>
    <w:rsid w:val="008800A1"/>
    <w:rsid w:val="00880551"/>
    <w:rsid w:val="00880A1A"/>
    <w:rsid w:val="00882F68"/>
    <w:rsid w:val="00884D01"/>
    <w:rsid w:val="008851A9"/>
    <w:rsid w:val="00885818"/>
    <w:rsid w:val="008862E5"/>
    <w:rsid w:val="0088787B"/>
    <w:rsid w:val="008878CD"/>
    <w:rsid w:val="0089223A"/>
    <w:rsid w:val="008925C2"/>
    <w:rsid w:val="0089272A"/>
    <w:rsid w:val="008934E3"/>
    <w:rsid w:val="0089483B"/>
    <w:rsid w:val="00894F04"/>
    <w:rsid w:val="00895651"/>
    <w:rsid w:val="00896BC6"/>
    <w:rsid w:val="00896C4E"/>
    <w:rsid w:val="00896E9A"/>
    <w:rsid w:val="00896FE5"/>
    <w:rsid w:val="008970EF"/>
    <w:rsid w:val="008971CE"/>
    <w:rsid w:val="008972AD"/>
    <w:rsid w:val="00897DD8"/>
    <w:rsid w:val="008A0BCF"/>
    <w:rsid w:val="008A1398"/>
    <w:rsid w:val="008A14F2"/>
    <w:rsid w:val="008A1790"/>
    <w:rsid w:val="008A1A8A"/>
    <w:rsid w:val="008A1B03"/>
    <w:rsid w:val="008A1CD3"/>
    <w:rsid w:val="008A1D62"/>
    <w:rsid w:val="008A1DA9"/>
    <w:rsid w:val="008A2009"/>
    <w:rsid w:val="008A22B8"/>
    <w:rsid w:val="008A3369"/>
    <w:rsid w:val="008A368C"/>
    <w:rsid w:val="008A47DA"/>
    <w:rsid w:val="008A4B55"/>
    <w:rsid w:val="008A4BBD"/>
    <w:rsid w:val="008A52D0"/>
    <w:rsid w:val="008A5C16"/>
    <w:rsid w:val="008A66B8"/>
    <w:rsid w:val="008A772B"/>
    <w:rsid w:val="008A7B61"/>
    <w:rsid w:val="008A7C6A"/>
    <w:rsid w:val="008A7F50"/>
    <w:rsid w:val="008B012D"/>
    <w:rsid w:val="008B03CF"/>
    <w:rsid w:val="008B0A85"/>
    <w:rsid w:val="008B0AA1"/>
    <w:rsid w:val="008B1E67"/>
    <w:rsid w:val="008B4488"/>
    <w:rsid w:val="008B4E3E"/>
    <w:rsid w:val="008B4E4E"/>
    <w:rsid w:val="008B5AB6"/>
    <w:rsid w:val="008B62E7"/>
    <w:rsid w:val="008B62F6"/>
    <w:rsid w:val="008B67F6"/>
    <w:rsid w:val="008B741C"/>
    <w:rsid w:val="008B7561"/>
    <w:rsid w:val="008B7DD5"/>
    <w:rsid w:val="008C037B"/>
    <w:rsid w:val="008C084B"/>
    <w:rsid w:val="008C1102"/>
    <w:rsid w:val="008C2067"/>
    <w:rsid w:val="008C2185"/>
    <w:rsid w:val="008C2787"/>
    <w:rsid w:val="008C38AF"/>
    <w:rsid w:val="008C441A"/>
    <w:rsid w:val="008C4514"/>
    <w:rsid w:val="008C5D21"/>
    <w:rsid w:val="008C7A66"/>
    <w:rsid w:val="008C7D71"/>
    <w:rsid w:val="008C7F15"/>
    <w:rsid w:val="008D003D"/>
    <w:rsid w:val="008D042A"/>
    <w:rsid w:val="008D0541"/>
    <w:rsid w:val="008D09F8"/>
    <w:rsid w:val="008D120C"/>
    <w:rsid w:val="008D1295"/>
    <w:rsid w:val="008D269D"/>
    <w:rsid w:val="008D2779"/>
    <w:rsid w:val="008D2DA7"/>
    <w:rsid w:val="008D2E83"/>
    <w:rsid w:val="008D3AC6"/>
    <w:rsid w:val="008D4962"/>
    <w:rsid w:val="008D4B02"/>
    <w:rsid w:val="008D4E33"/>
    <w:rsid w:val="008D4E4E"/>
    <w:rsid w:val="008D5098"/>
    <w:rsid w:val="008D5B87"/>
    <w:rsid w:val="008D5EBD"/>
    <w:rsid w:val="008D6022"/>
    <w:rsid w:val="008D619A"/>
    <w:rsid w:val="008D661B"/>
    <w:rsid w:val="008D7B6D"/>
    <w:rsid w:val="008E0281"/>
    <w:rsid w:val="008E08DC"/>
    <w:rsid w:val="008E10C4"/>
    <w:rsid w:val="008E11C1"/>
    <w:rsid w:val="008E12B9"/>
    <w:rsid w:val="008E1C64"/>
    <w:rsid w:val="008E221C"/>
    <w:rsid w:val="008E3F19"/>
    <w:rsid w:val="008E450D"/>
    <w:rsid w:val="008E4788"/>
    <w:rsid w:val="008E62A1"/>
    <w:rsid w:val="008E6D2F"/>
    <w:rsid w:val="008E7AA0"/>
    <w:rsid w:val="008E7E5B"/>
    <w:rsid w:val="008F037D"/>
    <w:rsid w:val="008F06C7"/>
    <w:rsid w:val="008F1BAE"/>
    <w:rsid w:val="008F30EB"/>
    <w:rsid w:val="008F352A"/>
    <w:rsid w:val="008F3703"/>
    <w:rsid w:val="008F45B6"/>
    <w:rsid w:val="008F4A3C"/>
    <w:rsid w:val="008F5084"/>
    <w:rsid w:val="008F5568"/>
    <w:rsid w:val="008F58BA"/>
    <w:rsid w:val="008F602D"/>
    <w:rsid w:val="008F6FD1"/>
    <w:rsid w:val="008F77B0"/>
    <w:rsid w:val="008F78AA"/>
    <w:rsid w:val="008F7E35"/>
    <w:rsid w:val="00900B31"/>
    <w:rsid w:val="009011BC"/>
    <w:rsid w:val="00901771"/>
    <w:rsid w:val="009019EE"/>
    <w:rsid w:val="0090280A"/>
    <w:rsid w:val="00902C8C"/>
    <w:rsid w:val="00902FB2"/>
    <w:rsid w:val="00903EC5"/>
    <w:rsid w:val="00904548"/>
    <w:rsid w:val="00904861"/>
    <w:rsid w:val="00904D4B"/>
    <w:rsid w:val="00905212"/>
    <w:rsid w:val="009056CC"/>
    <w:rsid w:val="00906655"/>
    <w:rsid w:val="00906CDA"/>
    <w:rsid w:val="00906DB3"/>
    <w:rsid w:val="00907A18"/>
    <w:rsid w:val="0091098F"/>
    <w:rsid w:val="009115FD"/>
    <w:rsid w:val="0091217E"/>
    <w:rsid w:val="009122E7"/>
    <w:rsid w:val="009128A2"/>
    <w:rsid w:val="00912DFC"/>
    <w:rsid w:val="00912FD8"/>
    <w:rsid w:val="0091325B"/>
    <w:rsid w:val="0091535D"/>
    <w:rsid w:val="00915982"/>
    <w:rsid w:val="009205FB"/>
    <w:rsid w:val="00920975"/>
    <w:rsid w:val="00920C4A"/>
    <w:rsid w:val="00922152"/>
    <w:rsid w:val="0092289D"/>
    <w:rsid w:val="00922CC5"/>
    <w:rsid w:val="00923A78"/>
    <w:rsid w:val="00923B47"/>
    <w:rsid w:val="00923B67"/>
    <w:rsid w:val="00923D53"/>
    <w:rsid w:val="00923D7E"/>
    <w:rsid w:val="009240C8"/>
    <w:rsid w:val="00924B77"/>
    <w:rsid w:val="00925C68"/>
    <w:rsid w:val="00925F94"/>
    <w:rsid w:val="00925FE8"/>
    <w:rsid w:val="00926FB3"/>
    <w:rsid w:val="0092713B"/>
    <w:rsid w:val="00927350"/>
    <w:rsid w:val="009273CD"/>
    <w:rsid w:val="009275FD"/>
    <w:rsid w:val="009277D2"/>
    <w:rsid w:val="009317BB"/>
    <w:rsid w:val="00931C4F"/>
    <w:rsid w:val="0093205E"/>
    <w:rsid w:val="009322CA"/>
    <w:rsid w:val="00932406"/>
    <w:rsid w:val="00932796"/>
    <w:rsid w:val="009328BA"/>
    <w:rsid w:val="00933C2D"/>
    <w:rsid w:val="00933D50"/>
    <w:rsid w:val="00933D6A"/>
    <w:rsid w:val="009341F2"/>
    <w:rsid w:val="0093431A"/>
    <w:rsid w:val="009344D0"/>
    <w:rsid w:val="0093528E"/>
    <w:rsid w:val="0093563F"/>
    <w:rsid w:val="0093578D"/>
    <w:rsid w:val="00935C4B"/>
    <w:rsid w:val="0093690C"/>
    <w:rsid w:val="00936D27"/>
    <w:rsid w:val="00936ECB"/>
    <w:rsid w:val="00937309"/>
    <w:rsid w:val="009373BE"/>
    <w:rsid w:val="009379C8"/>
    <w:rsid w:val="00940121"/>
    <w:rsid w:val="009413AC"/>
    <w:rsid w:val="0094192A"/>
    <w:rsid w:val="00941A4D"/>
    <w:rsid w:val="00941B6B"/>
    <w:rsid w:val="00941BA2"/>
    <w:rsid w:val="00941E5E"/>
    <w:rsid w:val="0094275A"/>
    <w:rsid w:val="00942980"/>
    <w:rsid w:val="00942F0D"/>
    <w:rsid w:val="00943275"/>
    <w:rsid w:val="0094456A"/>
    <w:rsid w:val="00944C1E"/>
    <w:rsid w:val="00946C6A"/>
    <w:rsid w:val="00946EEE"/>
    <w:rsid w:val="00947021"/>
    <w:rsid w:val="009471A2"/>
    <w:rsid w:val="00947B1B"/>
    <w:rsid w:val="00947EA1"/>
    <w:rsid w:val="009503B7"/>
    <w:rsid w:val="009503FF"/>
    <w:rsid w:val="009508CD"/>
    <w:rsid w:val="00950E6F"/>
    <w:rsid w:val="00951021"/>
    <w:rsid w:val="0095104C"/>
    <w:rsid w:val="00951609"/>
    <w:rsid w:val="0095206F"/>
    <w:rsid w:val="009534E3"/>
    <w:rsid w:val="009556CE"/>
    <w:rsid w:val="009561D8"/>
    <w:rsid w:val="0095679B"/>
    <w:rsid w:val="00956A03"/>
    <w:rsid w:val="00956ED0"/>
    <w:rsid w:val="009578DC"/>
    <w:rsid w:val="00960829"/>
    <w:rsid w:val="009610FC"/>
    <w:rsid w:val="0096170A"/>
    <w:rsid w:val="00961EE3"/>
    <w:rsid w:val="00962388"/>
    <w:rsid w:val="009624FA"/>
    <w:rsid w:val="00962A4A"/>
    <w:rsid w:val="0096338F"/>
    <w:rsid w:val="00963822"/>
    <w:rsid w:val="00963AD9"/>
    <w:rsid w:val="00963B4D"/>
    <w:rsid w:val="00963D31"/>
    <w:rsid w:val="00963DE6"/>
    <w:rsid w:val="00964031"/>
    <w:rsid w:val="009642EA"/>
    <w:rsid w:val="00964B70"/>
    <w:rsid w:val="00965177"/>
    <w:rsid w:val="0096525E"/>
    <w:rsid w:val="00965881"/>
    <w:rsid w:val="00965F58"/>
    <w:rsid w:val="00967431"/>
    <w:rsid w:val="00967600"/>
    <w:rsid w:val="00967B89"/>
    <w:rsid w:val="009700CD"/>
    <w:rsid w:val="009709C2"/>
    <w:rsid w:val="009711EC"/>
    <w:rsid w:val="0097194C"/>
    <w:rsid w:val="00971BC7"/>
    <w:rsid w:val="00971D24"/>
    <w:rsid w:val="009730B7"/>
    <w:rsid w:val="009737B9"/>
    <w:rsid w:val="00973A36"/>
    <w:rsid w:val="00974B3B"/>
    <w:rsid w:val="00974E96"/>
    <w:rsid w:val="00974EEF"/>
    <w:rsid w:val="0097581C"/>
    <w:rsid w:val="00975886"/>
    <w:rsid w:val="00975A1B"/>
    <w:rsid w:val="00975F24"/>
    <w:rsid w:val="0097690E"/>
    <w:rsid w:val="00976A43"/>
    <w:rsid w:val="00976A55"/>
    <w:rsid w:val="00977435"/>
    <w:rsid w:val="0097750D"/>
    <w:rsid w:val="009776F0"/>
    <w:rsid w:val="00977DA7"/>
    <w:rsid w:val="009805A5"/>
    <w:rsid w:val="0098178E"/>
    <w:rsid w:val="009820B5"/>
    <w:rsid w:val="0098254B"/>
    <w:rsid w:val="009827D4"/>
    <w:rsid w:val="009833E5"/>
    <w:rsid w:val="009842D6"/>
    <w:rsid w:val="009845A7"/>
    <w:rsid w:val="00984927"/>
    <w:rsid w:val="00984F59"/>
    <w:rsid w:val="009850B8"/>
    <w:rsid w:val="009855DD"/>
    <w:rsid w:val="009859C6"/>
    <w:rsid w:val="00985FB4"/>
    <w:rsid w:val="0098697D"/>
    <w:rsid w:val="00986E4C"/>
    <w:rsid w:val="00987E1F"/>
    <w:rsid w:val="00990688"/>
    <w:rsid w:val="00991E3C"/>
    <w:rsid w:val="009928E7"/>
    <w:rsid w:val="00992DED"/>
    <w:rsid w:val="009932C0"/>
    <w:rsid w:val="009936A8"/>
    <w:rsid w:val="009936FA"/>
    <w:rsid w:val="00994E90"/>
    <w:rsid w:val="009950E6"/>
    <w:rsid w:val="009954DE"/>
    <w:rsid w:val="0099572E"/>
    <w:rsid w:val="00996013"/>
    <w:rsid w:val="00996187"/>
    <w:rsid w:val="0099630C"/>
    <w:rsid w:val="009967B6"/>
    <w:rsid w:val="00996836"/>
    <w:rsid w:val="009968F6"/>
    <w:rsid w:val="00997933"/>
    <w:rsid w:val="009A0129"/>
    <w:rsid w:val="009A0955"/>
    <w:rsid w:val="009A16A7"/>
    <w:rsid w:val="009A1AA7"/>
    <w:rsid w:val="009A1BF7"/>
    <w:rsid w:val="009A1E42"/>
    <w:rsid w:val="009A1E87"/>
    <w:rsid w:val="009A272A"/>
    <w:rsid w:val="009A281C"/>
    <w:rsid w:val="009A2C9B"/>
    <w:rsid w:val="009A3547"/>
    <w:rsid w:val="009A3741"/>
    <w:rsid w:val="009A3BDE"/>
    <w:rsid w:val="009A438F"/>
    <w:rsid w:val="009A4808"/>
    <w:rsid w:val="009A4914"/>
    <w:rsid w:val="009A500D"/>
    <w:rsid w:val="009A5A29"/>
    <w:rsid w:val="009A5D0A"/>
    <w:rsid w:val="009A613C"/>
    <w:rsid w:val="009A79A6"/>
    <w:rsid w:val="009A7CD7"/>
    <w:rsid w:val="009B0F31"/>
    <w:rsid w:val="009B125B"/>
    <w:rsid w:val="009B12D9"/>
    <w:rsid w:val="009B151E"/>
    <w:rsid w:val="009B1A42"/>
    <w:rsid w:val="009B2CD6"/>
    <w:rsid w:val="009B2EBD"/>
    <w:rsid w:val="009B3A8A"/>
    <w:rsid w:val="009B40B2"/>
    <w:rsid w:val="009B4136"/>
    <w:rsid w:val="009B4246"/>
    <w:rsid w:val="009B53A4"/>
    <w:rsid w:val="009B59D6"/>
    <w:rsid w:val="009B6805"/>
    <w:rsid w:val="009B6F65"/>
    <w:rsid w:val="009B761B"/>
    <w:rsid w:val="009C0798"/>
    <w:rsid w:val="009C0A1B"/>
    <w:rsid w:val="009C0C6C"/>
    <w:rsid w:val="009C0FA1"/>
    <w:rsid w:val="009C1723"/>
    <w:rsid w:val="009C3B6A"/>
    <w:rsid w:val="009C4512"/>
    <w:rsid w:val="009C517D"/>
    <w:rsid w:val="009C5A7E"/>
    <w:rsid w:val="009C602E"/>
    <w:rsid w:val="009C6678"/>
    <w:rsid w:val="009C686C"/>
    <w:rsid w:val="009C68E4"/>
    <w:rsid w:val="009C690A"/>
    <w:rsid w:val="009C771C"/>
    <w:rsid w:val="009C78A4"/>
    <w:rsid w:val="009D22F5"/>
    <w:rsid w:val="009D25E2"/>
    <w:rsid w:val="009D300E"/>
    <w:rsid w:val="009D32A6"/>
    <w:rsid w:val="009D32D4"/>
    <w:rsid w:val="009D3400"/>
    <w:rsid w:val="009D3413"/>
    <w:rsid w:val="009D3821"/>
    <w:rsid w:val="009D3C7F"/>
    <w:rsid w:val="009D3F9A"/>
    <w:rsid w:val="009D427A"/>
    <w:rsid w:val="009D5553"/>
    <w:rsid w:val="009D5F43"/>
    <w:rsid w:val="009D72F0"/>
    <w:rsid w:val="009D77FE"/>
    <w:rsid w:val="009D7E74"/>
    <w:rsid w:val="009E1CB2"/>
    <w:rsid w:val="009E2307"/>
    <w:rsid w:val="009E2B7E"/>
    <w:rsid w:val="009E451E"/>
    <w:rsid w:val="009E4C27"/>
    <w:rsid w:val="009E5B99"/>
    <w:rsid w:val="009E5C17"/>
    <w:rsid w:val="009E5E07"/>
    <w:rsid w:val="009E77F9"/>
    <w:rsid w:val="009E79E9"/>
    <w:rsid w:val="009E7F55"/>
    <w:rsid w:val="009F0934"/>
    <w:rsid w:val="009F0A11"/>
    <w:rsid w:val="009F16E7"/>
    <w:rsid w:val="009F1C42"/>
    <w:rsid w:val="009F1FEE"/>
    <w:rsid w:val="009F21CB"/>
    <w:rsid w:val="009F23AA"/>
    <w:rsid w:val="009F3031"/>
    <w:rsid w:val="009F3271"/>
    <w:rsid w:val="009F452E"/>
    <w:rsid w:val="009F4C04"/>
    <w:rsid w:val="009F5064"/>
    <w:rsid w:val="009F51F3"/>
    <w:rsid w:val="009F5ADC"/>
    <w:rsid w:val="009F6DC0"/>
    <w:rsid w:val="009F7781"/>
    <w:rsid w:val="009F7E69"/>
    <w:rsid w:val="00A0183B"/>
    <w:rsid w:val="00A0390D"/>
    <w:rsid w:val="00A0417C"/>
    <w:rsid w:val="00A04923"/>
    <w:rsid w:val="00A04C7E"/>
    <w:rsid w:val="00A05380"/>
    <w:rsid w:val="00A05A38"/>
    <w:rsid w:val="00A06423"/>
    <w:rsid w:val="00A07AEC"/>
    <w:rsid w:val="00A07E79"/>
    <w:rsid w:val="00A108A7"/>
    <w:rsid w:val="00A10B00"/>
    <w:rsid w:val="00A1107B"/>
    <w:rsid w:val="00A11AB7"/>
    <w:rsid w:val="00A12546"/>
    <w:rsid w:val="00A13846"/>
    <w:rsid w:val="00A13A5E"/>
    <w:rsid w:val="00A1503B"/>
    <w:rsid w:val="00A1510F"/>
    <w:rsid w:val="00A153E1"/>
    <w:rsid w:val="00A156B7"/>
    <w:rsid w:val="00A157B9"/>
    <w:rsid w:val="00A16A0F"/>
    <w:rsid w:val="00A171F6"/>
    <w:rsid w:val="00A1772C"/>
    <w:rsid w:val="00A2044E"/>
    <w:rsid w:val="00A20E09"/>
    <w:rsid w:val="00A2258F"/>
    <w:rsid w:val="00A22830"/>
    <w:rsid w:val="00A22B92"/>
    <w:rsid w:val="00A23266"/>
    <w:rsid w:val="00A23478"/>
    <w:rsid w:val="00A249E0"/>
    <w:rsid w:val="00A24B82"/>
    <w:rsid w:val="00A25B29"/>
    <w:rsid w:val="00A261DF"/>
    <w:rsid w:val="00A2630D"/>
    <w:rsid w:val="00A26785"/>
    <w:rsid w:val="00A26BB0"/>
    <w:rsid w:val="00A2743F"/>
    <w:rsid w:val="00A2763B"/>
    <w:rsid w:val="00A27689"/>
    <w:rsid w:val="00A3085C"/>
    <w:rsid w:val="00A30A1C"/>
    <w:rsid w:val="00A311B0"/>
    <w:rsid w:val="00A32387"/>
    <w:rsid w:val="00A33675"/>
    <w:rsid w:val="00A33F84"/>
    <w:rsid w:val="00A34070"/>
    <w:rsid w:val="00A34153"/>
    <w:rsid w:val="00A34F2F"/>
    <w:rsid w:val="00A35DA6"/>
    <w:rsid w:val="00A367A5"/>
    <w:rsid w:val="00A36D5C"/>
    <w:rsid w:val="00A377DC"/>
    <w:rsid w:val="00A402EC"/>
    <w:rsid w:val="00A40F69"/>
    <w:rsid w:val="00A415E0"/>
    <w:rsid w:val="00A41A02"/>
    <w:rsid w:val="00A41E80"/>
    <w:rsid w:val="00A41F2D"/>
    <w:rsid w:val="00A41F78"/>
    <w:rsid w:val="00A422F3"/>
    <w:rsid w:val="00A42F03"/>
    <w:rsid w:val="00A43D9B"/>
    <w:rsid w:val="00A446B0"/>
    <w:rsid w:val="00A44F00"/>
    <w:rsid w:val="00A46043"/>
    <w:rsid w:val="00A464C3"/>
    <w:rsid w:val="00A46972"/>
    <w:rsid w:val="00A500A7"/>
    <w:rsid w:val="00A5034C"/>
    <w:rsid w:val="00A503B4"/>
    <w:rsid w:val="00A5042C"/>
    <w:rsid w:val="00A512A4"/>
    <w:rsid w:val="00A5225B"/>
    <w:rsid w:val="00A52282"/>
    <w:rsid w:val="00A524C0"/>
    <w:rsid w:val="00A5263E"/>
    <w:rsid w:val="00A53000"/>
    <w:rsid w:val="00A53F60"/>
    <w:rsid w:val="00A5404A"/>
    <w:rsid w:val="00A540AC"/>
    <w:rsid w:val="00A54154"/>
    <w:rsid w:val="00A55559"/>
    <w:rsid w:val="00A55FCB"/>
    <w:rsid w:val="00A561CD"/>
    <w:rsid w:val="00A56581"/>
    <w:rsid w:val="00A57129"/>
    <w:rsid w:val="00A57803"/>
    <w:rsid w:val="00A57939"/>
    <w:rsid w:val="00A57A80"/>
    <w:rsid w:val="00A57C91"/>
    <w:rsid w:val="00A60D1F"/>
    <w:rsid w:val="00A60F25"/>
    <w:rsid w:val="00A61A19"/>
    <w:rsid w:val="00A61DF9"/>
    <w:rsid w:val="00A61E90"/>
    <w:rsid w:val="00A62424"/>
    <w:rsid w:val="00A6271B"/>
    <w:rsid w:val="00A62980"/>
    <w:rsid w:val="00A6568A"/>
    <w:rsid w:val="00A66A7F"/>
    <w:rsid w:val="00A66AB6"/>
    <w:rsid w:val="00A66C2D"/>
    <w:rsid w:val="00A66DE2"/>
    <w:rsid w:val="00A70367"/>
    <w:rsid w:val="00A70387"/>
    <w:rsid w:val="00A713DD"/>
    <w:rsid w:val="00A71F99"/>
    <w:rsid w:val="00A721EC"/>
    <w:rsid w:val="00A72229"/>
    <w:rsid w:val="00A72764"/>
    <w:rsid w:val="00A72961"/>
    <w:rsid w:val="00A7299F"/>
    <w:rsid w:val="00A7373D"/>
    <w:rsid w:val="00A738F8"/>
    <w:rsid w:val="00A73F71"/>
    <w:rsid w:val="00A743C6"/>
    <w:rsid w:val="00A74455"/>
    <w:rsid w:val="00A7454E"/>
    <w:rsid w:val="00A74C55"/>
    <w:rsid w:val="00A76234"/>
    <w:rsid w:val="00A76CBC"/>
    <w:rsid w:val="00A77171"/>
    <w:rsid w:val="00A80B66"/>
    <w:rsid w:val="00A80DB7"/>
    <w:rsid w:val="00A80E8E"/>
    <w:rsid w:val="00A816F8"/>
    <w:rsid w:val="00A818FC"/>
    <w:rsid w:val="00A81907"/>
    <w:rsid w:val="00A81CA8"/>
    <w:rsid w:val="00A81D1D"/>
    <w:rsid w:val="00A8224E"/>
    <w:rsid w:val="00A82EB4"/>
    <w:rsid w:val="00A833DC"/>
    <w:rsid w:val="00A833EE"/>
    <w:rsid w:val="00A83442"/>
    <w:rsid w:val="00A84B16"/>
    <w:rsid w:val="00A84E3E"/>
    <w:rsid w:val="00A867FA"/>
    <w:rsid w:val="00A869D5"/>
    <w:rsid w:val="00A86EAA"/>
    <w:rsid w:val="00A87FB1"/>
    <w:rsid w:val="00A907F6"/>
    <w:rsid w:val="00A9178F"/>
    <w:rsid w:val="00A91951"/>
    <w:rsid w:val="00A92092"/>
    <w:rsid w:val="00A92246"/>
    <w:rsid w:val="00A92B0F"/>
    <w:rsid w:val="00A92BA2"/>
    <w:rsid w:val="00A9361E"/>
    <w:rsid w:val="00A939A5"/>
    <w:rsid w:val="00A93EE1"/>
    <w:rsid w:val="00A963B5"/>
    <w:rsid w:val="00A96EB4"/>
    <w:rsid w:val="00A97113"/>
    <w:rsid w:val="00A977F6"/>
    <w:rsid w:val="00A97E10"/>
    <w:rsid w:val="00AA032C"/>
    <w:rsid w:val="00AA1817"/>
    <w:rsid w:val="00AA1A95"/>
    <w:rsid w:val="00AA1BEE"/>
    <w:rsid w:val="00AA447B"/>
    <w:rsid w:val="00AA46CB"/>
    <w:rsid w:val="00AA4D9A"/>
    <w:rsid w:val="00AA5328"/>
    <w:rsid w:val="00AA5CF5"/>
    <w:rsid w:val="00AA63EF"/>
    <w:rsid w:val="00AA7AE0"/>
    <w:rsid w:val="00AB0938"/>
    <w:rsid w:val="00AB13DF"/>
    <w:rsid w:val="00AB1A81"/>
    <w:rsid w:val="00AB2A1C"/>
    <w:rsid w:val="00AB2AB0"/>
    <w:rsid w:val="00AB3101"/>
    <w:rsid w:val="00AB34EA"/>
    <w:rsid w:val="00AB38CB"/>
    <w:rsid w:val="00AB3F39"/>
    <w:rsid w:val="00AB4175"/>
    <w:rsid w:val="00AB4D60"/>
    <w:rsid w:val="00AB4F6A"/>
    <w:rsid w:val="00AB509B"/>
    <w:rsid w:val="00AB52A4"/>
    <w:rsid w:val="00AB57E3"/>
    <w:rsid w:val="00AB615E"/>
    <w:rsid w:val="00AB6469"/>
    <w:rsid w:val="00AB686A"/>
    <w:rsid w:val="00AB7C68"/>
    <w:rsid w:val="00AC0374"/>
    <w:rsid w:val="00AC060F"/>
    <w:rsid w:val="00AC0CA4"/>
    <w:rsid w:val="00AC1146"/>
    <w:rsid w:val="00AC1248"/>
    <w:rsid w:val="00AC2355"/>
    <w:rsid w:val="00AC2A51"/>
    <w:rsid w:val="00AC3872"/>
    <w:rsid w:val="00AC3DAA"/>
    <w:rsid w:val="00AC40B1"/>
    <w:rsid w:val="00AC40BA"/>
    <w:rsid w:val="00AC47F1"/>
    <w:rsid w:val="00AC4850"/>
    <w:rsid w:val="00AC4EEA"/>
    <w:rsid w:val="00AC521A"/>
    <w:rsid w:val="00AC530D"/>
    <w:rsid w:val="00AC64DA"/>
    <w:rsid w:val="00AC7B1D"/>
    <w:rsid w:val="00AD03DE"/>
    <w:rsid w:val="00AD05C7"/>
    <w:rsid w:val="00AD0B34"/>
    <w:rsid w:val="00AD19F5"/>
    <w:rsid w:val="00AD1B35"/>
    <w:rsid w:val="00AD2A3E"/>
    <w:rsid w:val="00AD31CB"/>
    <w:rsid w:val="00AD32E2"/>
    <w:rsid w:val="00AD3512"/>
    <w:rsid w:val="00AD3C26"/>
    <w:rsid w:val="00AD4076"/>
    <w:rsid w:val="00AD4158"/>
    <w:rsid w:val="00AD4D52"/>
    <w:rsid w:val="00AD5102"/>
    <w:rsid w:val="00AD53FD"/>
    <w:rsid w:val="00AD6026"/>
    <w:rsid w:val="00AD7768"/>
    <w:rsid w:val="00AE0908"/>
    <w:rsid w:val="00AE0A3E"/>
    <w:rsid w:val="00AE0CC8"/>
    <w:rsid w:val="00AE1552"/>
    <w:rsid w:val="00AE26D4"/>
    <w:rsid w:val="00AE2C47"/>
    <w:rsid w:val="00AE2CA9"/>
    <w:rsid w:val="00AE30BC"/>
    <w:rsid w:val="00AE3612"/>
    <w:rsid w:val="00AE3A35"/>
    <w:rsid w:val="00AE4399"/>
    <w:rsid w:val="00AE4D4E"/>
    <w:rsid w:val="00AE5197"/>
    <w:rsid w:val="00AE56B5"/>
    <w:rsid w:val="00AE6392"/>
    <w:rsid w:val="00AE664D"/>
    <w:rsid w:val="00AE689B"/>
    <w:rsid w:val="00AE6979"/>
    <w:rsid w:val="00AE7350"/>
    <w:rsid w:val="00AE7728"/>
    <w:rsid w:val="00AE77A2"/>
    <w:rsid w:val="00AF002A"/>
    <w:rsid w:val="00AF0516"/>
    <w:rsid w:val="00AF09EB"/>
    <w:rsid w:val="00AF0C1F"/>
    <w:rsid w:val="00AF1E92"/>
    <w:rsid w:val="00AF28A0"/>
    <w:rsid w:val="00AF2CDF"/>
    <w:rsid w:val="00AF30B5"/>
    <w:rsid w:val="00AF35D8"/>
    <w:rsid w:val="00AF35DE"/>
    <w:rsid w:val="00AF3D98"/>
    <w:rsid w:val="00AF4426"/>
    <w:rsid w:val="00AF47BB"/>
    <w:rsid w:val="00AF4DE7"/>
    <w:rsid w:val="00AF531C"/>
    <w:rsid w:val="00AF57D5"/>
    <w:rsid w:val="00AF65A1"/>
    <w:rsid w:val="00AF6B77"/>
    <w:rsid w:val="00AF7149"/>
    <w:rsid w:val="00AF7525"/>
    <w:rsid w:val="00AF7AF2"/>
    <w:rsid w:val="00B00374"/>
    <w:rsid w:val="00B01633"/>
    <w:rsid w:val="00B02CA4"/>
    <w:rsid w:val="00B0322B"/>
    <w:rsid w:val="00B0436E"/>
    <w:rsid w:val="00B0502F"/>
    <w:rsid w:val="00B06E4E"/>
    <w:rsid w:val="00B074CD"/>
    <w:rsid w:val="00B07DAF"/>
    <w:rsid w:val="00B10475"/>
    <w:rsid w:val="00B1105E"/>
    <w:rsid w:val="00B11898"/>
    <w:rsid w:val="00B11987"/>
    <w:rsid w:val="00B11A8F"/>
    <w:rsid w:val="00B11FCB"/>
    <w:rsid w:val="00B1214E"/>
    <w:rsid w:val="00B125B2"/>
    <w:rsid w:val="00B149AD"/>
    <w:rsid w:val="00B14EC6"/>
    <w:rsid w:val="00B15D94"/>
    <w:rsid w:val="00B169D1"/>
    <w:rsid w:val="00B16C20"/>
    <w:rsid w:val="00B20CD6"/>
    <w:rsid w:val="00B21510"/>
    <w:rsid w:val="00B22150"/>
    <w:rsid w:val="00B224F9"/>
    <w:rsid w:val="00B22522"/>
    <w:rsid w:val="00B22FE8"/>
    <w:rsid w:val="00B232E2"/>
    <w:rsid w:val="00B23729"/>
    <w:rsid w:val="00B23A9A"/>
    <w:rsid w:val="00B23F82"/>
    <w:rsid w:val="00B25CAD"/>
    <w:rsid w:val="00B263CF"/>
    <w:rsid w:val="00B26478"/>
    <w:rsid w:val="00B273B5"/>
    <w:rsid w:val="00B275E2"/>
    <w:rsid w:val="00B277AE"/>
    <w:rsid w:val="00B303DE"/>
    <w:rsid w:val="00B305FD"/>
    <w:rsid w:val="00B31164"/>
    <w:rsid w:val="00B3246C"/>
    <w:rsid w:val="00B325E1"/>
    <w:rsid w:val="00B3291A"/>
    <w:rsid w:val="00B3323C"/>
    <w:rsid w:val="00B33288"/>
    <w:rsid w:val="00B3374F"/>
    <w:rsid w:val="00B33A04"/>
    <w:rsid w:val="00B3469B"/>
    <w:rsid w:val="00B3480B"/>
    <w:rsid w:val="00B34C70"/>
    <w:rsid w:val="00B352EA"/>
    <w:rsid w:val="00B35D93"/>
    <w:rsid w:val="00B36653"/>
    <w:rsid w:val="00B37397"/>
    <w:rsid w:val="00B37452"/>
    <w:rsid w:val="00B37936"/>
    <w:rsid w:val="00B37A94"/>
    <w:rsid w:val="00B41174"/>
    <w:rsid w:val="00B42986"/>
    <w:rsid w:val="00B4302B"/>
    <w:rsid w:val="00B44A92"/>
    <w:rsid w:val="00B44AB2"/>
    <w:rsid w:val="00B44D03"/>
    <w:rsid w:val="00B4546F"/>
    <w:rsid w:val="00B45477"/>
    <w:rsid w:val="00B454A8"/>
    <w:rsid w:val="00B4565C"/>
    <w:rsid w:val="00B456EA"/>
    <w:rsid w:val="00B45834"/>
    <w:rsid w:val="00B458F9"/>
    <w:rsid w:val="00B46079"/>
    <w:rsid w:val="00B46569"/>
    <w:rsid w:val="00B469B5"/>
    <w:rsid w:val="00B46B70"/>
    <w:rsid w:val="00B47253"/>
    <w:rsid w:val="00B476AE"/>
    <w:rsid w:val="00B47ED0"/>
    <w:rsid w:val="00B47FB2"/>
    <w:rsid w:val="00B511E2"/>
    <w:rsid w:val="00B511E7"/>
    <w:rsid w:val="00B52BC5"/>
    <w:rsid w:val="00B52E18"/>
    <w:rsid w:val="00B54645"/>
    <w:rsid w:val="00B54867"/>
    <w:rsid w:val="00B54F42"/>
    <w:rsid w:val="00B5523B"/>
    <w:rsid w:val="00B57D0D"/>
    <w:rsid w:val="00B6029C"/>
    <w:rsid w:val="00B60D8E"/>
    <w:rsid w:val="00B613BC"/>
    <w:rsid w:val="00B6165A"/>
    <w:rsid w:val="00B618A1"/>
    <w:rsid w:val="00B61970"/>
    <w:rsid w:val="00B619DC"/>
    <w:rsid w:val="00B64418"/>
    <w:rsid w:val="00B65494"/>
    <w:rsid w:val="00B660A5"/>
    <w:rsid w:val="00B6657A"/>
    <w:rsid w:val="00B66769"/>
    <w:rsid w:val="00B66BC5"/>
    <w:rsid w:val="00B6725F"/>
    <w:rsid w:val="00B673CE"/>
    <w:rsid w:val="00B679EB"/>
    <w:rsid w:val="00B70E62"/>
    <w:rsid w:val="00B71369"/>
    <w:rsid w:val="00B7156E"/>
    <w:rsid w:val="00B734B3"/>
    <w:rsid w:val="00B747DF"/>
    <w:rsid w:val="00B74F61"/>
    <w:rsid w:val="00B751D8"/>
    <w:rsid w:val="00B75EA0"/>
    <w:rsid w:val="00B772D5"/>
    <w:rsid w:val="00B77332"/>
    <w:rsid w:val="00B800D5"/>
    <w:rsid w:val="00B808B5"/>
    <w:rsid w:val="00B8120E"/>
    <w:rsid w:val="00B81659"/>
    <w:rsid w:val="00B81A6F"/>
    <w:rsid w:val="00B82E66"/>
    <w:rsid w:val="00B82EFB"/>
    <w:rsid w:val="00B8349E"/>
    <w:rsid w:val="00B83FD1"/>
    <w:rsid w:val="00B8433D"/>
    <w:rsid w:val="00B848D5"/>
    <w:rsid w:val="00B85302"/>
    <w:rsid w:val="00B863AE"/>
    <w:rsid w:val="00B86A22"/>
    <w:rsid w:val="00B87665"/>
    <w:rsid w:val="00B87859"/>
    <w:rsid w:val="00B923A6"/>
    <w:rsid w:val="00B92690"/>
    <w:rsid w:val="00B927DD"/>
    <w:rsid w:val="00B92E60"/>
    <w:rsid w:val="00B92F19"/>
    <w:rsid w:val="00B93AD4"/>
    <w:rsid w:val="00B93BDE"/>
    <w:rsid w:val="00B94490"/>
    <w:rsid w:val="00B949A4"/>
    <w:rsid w:val="00B94D1D"/>
    <w:rsid w:val="00B9501B"/>
    <w:rsid w:val="00B95063"/>
    <w:rsid w:val="00B9527E"/>
    <w:rsid w:val="00B953AE"/>
    <w:rsid w:val="00B95653"/>
    <w:rsid w:val="00B957C1"/>
    <w:rsid w:val="00B95E98"/>
    <w:rsid w:val="00B9618E"/>
    <w:rsid w:val="00B96263"/>
    <w:rsid w:val="00B96267"/>
    <w:rsid w:val="00B963C9"/>
    <w:rsid w:val="00B9663E"/>
    <w:rsid w:val="00B96728"/>
    <w:rsid w:val="00B96920"/>
    <w:rsid w:val="00B969FF"/>
    <w:rsid w:val="00B96F14"/>
    <w:rsid w:val="00B97AA8"/>
    <w:rsid w:val="00B97D38"/>
    <w:rsid w:val="00BA0443"/>
    <w:rsid w:val="00BA0681"/>
    <w:rsid w:val="00BA20DD"/>
    <w:rsid w:val="00BA2561"/>
    <w:rsid w:val="00BA2B07"/>
    <w:rsid w:val="00BA2EDC"/>
    <w:rsid w:val="00BA2F56"/>
    <w:rsid w:val="00BA3327"/>
    <w:rsid w:val="00BA3402"/>
    <w:rsid w:val="00BA3604"/>
    <w:rsid w:val="00BA3D1A"/>
    <w:rsid w:val="00BA4D90"/>
    <w:rsid w:val="00BA5480"/>
    <w:rsid w:val="00BA74CC"/>
    <w:rsid w:val="00BA7A89"/>
    <w:rsid w:val="00BB1590"/>
    <w:rsid w:val="00BB1AC8"/>
    <w:rsid w:val="00BB1AD0"/>
    <w:rsid w:val="00BB273E"/>
    <w:rsid w:val="00BB3644"/>
    <w:rsid w:val="00BB3668"/>
    <w:rsid w:val="00BB3AF3"/>
    <w:rsid w:val="00BB41B6"/>
    <w:rsid w:val="00BB41BD"/>
    <w:rsid w:val="00BB54BC"/>
    <w:rsid w:val="00BB6384"/>
    <w:rsid w:val="00BB69F4"/>
    <w:rsid w:val="00BB6AA0"/>
    <w:rsid w:val="00BB6D80"/>
    <w:rsid w:val="00BB7082"/>
    <w:rsid w:val="00BB7AB1"/>
    <w:rsid w:val="00BC0A1F"/>
    <w:rsid w:val="00BC0F12"/>
    <w:rsid w:val="00BC1857"/>
    <w:rsid w:val="00BC192F"/>
    <w:rsid w:val="00BC1A2A"/>
    <w:rsid w:val="00BC25DA"/>
    <w:rsid w:val="00BC3051"/>
    <w:rsid w:val="00BC3A2E"/>
    <w:rsid w:val="00BC3E32"/>
    <w:rsid w:val="00BC3F95"/>
    <w:rsid w:val="00BC4AB8"/>
    <w:rsid w:val="00BC51FB"/>
    <w:rsid w:val="00BC5904"/>
    <w:rsid w:val="00BC592D"/>
    <w:rsid w:val="00BC5BA9"/>
    <w:rsid w:val="00BC600E"/>
    <w:rsid w:val="00BC6103"/>
    <w:rsid w:val="00BC626F"/>
    <w:rsid w:val="00BC66A8"/>
    <w:rsid w:val="00BC7112"/>
    <w:rsid w:val="00BC794D"/>
    <w:rsid w:val="00BC7986"/>
    <w:rsid w:val="00BC7ADC"/>
    <w:rsid w:val="00BC7AF3"/>
    <w:rsid w:val="00BD00D0"/>
    <w:rsid w:val="00BD031A"/>
    <w:rsid w:val="00BD2039"/>
    <w:rsid w:val="00BD33EB"/>
    <w:rsid w:val="00BD4271"/>
    <w:rsid w:val="00BD42A5"/>
    <w:rsid w:val="00BD440A"/>
    <w:rsid w:val="00BD4989"/>
    <w:rsid w:val="00BD5399"/>
    <w:rsid w:val="00BD53E7"/>
    <w:rsid w:val="00BD5ACC"/>
    <w:rsid w:val="00BD5E91"/>
    <w:rsid w:val="00BD6B57"/>
    <w:rsid w:val="00BD6DAD"/>
    <w:rsid w:val="00BE0B93"/>
    <w:rsid w:val="00BE0D9E"/>
    <w:rsid w:val="00BE1363"/>
    <w:rsid w:val="00BE1452"/>
    <w:rsid w:val="00BE1E0D"/>
    <w:rsid w:val="00BE2DD2"/>
    <w:rsid w:val="00BE3BFF"/>
    <w:rsid w:val="00BE4190"/>
    <w:rsid w:val="00BE4B72"/>
    <w:rsid w:val="00BE53B3"/>
    <w:rsid w:val="00BE5802"/>
    <w:rsid w:val="00BE5EB3"/>
    <w:rsid w:val="00BE5ED8"/>
    <w:rsid w:val="00BE6808"/>
    <w:rsid w:val="00BE7E48"/>
    <w:rsid w:val="00BF0707"/>
    <w:rsid w:val="00BF0B09"/>
    <w:rsid w:val="00BF17A1"/>
    <w:rsid w:val="00BF1994"/>
    <w:rsid w:val="00BF22D0"/>
    <w:rsid w:val="00BF27B9"/>
    <w:rsid w:val="00BF29AE"/>
    <w:rsid w:val="00BF2F83"/>
    <w:rsid w:val="00BF3810"/>
    <w:rsid w:val="00BF3C87"/>
    <w:rsid w:val="00BF3F3D"/>
    <w:rsid w:val="00BF4209"/>
    <w:rsid w:val="00BF4C21"/>
    <w:rsid w:val="00BF4CE8"/>
    <w:rsid w:val="00BF4E3B"/>
    <w:rsid w:val="00BF5A9D"/>
    <w:rsid w:val="00BF5B82"/>
    <w:rsid w:val="00BF6539"/>
    <w:rsid w:val="00BF77E0"/>
    <w:rsid w:val="00BF7D28"/>
    <w:rsid w:val="00C00876"/>
    <w:rsid w:val="00C00901"/>
    <w:rsid w:val="00C00D7F"/>
    <w:rsid w:val="00C03284"/>
    <w:rsid w:val="00C03E03"/>
    <w:rsid w:val="00C046CB"/>
    <w:rsid w:val="00C047FC"/>
    <w:rsid w:val="00C04B4D"/>
    <w:rsid w:val="00C05436"/>
    <w:rsid w:val="00C07877"/>
    <w:rsid w:val="00C07BF1"/>
    <w:rsid w:val="00C1003A"/>
    <w:rsid w:val="00C104C5"/>
    <w:rsid w:val="00C10E64"/>
    <w:rsid w:val="00C10E69"/>
    <w:rsid w:val="00C10E7A"/>
    <w:rsid w:val="00C10E8A"/>
    <w:rsid w:val="00C12125"/>
    <w:rsid w:val="00C1233D"/>
    <w:rsid w:val="00C12ED1"/>
    <w:rsid w:val="00C12FF9"/>
    <w:rsid w:val="00C13A0C"/>
    <w:rsid w:val="00C13DA4"/>
    <w:rsid w:val="00C14088"/>
    <w:rsid w:val="00C14758"/>
    <w:rsid w:val="00C14E3E"/>
    <w:rsid w:val="00C15017"/>
    <w:rsid w:val="00C150DA"/>
    <w:rsid w:val="00C15585"/>
    <w:rsid w:val="00C1595E"/>
    <w:rsid w:val="00C1615A"/>
    <w:rsid w:val="00C169B7"/>
    <w:rsid w:val="00C17386"/>
    <w:rsid w:val="00C17908"/>
    <w:rsid w:val="00C20F9E"/>
    <w:rsid w:val="00C22CFB"/>
    <w:rsid w:val="00C22E6E"/>
    <w:rsid w:val="00C22F9E"/>
    <w:rsid w:val="00C23388"/>
    <w:rsid w:val="00C23E9F"/>
    <w:rsid w:val="00C24399"/>
    <w:rsid w:val="00C24AF3"/>
    <w:rsid w:val="00C24F52"/>
    <w:rsid w:val="00C25655"/>
    <w:rsid w:val="00C2678D"/>
    <w:rsid w:val="00C26820"/>
    <w:rsid w:val="00C26924"/>
    <w:rsid w:val="00C26FB1"/>
    <w:rsid w:val="00C30049"/>
    <w:rsid w:val="00C30771"/>
    <w:rsid w:val="00C30C4A"/>
    <w:rsid w:val="00C31DF6"/>
    <w:rsid w:val="00C31FC8"/>
    <w:rsid w:val="00C329BC"/>
    <w:rsid w:val="00C3313D"/>
    <w:rsid w:val="00C33CF8"/>
    <w:rsid w:val="00C34BC1"/>
    <w:rsid w:val="00C34D46"/>
    <w:rsid w:val="00C3531D"/>
    <w:rsid w:val="00C35B53"/>
    <w:rsid w:val="00C36072"/>
    <w:rsid w:val="00C362B2"/>
    <w:rsid w:val="00C370BC"/>
    <w:rsid w:val="00C37DA5"/>
    <w:rsid w:val="00C401AD"/>
    <w:rsid w:val="00C403E2"/>
    <w:rsid w:val="00C404EE"/>
    <w:rsid w:val="00C40980"/>
    <w:rsid w:val="00C419CF"/>
    <w:rsid w:val="00C41AB8"/>
    <w:rsid w:val="00C437DE"/>
    <w:rsid w:val="00C43834"/>
    <w:rsid w:val="00C441AE"/>
    <w:rsid w:val="00C44A2A"/>
    <w:rsid w:val="00C44EC3"/>
    <w:rsid w:val="00C45179"/>
    <w:rsid w:val="00C45593"/>
    <w:rsid w:val="00C4611E"/>
    <w:rsid w:val="00C4697C"/>
    <w:rsid w:val="00C470BC"/>
    <w:rsid w:val="00C50355"/>
    <w:rsid w:val="00C50FE4"/>
    <w:rsid w:val="00C51097"/>
    <w:rsid w:val="00C526AA"/>
    <w:rsid w:val="00C52C1A"/>
    <w:rsid w:val="00C53DD8"/>
    <w:rsid w:val="00C5411A"/>
    <w:rsid w:val="00C5430D"/>
    <w:rsid w:val="00C545E6"/>
    <w:rsid w:val="00C54CBE"/>
    <w:rsid w:val="00C552BD"/>
    <w:rsid w:val="00C5589B"/>
    <w:rsid w:val="00C55B9E"/>
    <w:rsid w:val="00C5642B"/>
    <w:rsid w:val="00C5722F"/>
    <w:rsid w:val="00C60AA9"/>
    <w:rsid w:val="00C613EC"/>
    <w:rsid w:val="00C61AD8"/>
    <w:rsid w:val="00C61D53"/>
    <w:rsid w:val="00C61E50"/>
    <w:rsid w:val="00C61FB8"/>
    <w:rsid w:val="00C62844"/>
    <w:rsid w:val="00C628B5"/>
    <w:rsid w:val="00C62ECC"/>
    <w:rsid w:val="00C64616"/>
    <w:rsid w:val="00C64DAF"/>
    <w:rsid w:val="00C65420"/>
    <w:rsid w:val="00C65996"/>
    <w:rsid w:val="00C6606E"/>
    <w:rsid w:val="00C66384"/>
    <w:rsid w:val="00C66851"/>
    <w:rsid w:val="00C670CF"/>
    <w:rsid w:val="00C6718A"/>
    <w:rsid w:val="00C678A9"/>
    <w:rsid w:val="00C67CCD"/>
    <w:rsid w:val="00C70078"/>
    <w:rsid w:val="00C70974"/>
    <w:rsid w:val="00C70B15"/>
    <w:rsid w:val="00C70E11"/>
    <w:rsid w:val="00C712D1"/>
    <w:rsid w:val="00C7180F"/>
    <w:rsid w:val="00C7283F"/>
    <w:rsid w:val="00C728C3"/>
    <w:rsid w:val="00C7460B"/>
    <w:rsid w:val="00C74CF1"/>
    <w:rsid w:val="00C752E5"/>
    <w:rsid w:val="00C76749"/>
    <w:rsid w:val="00C7679C"/>
    <w:rsid w:val="00C773C5"/>
    <w:rsid w:val="00C77C80"/>
    <w:rsid w:val="00C77F53"/>
    <w:rsid w:val="00C8022F"/>
    <w:rsid w:val="00C80AA5"/>
    <w:rsid w:val="00C80AA9"/>
    <w:rsid w:val="00C80D74"/>
    <w:rsid w:val="00C810A7"/>
    <w:rsid w:val="00C81110"/>
    <w:rsid w:val="00C828E7"/>
    <w:rsid w:val="00C82BCF"/>
    <w:rsid w:val="00C834DF"/>
    <w:rsid w:val="00C854B7"/>
    <w:rsid w:val="00C85ADB"/>
    <w:rsid w:val="00C86399"/>
    <w:rsid w:val="00C86433"/>
    <w:rsid w:val="00C866AF"/>
    <w:rsid w:val="00C87272"/>
    <w:rsid w:val="00C874F2"/>
    <w:rsid w:val="00C90247"/>
    <w:rsid w:val="00C90252"/>
    <w:rsid w:val="00C905F3"/>
    <w:rsid w:val="00C9105C"/>
    <w:rsid w:val="00C91066"/>
    <w:rsid w:val="00C93876"/>
    <w:rsid w:val="00C94E8D"/>
    <w:rsid w:val="00C95091"/>
    <w:rsid w:val="00C950DC"/>
    <w:rsid w:val="00C9524E"/>
    <w:rsid w:val="00C95C6B"/>
    <w:rsid w:val="00C9603D"/>
    <w:rsid w:val="00C96731"/>
    <w:rsid w:val="00C96CAD"/>
    <w:rsid w:val="00C972FA"/>
    <w:rsid w:val="00C97878"/>
    <w:rsid w:val="00CA19A0"/>
    <w:rsid w:val="00CA1EED"/>
    <w:rsid w:val="00CA2053"/>
    <w:rsid w:val="00CA21A0"/>
    <w:rsid w:val="00CA21DB"/>
    <w:rsid w:val="00CA26BB"/>
    <w:rsid w:val="00CA2B42"/>
    <w:rsid w:val="00CA2FCD"/>
    <w:rsid w:val="00CA3009"/>
    <w:rsid w:val="00CA5AC8"/>
    <w:rsid w:val="00CA5FDF"/>
    <w:rsid w:val="00CA624E"/>
    <w:rsid w:val="00CA6404"/>
    <w:rsid w:val="00CA65C0"/>
    <w:rsid w:val="00CA7729"/>
    <w:rsid w:val="00CA780A"/>
    <w:rsid w:val="00CA78FA"/>
    <w:rsid w:val="00CA797D"/>
    <w:rsid w:val="00CA7E3C"/>
    <w:rsid w:val="00CB01A6"/>
    <w:rsid w:val="00CB02B0"/>
    <w:rsid w:val="00CB2147"/>
    <w:rsid w:val="00CB3920"/>
    <w:rsid w:val="00CB5202"/>
    <w:rsid w:val="00CB5D52"/>
    <w:rsid w:val="00CB6209"/>
    <w:rsid w:val="00CB748D"/>
    <w:rsid w:val="00CC0076"/>
    <w:rsid w:val="00CC075E"/>
    <w:rsid w:val="00CC0CBD"/>
    <w:rsid w:val="00CC1254"/>
    <w:rsid w:val="00CC1A96"/>
    <w:rsid w:val="00CC2008"/>
    <w:rsid w:val="00CC2517"/>
    <w:rsid w:val="00CC325E"/>
    <w:rsid w:val="00CC35AF"/>
    <w:rsid w:val="00CC384A"/>
    <w:rsid w:val="00CC3F56"/>
    <w:rsid w:val="00CC533F"/>
    <w:rsid w:val="00CC5712"/>
    <w:rsid w:val="00CC58A0"/>
    <w:rsid w:val="00CC5FDF"/>
    <w:rsid w:val="00CC69D4"/>
    <w:rsid w:val="00CC7040"/>
    <w:rsid w:val="00CD02B4"/>
    <w:rsid w:val="00CD0BF8"/>
    <w:rsid w:val="00CD1B13"/>
    <w:rsid w:val="00CD1D9E"/>
    <w:rsid w:val="00CD47CC"/>
    <w:rsid w:val="00CD48C3"/>
    <w:rsid w:val="00CD4A79"/>
    <w:rsid w:val="00CD4D8B"/>
    <w:rsid w:val="00CD53FD"/>
    <w:rsid w:val="00CD586D"/>
    <w:rsid w:val="00CD5B53"/>
    <w:rsid w:val="00CD6BEB"/>
    <w:rsid w:val="00CD6D0C"/>
    <w:rsid w:val="00CD75B7"/>
    <w:rsid w:val="00CE0638"/>
    <w:rsid w:val="00CE0C78"/>
    <w:rsid w:val="00CE125E"/>
    <w:rsid w:val="00CE1384"/>
    <w:rsid w:val="00CE1632"/>
    <w:rsid w:val="00CE1DC6"/>
    <w:rsid w:val="00CE1FDD"/>
    <w:rsid w:val="00CE28F6"/>
    <w:rsid w:val="00CE2981"/>
    <w:rsid w:val="00CE2B80"/>
    <w:rsid w:val="00CE2CEE"/>
    <w:rsid w:val="00CE3400"/>
    <w:rsid w:val="00CE385E"/>
    <w:rsid w:val="00CE4034"/>
    <w:rsid w:val="00CE4E7E"/>
    <w:rsid w:val="00CE5245"/>
    <w:rsid w:val="00CE58BA"/>
    <w:rsid w:val="00CE594A"/>
    <w:rsid w:val="00CE60C1"/>
    <w:rsid w:val="00CE7585"/>
    <w:rsid w:val="00CE7FCE"/>
    <w:rsid w:val="00CF1083"/>
    <w:rsid w:val="00CF113A"/>
    <w:rsid w:val="00CF1FD7"/>
    <w:rsid w:val="00CF2104"/>
    <w:rsid w:val="00CF29FA"/>
    <w:rsid w:val="00CF3BC1"/>
    <w:rsid w:val="00CF3FEC"/>
    <w:rsid w:val="00CF412D"/>
    <w:rsid w:val="00CF43DB"/>
    <w:rsid w:val="00CF4975"/>
    <w:rsid w:val="00CF4AEA"/>
    <w:rsid w:val="00CF4DB8"/>
    <w:rsid w:val="00CF5469"/>
    <w:rsid w:val="00CF5680"/>
    <w:rsid w:val="00CF60EB"/>
    <w:rsid w:val="00CF6335"/>
    <w:rsid w:val="00CF6359"/>
    <w:rsid w:val="00CF6710"/>
    <w:rsid w:val="00CF7920"/>
    <w:rsid w:val="00CF7D7E"/>
    <w:rsid w:val="00D00168"/>
    <w:rsid w:val="00D00E70"/>
    <w:rsid w:val="00D01B14"/>
    <w:rsid w:val="00D02076"/>
    <w:rsid w:val="00D030F8"/>
    <w:rsid w:val="00D0352A"/>
    <w:rsid w:val="00D038AA"/>
    <w:rsid w:val="00D039CD"/>
    <w:rsid w:val="00D03B03"/>
    <w:rsid w:val="00D03C36"/>
    <w:rsid w:val="00D051CE"/>
    <w:rsid w:val="00D0559A"/>
    <w:rsid w:val="00D0611A"/>
    <w:rsid w:val="00D0625B"/>
    <w:rsid w:val="00D06F23"/>
    <w:rsid w:val="00D0767E"/>
    <w:rsid w:val="00D07C9B"/>
    <w:rsid w:val="00D07EFA"/>
    <w:rsid w:val="00D100C2"/>
    <w:rsid w:val="00D1067F"/>
    <w:rsid w:val="00D10C46"/>
    <w:rsid w:val="00D10D03"/>
    <w:rsid w:val="00D11DEC"/>
    <w:rsid w:val="00D12018"/>
    <w:rsid w:val="00D12031"/>
    <w:rsid w:val="00D13506"/>
    <w:rsid w:val="00D138E0"/>
    <w:rsid w:val="00D13DCD"/>
    <w:rsid w:val="00D141F7"/>
    <w:rsid w:val="00D14542"/>
    <w:rsid w:val="00D15044"/>
    <w:rsid w:val="00D15D23"/>
    <w:rsid w:val="00D15D8E"/>
    <w:rsid w:val="00D15ED0"/>
    <w:rsid w:val="00D15F88"/>
    <w:rsid w:val="00D1668F"/>
    <w:rsid w:val="00D16806"/>
    <w:rsid w:val="00D172B3"/>
    <w:rsid w:val="00D20299"/>
    <w:rsid w:val="00D20388"/>
    <w:rsid w:val="00D204FE"/>
    <w:rsid w:val="00D20573"/>
    <w:rsid w:val="00D206F9"/>
    <w:rsid w:val="00D20F62"/>
    <w:rsid w:val="00D210B7"/>
    <w:rsid w:val="00D22B4B"/>
    <w:rsid w:val="00D22B4D"/>
    <w:rsid w:val="00D2347D"/>
    <w:rsid w:val="00D24206"/>
    <w:rsid w:val="00D2573D"/>
    <w:rsid w:val="00D25AFA"/>
    <w:rsid w:val="00D26BAD"/>
    <w:rsid w:val="00D26BD2"/>
    <w:rsid w:val="00D26C89"/>
    <w:rsid w:val="00D27914"/>
    <w:rsid w:val="00D30E01"/>
    <w:rsid w:val="00D31FA4"/>
    <w:rsid w:val="00D32EF9"/>
    <w:rsid w:val="00D33271"/>
    <w:rsid w:val="00D33296"/>
    <w:rsid w:val="00D34ED9"/>
    <w:rsid w:val="00D3500C"/>
    <w:rsid w:val="00D356FD"/>
    <w:rsid w:val="00D35BFD"/>
    <w:rsid w:val="00D35C95"/>
    <w:rsid w:val="00D36583"/>
    <w:rsid w:val="00D37E88"/>
    <w:rsid w:val="00D40530"/>
    <w:rsid w:val="00D4077D"/>
    <w:rsid w:val="00D40904"/>
    <w:rsid w:val="00D414EA"/>
    <w:rsid w:val="00D41641"/>
    <w:rsid w:val="00D41710"/>
    <w:rsid w:val="00D4187B"/>
    <w:rsid w:val="00D42419"/>
    <w:rsid w:val="00D42900"/>
    <w:rsid w:val="00D42D6D"/>
    <w:rsid w:val="00D4314B"/>
    <w:rsid w:val="00D440D2"/>
    <w:rsid w:val="00D4425D"/>
    <w:rsid w:val="00D44A25"/>
    <w:rsid w:val="00D44B07"/>
    <w:rsid w:val="00D457F1"/>
    <w:rsid w:val="00D45F48"/>
    <w:rsid w:val="00D469F5"/>
    <w:rsid w:val="00D46B4B"/>
    <w:rsid w:val="00D47A0B"/>
    <w:rsid w:val="00D47D8F"/>
    <w:rsid w:val="00D50631"/>
    <w:rsid w:val="00D50967"/>
    <w:rsid w:val="00D512D2"/>
    <w:rsid w:val="00D514B9"/>
    <w:rsid w:val="00D52073"/>
    <w:rsid w:val="00D5210F"/>
    <w:rsid w:val="00D52242"/>
    <w:rsid w:val="00D524A9"/>
    <w:rsid w:val="00D5266C"/>
    <w:rsid w:val="00D535EA"/>
    <w:rsid w:val="00D53FFD"/>
    <w:rsid w:val="00D54F92"/>
    <w:rsid w:val="00D55390"/>
    <w:rsid w:val="00D570DA"/>
    <w:rsid w:val="00D57492"/>
    <w:rsid w:val="00D603A9"/>
    <w:rsid w:val="00D624D7"/>
    <w:rsid w:val="00D62897"/>
    <w:rsid w:val="00D6353C"/>
    <w:rsid w:val="00D63605"/>
    <w:rsid w:val="00D63721"/>
    <w:rsid w:val="00D64666"/>
    <w:rsid w:val="00D64AC0"/>
    <w:rsid w:val="00D65546"/>
    <w:rsid w:val="00D66F05"/>
    <w:rsid w:val="00D67B31"/>
    <w:rsid w:val="00D67C3B"/>
    <w:rsid w:val="00D70140"/>
    <w:rsid w:val="00D705A6"/>
    <w:rsid w:val="00D707C6"/>
    <w:rsid w:val="00D70F8A"/>
    <w:rsid w:val="00D717E3"/>
    <w:rsid w:val="00D726C4"/>
    <w:rsid w:val="00D72820"/>
    <w:rsid w:val="00D72A05"/>
    <w:rsid w:val="00D72A4E"/>
    <w:rsid w:val="00D72F0B"/>
    <w:rsid w:val="00D73948"/>
    <w:rsid w:val="00D73F2D"/>
    <w:rsid w:val="00D73F67"/>
    <w:rsid w:val="00D754EB"/>
    <w:rsid w:val="00D75A91"/>
    <w:rsid w:val="00D75D77"/>
    <w:rsid w:val="00D76207"/>
    <w:rsid w:val="00D76AB8"/>
    <w:rsid w:val="00D778B3"/>
    <w:rsid w:val="00D8048D"/>
    <w:rsid w:val="00D8109B"/>
    <w:rsid w:val="00D828FD"/>
    <w:rsid w:val="00D84343"/>
    <w:rsid w:val="00D852E6"/>
    <w:rsid w:val="00D860FF"/>
    <w:rsid w:val="00D8618A"/>
    <w:rsid w:val="00D86613"/>
    <w:rsid w:val="00D86717"/>
    <w:rsid w:val="00D86AF4"/>
    <w:rsid w:val="00D86C45"/>
    <w:rsid w:val="00D87295"/>
    <w:rsid w:val="00D87927"/>
    <w:rsid w:val="00D87D3A"/>
    <w:rsid w:val="00D900D8"/>
    <w:rsid w:val="00D90CCA"/>
    <w:rsid w:val="00D9113C"/>
    <w:rsid w:val="00D917C0"/>
    <w:rsid w:val="00D91C36"/>
    <w:rsid w:val="00D91D78"/>
    <w:rsid w:val="00D91F1B"/>
    <w:rsid w:val="00D92078"/>
    <w:rsid w:val="00D923C7"/>
    <w:rsid w:val="00D9268F"/>
    <w:rsid w:val="00D93C9D"/>
    <w:rsid w:val="00D948F5"/>
    <w:rsid w:val="00D94AEB"/>
    <w:rsid w:val="00D95881"/>
    <w:rsid w:val="00D95899"/>
    <w:rsid w:val="00D95A08"/>
    <w:rsid w:val="00D96BEB"/>
    <w:rsid w:val="00D9778A"/>
    <w:rsid w:val="00DA0246"/>
    <w:rsid w:val="00DA1149"/>
    <w:rsid w:val="00DA130C"/>
    <w:rsid w:val="00DA13AD"/>
    <w:rsid w:val="00DA193D"/>
    <w:rsid w:val="00DA2608"/>
    <w:rsid w:val="00DA265F"/>
    <w:rsid w:val="00DA2671"/>
    <w:rsid w:val="00DA2CC3"/>
    <w:rsid w:val="00DA2E73"/>
    <w:rsid w:val="00DA32A3"/>
    <w:rsid w:val="00DA3938"/>
    <w:rsid w:val="00DA3977"/>
    <w:rsid w:val="00DA39A7"/>
    <w:rsid w:val="00DA3C5D"/>
    <w:rsid w:val="00DA415A"/>
    <w:rsid w:val="00DA4A57"/>
    <w:rsid w:val="00DA4BEE"/>
    <w:rsid w:val="00DA4CA1"/>
    <w:rsid w:val="00DA541F"/>
    <w:rsid w:val="00DA671D"/>
    <w:rsid w:val="00DA7207"/>
    <w:rsid w:val="00DA7366"/>
    <w:rsid w:val="00DA76AB"/>
    <w:rsid w:val="00DB09A3"/>
    <w:rsid w:val="00DB1B3C"/>
    <w:rsid w:val="00DB22F9"/>
    <w:rsid w:val="00DB265F"/>
    <w:rsid w:val="00DB2F55"/>
    <w:rsid w:val="00DB31B4"/>
    <w:rsid w:val="00DB3C1A"/>
    <w:rsid w:val="00DB3D11"/>
    <w:rsid w:val="00DB462B"/>
    <w:rsid w:val="00DB4C72"/>
    <w:rsid w:val="00DB5027"/>
    <w:rsid w:val="00DB5035"/>
    <w:rsid w:val="00DB527A"/>
    <w:rsid w:val="00DB5422"/>
    <w:rsid w:val="00DB5D6E"/>
    <w:rsid w:val="00DB6D33"/>
    <w:rsid w:val="00DB7E98"/>
    <w:rsid w:val="00DC00FB"/>
    <w:rsid w:val="00DC0D13"/>
    <w:rsid w:val="00DC2067"/>
    <w:rsid w:val="00DC2643"/>
    <w:rsid w:val="00DC2A6E"/>
    <w:rsid w:val="00DC2F69"/>
    <w:rsid w:val="00DC30DE"/>
    <w:rsid w:val="00DC32B1"/>
    <w:rsid w:val="00DC398D"/>
    <w:rsid w:val="00DC4F35"/>
    <w:rsid w:val="00DC640A"/>
    <w:rsid w:val="00DC678D"/>
    <w:rsid w:val="00DC6C48"/>
    <w:rsid w:val="00DC747A"/>
    <w:rsid w:val="00DD0827"/>
    <w:rsid w:val="00DD09F9"/>
    <w:rsid w:val="00DD0FF0"/>
    <w:rsid w:val="00DD1413"/>
    <w:rsid w:val="00DD1553"/>
    <w:rsid w:val="00DD1B30"/>
    <w:rsid w:val="00DD2080"/>
    <w:rsid w:val="00DD23CC"/>
    <w:rsid w:val="00DD26B5"/>
    <w:rsid w:val="00DD2A61"/>
    <w:rsid w:val="00DD3413"/>
    <w:rsid w:val="00DD452C"/>
    <w:rsid w:val="00DD4AB9"/>
    <w:rsid w:val="00DD5403"/>
    <w:rsid w:val="00DD565D"/>
    <w:rsid w:val="00DD5D05"/>
    <w:rsid w:val="00DD5D3C"/>
    <w:rsid w:val="00DD5E55"/>
    <w:rsid w:val="00DD6683"/>
    <w:rsid w:val="00DD74B7"/>
    <w:rsid w:val="00DD78EB"/>
    <w:rsid w:val="00DD7DA3"/>
    <w:rsid w:val="00DD7F2D"/>
    <w:rsid w:val="00DE0044"/>
    <w:rsid w:val="00DE0C3E"/>
    <w:rsid w:val="00DE1356"/>
    <w:rsid w:val="00DE1374"/>
    <w:rsid w:val="00DE1CDD"/>
    <w:rsid w:val="00DE1FC3"/>
    <w:rsid w:val="00DE2B6B"/>
    <w:rsid w:val="00DE2B99"/>
    <w:rsid w:val="00DE2D78"/>
    <w:rsid w:val="00DE316B"/>
    <w:rsid w:val="00DE4F0F"/>
    <w:rsid w:val="00DE5560"/>
    <w:rsid w:val="00DE60C9"/>
    <w:rsid w:val="00DE77F7"/>
    <w:rsid w:val="00DF0685"/>
    <w:rsid w:val="00DF1104"/>
    <w:rsid w:val="00DF14CD"/>
    <w:rsid w:val="00DF194C"/>
    <w:rsid w:val="00DF1975"/>
    <w:rsid w:val="00DF24FB"/>
    <w:rsid w:val="00DF3076"/>
    <w:rsid w:val="00DF4250"/>
    <w:rsid w:val="00DF477B"/>
    <w:rsid w:val="00DF54FA"/>
    <w:rsid w:val="00DF56F9"/>
    <w:rsid w:val="00DF57CA"/>
    <w:rsid w:val="00DF5E77"/>
    <w:rsid w:val="00DF620A"/>
    <w:rsid w:val="00DF6229"/>
    <w:rsid w:val="00DF69E2"/>
    <w:rsid w:val="00DF6BD8"/>
    <w:rsid w:val="00DF6E90"/>
    <w:rsid w:val="00DF7C33"/>
    <w:rsid w:val="00DF7C78"/>
    <w:rsid w:val="00E0048C"/>
    <w:rsid w:val="00E004E6"/>
    <w:rsid w:val="00E006B7"/>
    <w:rsid w:val="00E006D5"/>
    <w:rsid w:val="00E0071B"/>
    <w:rsid w:val="00E01920"/>
    <w:rsid w:val="00E01B5D"/>
    <w:rsid w:val="00E01CAC"/>
    <w:rsid w:val="00E01FE7"/>
    <w:rsid w:val="00E02C79"/>
    <w:rsid w:val="00E03E7E"/>
    <w:rsid w:val="00E03FC0"/>
    <w:rsid w:val="00E043C3"/>
    <w:rsid w:val="00E04A15"/>
    <w:rsid w:val="00E04ADC"/>
    <w:rsid w:val="00E05470"/>
    <w:rsid w:val="00E05E29"/>
    <w:rsid w:val="00E06720"/>
    <w:rsid w:val="00E07E70"/>
    <w:rsid w:val="00E117B7"/>
    <w:rsid w:val="00E11EC5"/>
    <w:rsid w:val="00E12000"/>
    <w:rsid w:val="00E136B0"/>
    <w:rsid w:val="00E1516D"/>
    <w:rsid w:val="00E16397"/>
    <w:rsid w:val="00E168EC"/>
    <w:rsid w:val="00E16B91"/>
    <w:rsid w:val="00E16E93"/>
    <w:rsid w:val="00E1724E"/>
    <w:rsid w:val="00E17928"/>
    <w:rsid w:val="00E20AB8"/>
    <w:rsid w:val="00E210A4"/>
    <w:rsid w:val="00E21829"/>
    <w:rsid w:val="00E21C49"/>
    <w:rsid w:val="00E230C3"/>
    <w:rsid w:val="00E232FF"/>
    <w:rsid w:val="00E23AB0"/>
    <w:rsid w:val="00E2437E"/>
    <w:rsid w:val="00E24631"/>
    <w:rsid w:val="00E2517A"/>
    <w:rsid w:val="00E25378"/>
    <w:rsid w:val="00E2608B"/>
    <w:rsid w:val="00E2701F"/>
    <w:rsid w:val="00E27DF3"/>
    <w:rsid w:val="00E30113"/>
    <w:rsid w:val="00E3077D"/>
    <w:rsid w:val="00E30997"/>
    <w:rsid w:val="00E31EB4"/>
    <w:rsid w:val="00E3272D"/>
    <w:rsid w:val="00E327CA"/>
    <w:rsid w:val="00E33DAF"/>
    <w:rsid w:val="00E33F44"/>
    <w:rsid w:val="00E349A1"/>
    <w:rsid w:val="00E35343"/>
    <w:rsid w:val="00E35FBA"/>
    <w:rsid w:val="00E3655B"/>
    <w:rsid w:val="00E36B4F"/>
    <w:rsid w:val="00E37F48"/>
    <w:rsid w:val="00E4014B"/>
    <w:rsid w:val="00E4067A"/>
    <w:rsid w:val="00E41192"/>
    <w:rsid w:val="00E41395"/>
    <w:rsid w:val="00E4151C"/>
    <w:rsid w:val="00E41C19"/>
    <w:rsid w:val="00E41D9C"/>
    <w:rsid w:val="00E41DAF"/>
    <w:rsid w:val="00E42D03"/>
    <w:rsid w:val="00E436DD"/>
    <w:rsid w:val="00E43733"/>
    <w:rsid w:val="00E4387C"/>
    <w:rsid w:val="00E43956"/>
    <w:rsid w:val="00E43BDC"/>
    <w:rsid w:val="00E43D71"/>
    <w:rsid w:val="00E448C0"/>
    <w:rsid w:val="00E44D90"/>
    <w:rsid w:val="00E44E53"/>
    <w:rsid w:val="00E451CE"/>
    <w:rsid w:val="00E451E4"/>
    <w:rsid w:val="00E4523C"/>
    <w:rsid w:val="00E45863"/>
    <w:rsid w:val="00E45DBE"/>
    <w:rsid w:val="00E46068"/>
    <w:rsid w:val="00E4638B"/>
    <w:rsid w:val="00E46394"/>
    <w:rsid w:val="00E46CDF"/>
    <w:rsid w:val="00E470A4"/>
    <w:rsid w:val="00E47195"/>
    <w:rsid w:val="00E47925"/>
    <w:rsid w:val="00E47A34"/>
    <w:rsid w:val="00E47C3F"/>
    <w:rsid w:val="00E502E3"/>
    <w:rsid w:val="00E50335"/>
    <w:rsid w:val="00E505FF"/>
    <w:rsid w:val="00E50E99"/>
    <w:rsid w:val="00E51A3F"/>
    <w:rsid w:val="00E52182"/>
    <w:rsid w:val="00E528A9"/>
    <w:rsid w:val="00E52C65"/>
    <w:rsid w:val="00E52EEA"/>
    <w:rsid w:val="00E53A35"/>
    <w:rsid w:val="00E53FF4"/>
    <w:rsid w:val="00E56CD4"/>
    <w:rsid w:val="00E573D7"/>
    <w:rsid w:val="00E5751A"/>
    <w:rsid w:val="00E5779D"/>
    <w:rsid w:val="00E57E26"/>
    <w:rsid w:val="00E57F24"/>
    <w:rsid w:val="00E57F72"/>
    <w:rsid w:val="00E607DF"/>
    <w:rsid w:val="00E60D11"/>
    <w:rsid w:val="00E6148C"/>
    <w:rsid w:val="00E61BD1"/>
    <w:rsid w:val="00E62460"/>
    <w:rsid w:val="00E6252D"/>
    <w:rsid w:val="00E62A42"/>
    <w:rsid w:val="00E62F10"/>
    <w:rsid w:val="00E63085"/>
    <w:rsid w:val="00E6445B"/>
    <w:rsid w:val="00E64F24"/>
    <w:rsid w:val="00E65697"/>
    <w:rsid w:val="00E679DC"/>
    <w:rsid w:val="00E67C8B"/>
    <w:rsid w:val="00E67E12"/>
    <w:rsid w:val="00E67F09"/>
    <w:rsid w:val="00E67F38"/>
    <w:rsid w:val="00E70A42"/>
    <w:rsid w:val="00E710E8"/>
    <w:rsid w:val="00E71734"/>
    <w:rsid w:val="00E71C56"/>
    <w:rsid w:val="00E7215B"/>
    <w:rsid w:val="00E7249B"/>
    <w:rsid w:val="00E72FD2"/>
    <w:rsid w:val="00E73219"/>
    <w:rsid w:val="00E73C69"/>
    <w:rsid w:val="00E73E47"/>
    <w:rsid w:val="00E7405E"/>
    <w:rsid w:val="00E74216"/>
    <w:rsid w:val="00E74429"/>
    <w:rsid w:val="00E74672"/>
    <w:rsid w:val="00E747A3"/>
    <w:rsid w:val="00E74997"/>
    <w:rsid w:val="00E74C90"/>
    <w:rsid w:val="00E754AA"/>
    <w:rsid w:val="00E75977"/>
    <w:rsid w:val="00E75A2D"/>
    <w:rsid w:val="00E761A6"/>
    <w:rsid w:val="00E76290"/>
    <w:rsid w:val="00E773F8"/>
    <w:rsid w:val="00E801CE"/>
    <w:rsid w:val="00E802C4"/>
    <w:rsid w:val="00E80655"/>
    <w:rsid w:val="00E808C4"/>
    <w:rsid w:val="00E80E72"/>
    <w:rsid w:val="00E8106D"/>
    <w:rsid w:val="00E81202"/>
    <w:rsid w:val="00E818F8"/>
    <w:rsid w:val="00E81E02"/>
    <w:rsid w:val="00E82258"/>
    <w:rsid w:val="00E828CA"/>
    <w:rsid w:val="00E828D6"/>
    <w:rsid w:val="00E83265"/>
    <w:rsid w:val="00E838ED"/>
    <w:rsid w:val="00E84606"/>
    <w:rsid w:val="00E84F3D"/>
    <w:rsid w:val="00E84F95"/>
    <w:rsid w:val="00E85433"/>
    <w:rsid w:val="00E86D3C"/>
    <w:rsid w:val="00E8701F"/>
    <w:rsid w:val="00E87604"/>
    <w:rsid w:val="00E87A2C"/>
    <w:rsid w:val="00E87CF2"/>
    <w:rsid w:val="00E90184"/>
    <w:rsid w:val="00E90353"/>
    <w:rsid w:val="00E919A5"/>
    <w:rsid w:val="00E91BDB"/>
    <w:rsid w:val="00E923A2"/>
    <w:rsid w:val="00E927AA"/>
    <w:rsid w:val="00E92EAA"/>
    <w:rsid w:val="00E9377E"/>
    <w:rsid w:val="00E93D5D"/>
    <w:rsid w:val="00E947F0"/>
    <w:rsid w:val="00E95F23"/>
    <w:rsid w:val="00E96497"/>
    <w:rsid w:val="00E96CC7"/>
    <w:rsid w:val="00E976E4"/>
    <w:rsid w:val="00EA0356"/>
    <w:rsid w:val="00EA18CF"/>
    <w:rsid w:val="00EA1D8C"/>
    <w:rsid w:val="00EA2667"/>
    <w:rsid w:val="00EA27E9"/>
    <w:rsid w:val="00EA29A3"/>
    <w:rsid w:val="00EA2D78"/>
    <w:rsid w:val="00EA2E61"/>
    <w:rsid w:val="00EA37E8"/>
    <w:rsid w:val="00EA4796"/>
    <w:rsid w:val="00EA4D65"/>
    <w:rsid w:val="00EA609F"/>
    <w:rsid w:val="00EA6194"/>
    <w:rsid w:val="00EA6A0C"/>
    <w:rsid w:val="00EA6F97"/>
    <w:rsid w:val="00EB00AD"/>
    <w:rsid w:val="00EB083B"/>
    <w:rsid w:val="00EB0AD4"/>
    <w:rsid w:val="00EB0B94"/>
    <w:rsid w:val="00EB0E8B"/>
    <w:rsid w:val="00EB1047"/>
    <w:rsid w:val="00EB26C8"/>
    <w:rsid w:val="00EB31D5"/>
    <w:rsid w:val="00EB380F"/>
    <w:rsid w:val="00EB3C54"/>
    <w:rsid w:val="00EB4390"/>
    <w:rsid w:val="00EB44E2"/>
    <w:rsid w:val="00EB48DC"/>
    <w:rsid w:val="00EB4CAB"/>
    <w:rsid w:val="00EB53D4"/>
    <w:rsid w:val="00EB5611"/>
    <w:rsid w:val="00EB5922"/>
    <w:rsid w:val="00EB6017"/>
    <w:rsid w:val="00EB683F"/>
    <w:rsid w:val="00EB68A2"/>
    <w:rsid w:val="00EB6A37"/>
    <w:rsid w:val="00EB6C03"/>
    <w:rsid w:val="00EB6C32"/>
    <w:rsid w:val="00EC0DFE"/>
    <w:rsid w:val="00EC1EEB"/>
    <w:rsid w:val="00EC208C"/>
    <w:rsid w:val="00EC2564"/>
    <w:rsid w:val="00EC2A8D"/>
    <w:rsid w:val="00EC3AE8"/>
    <w:rsid w:val="00EC4C33"/>
    <w:rsid w:val="00EC6043"/>
    <w:rsid w:val="00EC6159"/>
    <w:rsid w:val="00EC6371"/>
    <w:rsid w:val="00EC6528"/>
    <w:rsid w:val="00EC65F2"/>
    <w:rsid w:val="00EC678F"/>
    <w:rsid w:val="00EC6AD2"/>
    <w:rsid w:val="00EC6F56"/>
    <w:rsid w:val="00EC7668"/>
    <w:rsid w:val="00EC7946"/>
    <w:rsid w:val="00EC7E13"/>
    <w:rsid w:val="00ED05EA"/>
    <w:rsid w:val="00ED0A33"/>
    <w:rsid w:val="00ED0D18"/>
    <w:rsid w:val="00ED12FE"/>
    <w:rsid w:val="00ED184E"/>
    <w:rsid w:val="00ED29D9"/>
    <w:rsid w:val="00ED3004"/>
    <w:rsid w:val="00ED373C"/>
    <w:rsid w:val="00ED3B53"/>
    <w:rsid w:val="00ED3F54"/>
    <w:rsid w:val="00ED4DAE"/>
    <w:rsid w:val="00ED52B5"/>
    <w:rsid w:val="00ED5BBC"/>
    <w:rsid w:val="00ED5D3F"/>
    <w:rsid w:val="00ED5F73"/>
    <w:rsid w:val="00EE014E"/>
    <w:rsid w:val="00EE0867"/>
    <w:rsid w:val="00EE08B3"/>
    <w:rsid w:val="00EE0F2C"/>
    <w:rsid w:val="00EE10AF"/>
    <w:rsid w:val="00EE14A4"/>
    <w:rsid w:val="00EE1EA8"/>
    <w:rsid w:val="00EE2173"/>
    <w:rsid w:val="00EE27B4"/>
    <w:rsid w:val="00EE31BE"/>
    <w:rsid w:val="00EE3433"/>
    <w:rsid w:val="00EE438C"/>
    <w:rsid w:val="00EE4897"/>
    <w:rsid w:val="00EE6673"/>
    <w:rsid w:val="00EE734B"/>
    <w:rsid w:val="00EF089A"/>
    <w:rsid w:val="00EF0B79"/>
    <w:rsid w:val="00EF11BA"/>
    <w:rsid w:val="00EF2B8E"/>
    <w:rsid w:val="00EF3354"/>
    <w:rsid w:val="00EF425C"/>
    <w:rsid w:val="00EF426C"/>
    <w:rsid w:val="00EF4700"/>
    <w:rsid w:val="00EF634A"/>
    <w:rsid w:val="00EF793C"/>
    <w:rsid w:val="00EF7B0E"/>
    <w:rsid w:val="00EF7CA2"/>
    <w:rsid w:val="00F012EC"/>
    <w:rsid w:val="00F019EB"/>
    <w:rsid w:val="00F01C8B"/>
    <w:rsid w:val="00F01D79"/>
    <w:rsid w:val="00F02183"/>
    <w:rsid w:val="00F025A4"/>
    <w:rsid w:val="00F03153"/>
    <w:rsid w:val="00F04376"/>
    <w:rsid w:val="00F045F5"/>
    <w:rsid w:val="00F04A9C"/>
    <w:rsid w:val="00F05B39"/>
    <w:rsid w:val="00F063A4"/>
    <w:rsid w:val="00F0654D"/>
    <w:rsid w:val="00F0726D"/>
    <w:rsid w:val="00F07426"/>
    <w:rsid w:val="00F07961"/>
    <w:rsid w:val="00F10007"/>
    <w:rsid w:val="00F10129"/>
    <w:rsid w:val="00F10A0F"/>
    <w:rsid w:val="00F110D9"/>
    <w:rsid w:val="00F11D9A"/>
    <w:rsid w:val="00F14826"/>
    <w:rsid w:val="00F1552F"/>
    <w:rsid w:val="00F15678"/>
    <w:rsid w:val="00F15E95"/>
    <w:rsid w:val="00F1668C"/>
    <w:rsid w:val="00F17432"/>
    <w:rsid w:val="00F20206"/>
    <w:rsid w:val="00F20755"/>
    <w:rsid w:val="00F20ECF"/>
    <w:rsid w:val="00F2118A"/>
    <w:rsid w:val="00F21A12"/>
    <w:rsid w:val="00F21A35"/>
    <w:rsid w:val="00F21E87"/>
    <w:rsid w:val="00F2507D"/>
    <w:rsid w:val="00F258A6"/>
    <w:rsid w:val="00F25CD1"/>
    <w:rsid w:val="00F26FD6"/>
    <w:rsid w:val="00F274ED"/>
    <w:rsid w:val="00F3168D"/>
    <w:rsid w:val="00F318FC"/>
    <w:rsid w:val="00F31A84"/>
    <w:rsid w:val="00F31D4E"/>
    <w:rsid w:val="00F31E6A"/>
    <w:rsid w:val="00F32337"/>
    <w:rsid w:val="00F332DD"/>
    <w:rsid w:val="00F3345B"/>
    <w:rsid w:val="00F338B1"/>
    <w:rsid w:val="00F351D3"/>
    <w:rsid w:val="00F3612F"/>
    <w:rsid w:val="00F3689C"/>
    <w:rsid w:val="00F369B5"/>
    <w:rsid w:val="00F37013"/>
    <w:rsid w:val="00F3725E"/>
    <w:rsid w:val="00F4064D"/>
    <w:rsid w:val="00F407D0"/>
    <w:rsid w:val="00F4097C"/>
    <w:rsid w:val="00F417A9"/>
    <w:rsid w:val="00F4241C"/>
    <w:rsid w:val="00F42816"/>
    <w:rsid w:val="00F4369C"/>
    <w:rsid w:val="00F43770"/>
    <w:rsid w:val="00F44A9F"/>
    <w:rsid w:val="00F44C5C"/>
    <w:rsid w:val="00F44E77"/>
    <w:rsid w:val="00F44F8D"/>
    <w:rsid w:val="00F451DC"/>
    <w:rsid w:val="00F45CAE"/>
    <w:rsid w:val="00F4628B"/>
    <w:rsid w:val="00F468BE"/>
    <w:rsid w:val="00F46A55"/>
    <w:rsid w:val="00F474B8"/>
    <w:rsid w:val="00F50220"/>
    <w:rsid w:val="00F50842"/>
    <w:rsid w:val="00F50979"/>
    <w:rsid w:val="00F50D6D"/>
    <w:rsid w:val="00F519BD"/>
    <w:rsid w:val="00F52CDA"/>
    <w:rsid w:val="00F5345D"/>
    <w:rsid w:val="00F534A4"/>
    <w:rsid w:val="00F537EB"/>
    <w:rsid w:val="00F53A04"/>
    <w:rsid w:val="00F53D21"/>
    <w:rsid w:val="00F53D64"/>
    <w:rsid w:val="00F5417C"/>
    <w:rsid w:val="00F5519D"/>
    <w:rsid w:val="00F55932"/>
    <w:rsid w:val="00F55AD4"/>
    <w:rsid w:val="00F560D5"/>
    <w:rsid w:val="00F573DA"/>
    <w:rsid w:val="00F57C7C"/>
    <w:rsid w:val="00F57F5E"/>
    <w:rsid w:val="00F60967"/>
    <w:rsid w:val="00F6184F"/>
    <w:rsid w:val="00F618F1"/>
    <w:rsid w:val="00F62590"/>
    <w:rsid w:val="00F63464"/>
    <w:rsid w:val="00F63758"/>
    <w:rsid w:val="00F63D5A"/>
    <w:rsid w:val="00F63F47"/>
    <w:rsid w:val="00F644CB"/>
    <w:rsid w:val="00F6452F"/>
    <w:rsid w:val="00F64AF3"/>
    <w:rsid w:val="00F64C06"/>
    <w:rsid w:val="00F64C27"/>
    <w:rsid w:val="00F65191"/>
    <w:rsid w:val="00F66972"/>
    <w:rsid w:val="00F669F3"/>
    <w:rsid w:val="00F678C3"/>
    <w:rsid w:val="00F67A6A"/>
    <w:rsid w:val="00F67AA8"/>
    <w:rsid w:val="00F7006E"/>
    <w:rsid w:val="00F70575"/>
    <w:rsid w:val="00F70AAC"/>
    <w:rsid w:val="00F70F43"/>
    <w:rsid w:val="00F715B5"/>
    <w:rsid w:val="00F71BDE"/>
    <w:rsid w:val="00F72B38"/>
    <w:rsid w:val="00F730D9"/>
    <w:rsid w:val="00F7325E"/>
    <w:rsid w:val="00F733AF"/>
    <w:rsid w:val="00F73581"/>
    <w:rsid w:val="00F737F4"/>
    <w:rsid w:val="00F73D00"/>
    <w:rsid w:val="00F73EB7"/>
    <w:rsid w:val="00F74531"/>
    <w:rsid w:val="00F75EE6"/>
    <w:rsid w:val="00F76083"/>
    <w:rsid w:val="00F7759A"/>
    <w:rsid w:val="00F77A1D"/>
    <w:rsid w:val="00F807DE"/>
    <w:rsid w:val="00F80890"/>
    <w:rsid w:val="00F80AB5"/>
    <w:rsid w:val="00F81620"/>
    <w:rsid w:val="00F81AD2"/>
    <w:rsid w:val="00F81F9A"/>
    <w:rsid w:val="00F824DA"/>
    <w:rsid w:val="00F82A0C"/>
    <w:rsid w:val="00F82A19"/>
    <w:rsid w:val="00F82C0E"/>
    <w:rsid w:val="00F82E15"/>
    <w:rsid w:val="00F833CD"/>
    <w:rsid w:val="00F83637"/>
    <w:rsid w:val="00F8489D"/>
    <w:rsid w:val="00F848A6"/>
    <w:rsid w:val="00F84B9B"/>
    <w:rsid w:val="00F85C0D"/>
    <w:rsid w:val="00F8628C"/>
    <w:rsid w:val="00F8636A"/>
    <w:rsid w:val="00F868A1"/>
    <w:rsid w:val="00F8746E"/>
    <w:rsid w:val="00F87895"/>
    <w:rsid w:val="00F90A65"/>
    <w:rsid w:val="00F90C26"/>
    <w:rsid w:val="00F92764"/>
    <w:rsid w:val="00F9315E"/>
    <w:rsid w:val="00F93806"/>
    <w:rsid w:val="00F93A55"/>
    <w:rsid w:val="00F93AD3"/>
    <w:rsid w:val="00F94ACC"/>
    <w:rsid w:val="00F94F19"/>
    <w:rsid w:val="00F95592"/>
    <w:rsid w:val="00F95ACB"/>
    <w:rsid w:val="00F962C7"/>
    <w:rsid w:val="00F9630A"/>
    <w:rsid w:val="00F96560"/>
    <w:rsid w:val="00F96A20"/>
    <w:rsid w:val="00FA0176"/>
    <w:rsid w:val="00FA01A8"/>
    <w:rsid w:val="00FA0720"/>
    <w:rsid w:val="00FA0B85"/>
    <w:rsid w:val="00FA14DD"/>
    <w:rsid w:val="00FA200F"/>
    <w:rsid w:val="00FA28C7"/>
    <w:rsid w:val="00FA457C"/>
    <w:rsid w:val="00FA4979"/>
    <w:rsid w:val="00FA4FEC"/>
    <w:rsid w:val="00FA5282"/>
    <w:rsid w:val="00FA7207"/>
    <w:rsid w:val="00FA740A"/>
    <w:rsid w:val="00FA7850"/>
    <w:rsid w:val="00FA7873"/>
    <w:rsid w:val="00FB050E"/>
    <w:rsid w:val="00FB09D9"/>
    <w:rsid w:val="00FB0B77"/>
    <w:rsid w:val="00FB0D0B"/>
    <w:rsid w:val="00FB1675"/>
    <w:rsid w:val="00FB20FE"/>
    <w:rsid w:val="00FB310B"/>
    <w:rsid w:val="00FB3718"/>
    <w:rsid w:val="00FB4317"/>
    <w:rsid w:val="00FB4D53"/>
    <w:rsid w:val="00FB4E4F"/>
    <w:rsid w:val="00FB50C0"/>
    <w:rsid w:val="00FB5427"/>
    <w:rsid w:val="00FB5F79"/>
    <w:rsid w:val="00FB6843"/>
    <w:rsid w:val="00FB752D"/>
    <w:rsid w:val="00FB7C04"/>
    <w:rsid w:val="00FC110F"/>
    <w:rsid w:val="00FC1582"/>
    <w:rsid w:val="00FC28F8"/>
    <w:rsid w:val="00FC2BFA"/>
    <w:rsid w:val="00FC4A70"/>
    <w:rsid w:val="00FC4D41"/>
    <w:rsid w:val="00FC6480"/>
    <w:rsid w:val="00FC6F6B"/>
    <w:rsid w:val="00FC7C9D"/>
    <w:rsid w:val="00FD0230"/>
    <w:rsid w:val="00FD0E9A"/>
    <w:rsid w:val="00FD1836"/>
    <w:rsid w:val="00FD29C9"/>
    <w:rsid w:val="00FD3051"/>
    <w:rsid w:val="00FD334C"/>
    <w:rsid w:val="00FD51CB"/>
    <w:rsid w:val="00FD5A5E"/>
    <w:rsid w:val="00FD5B98"/>
    <w:rsid w:val="00FD6705"/>
    <w:rsid w:val="00FD6C53"/>
    <w:rsid w:val="00FD6E20"/>
    <w:rsid w:val="00FE08F4"/>
    <w:rsid w:val="00FE1DA7"/>
    <w:rsid w:val="00FE1F55"/>
    <w:rsid w:val="00FE2AD8"/>
    <w:rsid w:val="00FE3822"/>
    <w:rsid w:val="00FE3F11"/>
    <w:rsid w:val="00FE4016"/>
    <w:rsid w:val="00FE407E"/>
    <w:rsid w:val="00FE4169"/>
    <w:rsid w:val="00FE41B4"/>
    <w:rsid w:val="00FE4ADF"/>
    <w:rsid w:val="00FE4D8C"/>
    <w:rsid w:val="00FE4E0E"/>
    <w:rsid w:val="00FE5465"/>
    <w:rsid w:val="00FE5924"/>
    <w:rsid w:val="00FE5A61"/>
    <w:rsid w:val="00FE62AA"/>
    <w:rsid w:val="00FE6B10"/>
    <w:rsid w:val="00FE72C6"/>
    <w:rsid w:val="00FE7451"/>
    <w:rsid w:val="00FE75F0"/>
    <w:rsid w:val="00FE7946"/>
    <w:rsid w:val="00FE794C"/>
    <w:rsid w:val="00FF00F6"/>
    <w:rsid w:val="00FF0C4C"/>
    <w:rsid w:val="00FF0C93"/>
    <w:rsid w:val="00FF1227"/>
    <w:rsid w:val="00FF1353"/>
    <w:rsid w:val="00FF19C4"/>
    <w:rsid w:val="00FF1A1B"/>
    <w:rsid w:val="00FF25D9"/>
    <w:rsid w:val="00FF27DE"/>
    <w:rsid w:val="00FF2F33"/>
    <w:rsid w:val="00FF3A26"/>
    <w:rsid w:val="00FF4343"/>
    <w:rsid w:val="00FF4E87"/>
    <w:rsid w:val="00FF50B5"/>
    <w:rsid w:val="00FF5B8C"/>
    <w:rsid w:val="00FF5F31"/>
    <w:rsid w:val="00FF6421"/>
    <w:rsid w:val="00FF6723"/>
    <w:rsid w:val="00FF6D04"/>
    <w:rsid w:val="00FF7AFF"/>
    <w:rsid w:val="00FF7F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60F79"/>
  <w15:docId w15:val="{4A536328-F2A7-994E-8591-58CC3AD9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GB" w:eastAsia="en-GB" w:bidi="ar-SA"/>
      </w:rPr>
    </w:rPrDefault>
    <w:pPrDefault>
      <w:pPr>
        <w:spacing w:after="240" w:line="2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5C"/>
    <w:pPr>
      <w:spacing w:line="260" w:lineRule="exact"/>
    </w:pPr>
    <w:rPr>
      <w:color w:val="000000" w:themeColor="text2"/>
    </w:rPr>
  </w:style>
  <w:style w:type="paragraph" w:styleId="Heading1">
    <w:name w:val="heading 1"/>
    <w:aliases w:val="veneer"/>
    <w:basedOn w:val="Normal"/>
    <w:next w:val="Normal"/>
    <w:link w:val="Heading1Char"/>
    <w:uiPriority w:val="9"/>
    <w:qFormat/>
    <w:rsid w:val="0083662C"/>
    <w:pPr>
      <w:keepNext/>
      <w:keepLines/>
      <w:spacing w:after="0" w:line="960" w:lineRule="exact"/>
      <w:outlineLvl w:val="0"/>
    </w:pPr>
    <w:rPr>
      <w:rFonts w:ascii="Veneer" w:eastAsiaTheme="majorEastAsia" w:hAnsi="Veneer" w:cstheme="majorBidi"/>
      <w:bCs/>
      <w:caps/>
      <w:color w:val="004EB6" w:themeColor="accent1"/>
      <w:sz w:val="96"/>
      <w:szCs w:val="28"/>
    </w:rPr>
  </w:style>
  <w:style w:type="paragraph" w:styleId="Heading2">
    <w:name w:val="heading 2"/>
    <w:basedOn w:val="Normal"/>
    <w:next w:val="Normal"/>
    <w:link w:val="Heading2Char"/>
    <w:uiPriority w:val="9"/>
    <w:unhideWhenUsed/>
    <w:qFormat/>
    <w:rsid w:val="006E22C3"/>
    <w:pPr>
      <w:keepNext/>
      <w:keepLines/>
      <w:pBdr>
        <w:top w:val="single" w:sz="4" w:space="4" w:color="auto"/>
      </w:pBdr>
      <w:tabs>
        <w:tab w:val="left" w:pos="709"/>
      </w:tabs>
      <w:spacing w:after="0" w:line="240" w:lineRule="auto"/>
      <w:outlineLvl w:val="1"/>
    </w:pPr>
    <w:rPr>
      <w:rFonts w:eastAsiaTheme="majorEastAsia" w:cs="Helvetica"/>
      <w:b/>
      <w:bCs/>
      <w:color w:val="00B0F0"/>
      <w:sz w:val="32"/>
      <w:szCs w:val="30"/>
    </w:rPr>
  </w:style>
  <w:style w:type="paragraph" w:styleId="Heading3">
    <w:name w:val="heading 3"/>
    <w:basedOn w:val="Normal"/>
    <w:next w:val="Normal"/>
    <w:link w:val="Heading3Char"/>
    <w:uiPriority w:val="9"/>
    <w:unhideWhenUsed/>
    <w:qFormat/>
    <w:rsid w:val="004762A9"/>
    <w:pPr>
      <w:keepNext/>
      <w:keepLines/>
      <w:tabs>
        <w:tab w:val="left" w:pos="709"/>
      </w:tabs>
      <w:spacing w:line="240" w:lineRule="auto"/>
      <w:outlineLvl w:val="2"/>
    </w:pPr>
    <w:rPr>
      <w:rFonts w:eastAsiaTheme="majorEastAsia" w:cs="Helvetica"/>
      <w:b/>
      <w:bCs/>
      <w:sz w:val="26"/>
    </w:rPr>
  </w:style>
  <w:style w:type="paragraph" w:styleId="Heading4">
    <w:name w:val="heading 4"/>
    <w:basedOn w:val="Normal"/>
    <w:next w:val="Normal"/>
    <w:link w:val="Heading4Char"/>
    <w:uiPriority w:val="9"/>
    <w:unhideWhenUsed/>
    <w:qFormat/>
    <w:rsid w:val="000A43CB"/>
    <w:pPr>
      <w:keepNext/>
      <w:keepLines/>
      <w:outlineLvl w:val="3"/>
    </w:pPr>
    <w:rPr>
      <w:rFonts w:asciiTheme="majorHAnsi" w:eastAsiaTheme="majorEastAsia" w:hAnsiTheme="majorHAnsi" w:cs="Helvetica"/>
      <w:b/>
      <w:bCs/>
      <w:i/>
      <w:iCs/>
    </w:rPr>
  </w:style>
  <w:style w:type="paragraph" w:styleId="Heading5">
    <w:name w:val="heading 5"/>
    <w:basedOn w:val="Normal"/>
    <w:next w:val="Normal"/>
    <w:link w:val="Heading5Char"/>
    <w:uiPriority w:val="9"/>
    <w:semiHidden/>
    <w:unhideWhenUsed/>
    <w:qFormat/>
    <w:rsid w:val="00942B3A"/>
    <w:pPr>
      <w:keepNext/>
      <w:keepLines/>
      <w:numPr>
        <w:ilvl w:val="4"/>
        <w:numId w:val="1"/>
      </w:numPr>
      <w:spacing w:before="40" w:after="0"/>
      <w:outlineLvl w:val="4"/>
    </w:pPr>
    <w:rPr>
      <w:rFonts w:asciiTheme="majorHAnsi" w:eastAsiaTheme="majorEastAsia" w:hAnsiTheme="majorHAnsi" w:cstheme="majorBidi"/>
      <w:color w:val="003A88" w:themeColor="accent1" w:themeShade="BF"/>
    </w:rPr>
  </w:style>
  <w:style w:type="paragraph" w:styleId="Heading6">
    <w:name w:val="heading 6"/>
    <w:basedOn w:val="Normal"/>
    <w:next w:val="Normal"/>
    <w:link w:val="Heading6Char"/>
    <w:uiPriority w:val="9"/>
    <w:semiHidden/>
    <w:unhideWhenUsed/>
    <w:qFormat/>
    <w:rsid w:val="00942B3A"/>
    <w:pPr>
      <w:keepNext/>
      <w:keepLines/>
      <w:numPr>
        <w:ilvl w:val="5"/>
        <w:numId w:val="1"/>
      </w:numPr>
      <w:spacing w:before="40" w:after="0"/>
      <w:outlineLvl w:val="5"/>
    </w:pPr>
    <w:rPr>
      <w:rFonts w:asciiTheme="majorHAnsi" w:eastAsiaTheme="majorEastAsia" w:hAnsiTheme="majorHAnsi" w:cstheme="majorBidi"/>
      <w:color w:val="00265A" w:themeColor="accent1" w:themeShade="7F"/>
    </w:rPr>
  </w:style>
  <w:style w:type="paragraph" w:styleId="Heading7">
    <w:name w:val="heading 7"/>
    <w:basedOn w:val="Normal"/>
    <w:next w:val="Normal"/>
    <w:link w:val="Heading7Char"/>
    <w:uiPriority w:val="9"/>
    <w:semiHidden/>
    <w:unhideWhenUsed/>
    <w:qFormat/>
    <w:rsid w:val="00942B3A"/>
    <w:pPr>
      <w:keepNext/>
      <w:keepLines/>
      <w:numPr>
        <w:ilvl w:val="6"/>
        <w:numId w:val="1"/>
      </w:numPr>
      <w:spacing w:before="40" w:after="0"/>
      <w:outlineLvl w:val="6"/>
    </w:pPr>
    <w:rPr>
      <w:rFonts w:asciiTheme="majorHAnsi" w:eastAsiaTheme="majorEastAsia" w:hAnsiTheme="majorHAnsi" w:cstheme="majorBidi"/>
      <w:i/>
      <w:iCs/>
      <w:color w:val="00265A" w:themeColor="accent1" w:themeShade="7F"/>
    </w:rPr>
  </w:style>
  <w:style w:type="paragraph" w:styleId="Heading8">
    <w:name w:val="heading 8"/>
    <w:basedOn w:val="Normal"/>
    <w:next w:val="Normal"/>
    <w:link w:val="Heading8Char"/>
    <w:uiPriority w:val="9"/>
    <w:semiHidden/>
    <w:unhideWhenUsed/>
    <w:qFormat/>
    <w:rsid w:val="00942B3A"/>
    <w:pPr>
      <w:keepNext/>
      <w:keepLines/>
      <w:numPr>
        <w:ilvl w:val="7"/>
        <w:numId w:val="1"/>
      </w:numPr>
      <w:spacing w:before="40" w:after="0"/>
      <w:outlineLvl w:val="7"/>
    </w:pPr>
    <w:rPr>
      <w:rFonts w:asciiTheme="majorHAnsi" w:eastAsiaTheme="majorEastAsia" w:hAnsiTheme="majorHAnsi" w:cstheme="majorBidi"/>
      <w:color w:val="717171" w:themeColor="text1" w:themeTint="D8"/>
      <w:sz w:val="21"/>
      <w:szCs w:val="21"/>
    </w:rPr>
  </w:style>
  <w:style w:type="paragraph" w:styleId="Heading9">
    <w:name w:val="heading 9"/>
    <w:basedOn w:val="Normal"/>
    <w:next w:val="Normal"/>
    <w:link w:val="Heading9Char"/>
    <w:uiPriority w:val="9"/>
    <w:semiHidden/>
    <w:unhideWhenUsed/>
    <w:qFormat/>
    <w:rsid w:val="00942B3A"/>
    <w:pPr>
      <w:keepNext/>
      <w:keepLines/>
      <w:numPr>
        <w:ilvl w:val="8"/>
        <w:numId w:val="1"/>
      </w:numPr>
      <w:spacing w:before="40" w:after="0"/>
      <w:outlineLvl w:val="8"/>
    </w:pPr>
    <w:rPr>
      <w:rFonts w:asciiTheme="majorHAnsi" w:eastAsiaTheme="majorEastAsia" w:hAnsiTheme="majorHAnsi" w:cstheme="majorBidi"/>
      <w:i/>
      <w:iCs/>
      <w:color w:val="71717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754"/>
    <w:pPr>
      <w:spacing w:after="0" w:line="1800" w:lineRule="exact"/>
      <w:contextualSpacing/>
    </w:pPr>
    <w:rPr>
      <w:rFonts w:ascii="Veneer" w:eastAsiaTheme="majorEastAsia" w:hAnsi="Veneer" w:cstheme="majorBidi"/>
      <w:caps/>
      <w:color w:val="004EB6" w:themeColor="accent1"/>
      <w:spacing w:val="-10"/>
      <w:sz w:val="96"/>
      <w:szCs w:val="56"/>
    </w:rPr>
  </w:style>
  <w:style w:type="character" w:customStyle="1" w:styleId="Heading2Char">
    <w:name w:val="Heading 2 Char"/>
    <w:basedOn w:val="DefaultParagraphFont"/>
    <w:link w:val="Heading2"/>
    <w:uiPriority w:val="9"/>
    <w:rsid w:val="006E22C3"/>
    <w:rPr>
      <w:rFonts w:eastAsiaTheme="majorEastAsia" w:cs="Helvetica"/>
      <w:b/>
      <w:bCs/>
      <w:color w:val="00B0F0"/>
      <w:sz w:val="32"/>
      <w:szCs w:val="30"/>
    </w:rPr>
  </w:style>
  <w:style w:type="paragraph" w:styleId="ListParagraph">
    <w:name w:val="List Paragraph"/>
    <w:aliases w:val="Titre 10,Bullets,Bullet Points,Farbige Liste - Akzent 11,References,Yalgo corps,Paragraphe 2,texte,amaso,Paragraphe à Puce,Tiret lettres,U 5,Liste couleur - Accent 11,r2,Paragraphe de liste11,Puce,AB List 1,Bullet List"/>
    <w:basedOn w:val="Normal"/>
    <w:link w:val="ListParagraphChar"/>
    <w:uiPriority w:val="34"/>
    <w:qFormat/>
    <w:rsid w:val="00D102EA"/>
    <w:pPr>
      <w:numPr>
        <w:numId w:val="2"/>
      </w:numPr>
      <w:ind w:left="284" w:hanging="284"/>
      <w:contextualSpacing/>
    </w:pPr>
  </w:style>
  <w:style w:type="table" w:styleId="LightList-Accent3">
    <w:name w:val="Light List Accent 3"/>
    <w:basedOn w:val="TableNormal"/>
    <w:uiPriority w:val="61"/>
    <w:rsid w:val="001A5060"/>
    <w:pPr>
      <w:spacing w:after="0" w:line="240" w:lineRule="auto"/>
    </w:pPr>
    <w:rPr>
      <w:rFonts w:eastAsiaTheme="minorEastAsia"/>
      <w:lang w:val="en-US" w:eastAsia="ja-JP"/>
    </w:rPr>
    <w:tblPr>
      <w:tblStyleRowBandSize w:val="1"/>
      <w:tblStyleColBandSize w:val="1"/>
      <w:tblBorders>
        <w:top w:val="single" w:sz="8" w:space="0" w:color="E1DE0A" w:themeColor="accent3"/>
        <w:left w:val="single" w:sz="8" w:space="0" w:color="E1DE0A" w:themeColor="accent3"/>
        <w:bottom w:val="single" w:sz="8" w:space="0" w:color="E1DE0A" w:themeColor="accent3"/>
        <w:right w:val="single" w:sz="8" w:space="0" w:color="E1DE0A" w:themeColor="accent3"/>
      </w:tblBorders>
    </w:tblPr>
    <w:tblStylePr w:type="firstRow">
      <w:pPr>
        <w:spacing w:before="0" w:after="0" w:line="240" w:lineRule="auto"/>
      </w:pPr>
      <w:rPr>
        <w:b/>
        <w:bCs/>
        <w:color w:val="FFFFFF" w:themeColor="background1"/>
      </w:rPr>
      <w:tblPr/>
      <w:tcPr>
        <w:shd w:val="clear" w:color="auto" w:fill="E1DE0A" w:themeFill="accent3"/>
      </w:tcPr>
    </w:tblStylePr>
    <w:tblStylePr w:type="lastRow">
      <w:pPr>
        <w:spacing w:before="0" w:after="0" w:line="240" w:lineRule="auto"/>
      </w:pPr>
      <w:rPr>
        <w:b/>
        <w:bCs/>
      </w:rPr>
      <w:tblPr/>
      <w:tcPr>
        <w:tcBorders>
          <w:top w:val="double" w:sz="6" w:space="0" w:color="E1DE0A" w:themeColor="accent3"/>
          <w:left w:val="single" w:sz="8" w:space="0" w:color="E1DE0A" w:themeColor="accent3"/>
          <w:bottom w:val="single" w:sz="8" w:space="0" w:color="E1DE0A" w:themeColor="accent3"/>
          <w:right w:val="single" w:sz="8" w:space="0" w:color="E1DE0A" w:themeColor="accent3"/>
        </w:tcBorders>
      </w:tcPr>
    </w:tblStylePr>
    <w:tblStylePr w:type="firstCol">
      <w:rPr>
        <w:b/>
        <w:bCs/>
      </w:rPr>
    </w:tblStylePr>
    <w:tblStylePr w:type="lastCol">
      <w:rPr>
        <w:b/>
        <w:bCs/>
      </w:rPr>
    </w:tblStylePr>
    <w:tblStylePr w:type="band1Vert">
      <w:tblPr/>
      <w:tcPr>
        <w:tcBorders>
          <w:top w:val="single" w:sz="8" w:space="0" w:color="E1DE0A" w:themeColor="accent3"/>
          <w:left w:val="single" w:sz="8" w:space="0" w:color="E1DE0A" w:themeColor="accent3"/>
          <w:bottom w:val="single" w:sz="8" w:space="0" w:color="E1DE0A" w:themeColor="accent3"/>
          <w:right w:val="single" w:sz="8" w:space="0" w:color="E1DE0A" w:themeColor="accent3"/>
        </w:tcBorders>
      </w:tcPr>
    </w:tblStylePr>
    <w:tblStylePr w:type="band1Horz">
      <w:tblPr/>
      <w:tcPr>
        <w:tcBorders>
          <w:top w:val="single" w:sz="8" w:space="0" w:color="E1DE0A" w:themeColor="accent3"/>
          <w:left w:val="single" w:sz="8" w:space="0" w:color="E1DE0A" w:themeColor="accent3"/>
          <w:bottom w:val="single" w:sz="8" w:space="0" w:color="E1DE0A" w:themeColor="accent3"/>
          <w:right w:val="single" w:sz="8" w:space="0" w:color="E1DE0A" w:themeColor="accent3"/>
        </w:tcBorders>
      </w:tcPr>
    </w:tblStylePr>
  </w:style>
  <w:style w:type="table" w:styleId="TableGrid">
    <w:name w:val="Table Grid"/>
    <w:basedOn w:val="TableNormal"/>
    <w:uiPriority w:val="39"/>
    <w:rsid w:val="001A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60"/>
  </w:style>
  <w:style w:type="paragraph" w:styleId="Footer">
    <w:name w:val="footer"/>
    <w:basedOn w:val="Normal"/>
    <w:link w:val="FooterChar"/>
    <w:uiPriority w:val="99"/>
    <w:unhideWhenUsed/>
    <w:rsid w:val="00BD4944"/>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BD4944"/>
    <w:rPr>
      <w:sz w:val="14"/>
    </w:rPr>
  </w:style>
  <w:style w:type="table" w:styleId="ColorfulList-Accent5">
    <w:name w:val="Colorful List Accent 5"/>
    <w:basedOn w:val="TableNormal"/>
    <w:uiPriority w:val="72"/>
    <w:rsid w:val="00DE2D49"/>
    <w:pPr>
      <w:spacing w:after="0" w:line="240" w:lineRule="auto"/>
    </w:pPr>
    <w:rPr>
      <w:color w:val="585858" w:themeColor="text1"/>
    </w:rPr>
    <w:tblPr>
      <w:tblStyleRowBandSize w:val="1"/>
      <w:tblStyleColBandSize w:val="1"/>
    </w:tblPr>
    <w:tcPr>
      <w:shd w:val="clear" w:color="auto" w:fill="FFF9E4" w:themeFill="accent5" w:themeFillTint="19"/>
    </w:tcPr>
    <w:tblStylePr w:type="firstRow">
      <w:rPr>
        <w:b/>
        <w:bCs/>
        <w:color w:val="FFFFFF" w:themeColor="background1"/>
      </w:rPr>
      <w:tblPr/>
      <w:tcPr>
        <w:tcBorders>
          <w:bottom w:val="single" w:sz="12" w:space="0" w:color="FFFFFF" w:themeColor="background1"/>
        </w:tcBorders>
        <w:shd w:val="clear" w:color="auto" w:fill="665CA1" w:themeFill="accent6" w:themeFillShade="CC"/>
      </w:tcPr>
    </w:tblStylePr>
    <w:tblStylePr w:type="lastRow">
      <w:rPr>
        <w:b/>
        <w:bCs/>
        <w:color w:val="665CA1" w:themeColor="accent6" w:themeShade="CC"/>
      </w:rPr>
      <w:tblPr/>
      <w:tcPr>
        <w:tcBorders>
          <w:top w:val="single" w:sz="12" w:space="0" w:color="58585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BC" w:themeFill="accent5" w:themeFillTint="3F"/>
      </w:tcPr>
    </w:tblStylePr>
    <w:tblStylePr w:type="band1Horz">
      <w:tblPr/>
      <w:tcPr>
        <w:shd w:val="clear" w:color="auto" w:fill="FFF4C9" w:themeFill="accent5" w:themeFillTint="33"/>
      </w:tcPr>
    </w:tblStylePr>
  </w:style>
  <w:style w:type="paragraph" w:customStyle="1" w:styleId="Default">
    <w:name w:val="Default"/>
    <w:rsid w:val="00904E12"/>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2F3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588"/>
    <w:rPr>
      <w:rFonts w:ascii="Tahoma" w:hAnsi="Tahoma" w:cs="Tahoma"/>
      <w:sz w:val="16"/>
      <w:szCs w:val="16"/>
    </w:rPr>
  </w:style>
  <w:style w:type="character" w:styleId="Hyperlink">
    <w:name w:val="Hyperlink"/>
    <w:basedOn w:val="DefaultParagraphFont"/>
    <w:uiPriority w:val="99"/>
    <w:unhideWhenUsed/>
    <w:rsid w:val="00624C5F"/>
    <w:rPr>
      <w:color w:val="004EB6" w:themeColor="hyperlink"/>
      <w:u w:val="single"/>
    </w:rPr>
  </w:style>
  <w:style w:type="character" w:customStyle="1" w:styleId="Heading1Char">
    <w:name w:val="Heading 1 Char"/>
    <w:aliases w:val="veneer Char"/>
    <w:basedOn w:val="DefaultParagraphFont"/>
    <w:link w:val="Heading1"/>
    <w:uiPriority w:val="9"/>
    <w:rsid w:val="00CC0AE0"/>
    <w:rPr>
      <w:rFonts w:ascii="Veneer" w:eastAsiaTheme="majorEastAsia" w:hAnsi="Veneer" w:cstheme="majorBidi"/>
      <w:bCs/>
      <w:caps/>
      <w:color w:val="004EB6" w:themeColor="accent1"/>
      <w:sz w:val="96"/>
      <w:szCs w:val="28"/>
    </w:rPr>
  </w:style>
  <w:style w:type="character" w:customStyle="1" w:styleId="Heading3Char">
    <w:name w:val="Heading 3 Char"/>
    <w:basedOn w:val="DefaultParagraphFont"/>
    <w:link w:val="Heading3"/>
    <w:uiPriority w:val="9"/>
    <w:rsid w:val="004762A9"/>
    <w:rPr>
      <w:rFonts w:eastAsiaTheme="majorEastAsia" w:cs="Helvetica"/>
      <w:b/>
      <w:bCs/>
      <w:color w:val="000000" w:themeColor="text2"/>
      <w:sz w:val="26"/>
    </w:rPr>
  </w:style>
  <w:style w:type="character" w:customStyle="1" w:styleId="Heading4Char">
    <w:name w:val="Heading 4 Char"/>
    <w:basedOn w:val="DefaultParagraphFont"/>
    <w:link w:val="Heading4"/>
    <w:uiPriority w:val="9"/>
    <w:rsid w:val="000A43CB"/>
    <w:rPr>
      <w:rFonts w:asciiTheme="majorHAnsi" w:eastAsiaTheme="majorEastAsia" w:hAnsiTheme="majorHAnsi" w:cs="Helvetica"/>
      <w:b/>
      <w:bCs/>
      <w:i/>
      <w:iCs/>
      <w:color w:val="000000" w:themeColor="text2"/>
    </w:rPr>
  </w:style>
  <w:style w:type="table" w:styleId="MediumGrid3-Accent1">
    <w:name w:val="Medium Grid 3 Accent 1"/>
    <w:basedOn w:val="TableNormal"/>
    <w:uiPriority w:val="69"/>
    <w:rsid w:val="002C0AF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D0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4EB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4EB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4EB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4EB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A1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A1FF" w:themeFill="accent1" w:themeFillTint="7F"/>
      </w:tcPr>
    </w:tblStylePr>
  </w:style>
  <w:style w:type="table" w:styleId="LightShading-Accent1">
    <w:name w:val="Light Shading Accent 1"/>
    <w:basedOn w:val="TableNormal"/>
    <w:uiPriority w:val="60"/>
    <w:rsid w:val="002C0AFD"/>
    <w:pPr>
      <w:spacing w:after="0" w:line="240" w:lineRule="auto"/>
    </w:pPr>
    <w:rPr>
      <w:color w:val="003A88" w:themeColor="accent1" w:themeShade="BF"/>
    </w:rPr>
    <w:tblPr>
      <w:tblStyleRowBandSize w:val="1"/>
      <w:tblStyleColBandSize w:val="1"/>
      <w:tblBorders>
        <w:top w:val="single" w:sz="8" w:space="0" w:color="004EB6" w:themeColor="accent1"/>
        <w:bottom w:val="single" w:sz="8" w:space="0" w:color="004EB6" w:themeColor="accent1"/>
      </w:tblBorders>
    </w:tblPr>
    <w:tblStylePr w:type="firstRow">
      <w:pPr>
        <w:spacing w:before="0" w:after="0" w:line="240" w:lineRule="auto"/>
      </w:pPr>
      <w:rPr>
        <w:b/>
        <w:bCs/>
      </w:rPr>
      <w:tblPr/>
      <w:tcPr>
        <w:tcBorders>
          <w:top w:val="single" w:sz="8" w:space="0" w:color="004EB6" w:themeColor="accent1"/>
          <w:left w:val="nil"/>
          <w:bottom w:val="single" w:sz="8" w:space="0" w:color="004EB6" w:themeColor="accent1"/>
          <w:right w:val="nil"/>
          <w:insideH w:val="nil"/>
          <w:insideV w:val="nil"/>
        </w:tcBorders>
      </w:tcPr>
    </w:tblStylePr>
    <w:tblStylePr w:type="lastRow">
      <w:pPr>
        <w:spacing w:before="0" w:after="0" w:line="240" w:lineRule="auto"/>
      </w:pPr>
      <w:rPr>
        <w:b/>
        <w:bCs/>
      </w:rPr>
      <w:tblPr/>
      <w:tcPr>
        <w:tcBorders>
          <w:top w:val="single" w:sz="8" w:space="0" w:color="004EB6" w:themeColor="accent1"/>
          <w:left w:val="nil"/>
          <w:bottom w:val="single" w:sz="8" w:space="0" w:color="004E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0FF" w:themeFill="accent1" w:themeFillTint="3F"/>
      </w:tcPr>
    </w:tblStylePr>
    <w:tblStylePr w:type="band1Horz">
      <w:tblPr/>
      <w:tcPr>
        <w:tcBorders>
          <w:left w:val="nil"/>
          <w:right w:val="nil"/>
          <w:insideH w:val="nil"/>
          <w:insideV w:val="nil"/>
        </w:tcBorders>
        <w:shd w:val="clear" w:color="auto" w:fill="ADD0FF" w:themeFill="accent1" w:themeFillTint="3F"/>
      </w:tcPr>
    </w:tblStylePr>
  </w:style>
  <w:style w:type="table" w:styleId="LightGrid-Accent1">
    <w:name w:val="Light Grid Accent 1"/>
    <w:basedOn w:val="TableNormal"/>
    <w:uiPriority w:val="62"/>
    <w:rsid w:val="002C0AFD"/>
    <w:pPr>
      <w:spacing w:after="0" w:line="240" w:lineRule="auto"/>
    </w:pPr>
    <w:tblPr>
      <w:tblStyleRowBandSize w:val="1"/>
      <w:tblStyleColBandSize w:val="1"/>
      <w:tblBorders>
        <w:top w:val="single" w:sz="8" w:space="0" w:color="004EB6" w:themeColor="accent1"/>
        <w:left w:val="single" w:sz="8" w:space="0" w:color="004EB6" w:themeColor="accent1"/>
        <w:bottom w:val="single" w:sz="8" w:space="0" w:color="004EB6" w:themeColor="accent1"/>
        <w:right w:val="single" w:sz="8" w:space="0" w:color="004EB6" w:themeColor="accent1"/>
        <w:insideH w:val="single" w:sz="8" w:space="0" w:color="004EB6" w:themeColor="accent1"/>
        <w:insideV w:val="single" w:sz="8" w:space="0" w:color="004EB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4EB6" w:themeColor="accent1"/>
          <w:left w:val="single" w:sz="8" w:space="0" w:color="004EB6" w:themeColor="accent1"/>
          <w:bottom w:val="single" w:sz="18" w:space="0" w:color="004EB6" w:themeColor="accent1"/>
          <w:right w:val="single" w:sz="8" w:space="0" w:color="004EB6" w:themeColor="accent1"/>
          <w:insideH w:val="nil"/>
          <w:insideV w:val="single" w:sz="8" w:space="0" w:color="004EB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4EB6" w:themeColor="accent1"/>
          <w:left w:val="single" w:sz="8" w:space="0" w:color="004EB6" w:themeColor="accent1"/>
          <w:bottom w:val="single" w:sz="8" w:space="0" w:color="004EB6" w:themeColor="accent1"/>
          <w:right w:val="single" w:sz="8" w:space="0" w:color="004EB6" w:themeColor="accent1"/>
          <w:insideH w:val="nil"/>
          <w:insideV w:val="single" w:sz="8" w:space="0" w:color="004EB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4EB6" w:themeColor="accent1"/>
          <w:left w:val="single" w:sz="8" w:space="0" w:color="004EB6" w:themeColor="accent1"/>
          <w:bottom w:val="single" w:sz="8" w:space="0" w:color="004EB6" w:themeColor="accent1"/>
          <w:right w:val="single" w:sz="8" w:space="0" w:color="004EB6" w:themeColor="accent1"/>
        </w:tcBorders>
      </w:tcPr>
    </w:tblStylePr>
    <w:tblStylePr w:type="band1Vert">
      <w:tblPr/>
      <w:tcPr>
        <w:tcBorders>
          <w:top w:val="single" w:sz="8" w:space="0" w:color="004EB6" w:themeColor="accent1"/>
          <w:left w:val="single" w:sz="8" w:space="0" w:color="004EB6" w:themeColor="accent1"/>
          <w:bottom w:val="single" w:sz="8" w:space="0" w:color="004EB6" w:themeColor="accent1"/>
          <w:right w:val="single" w:sz="8" w:space="0" w:color="004EB6" w:themeColor="accent1"/>
        </w:tcBorders>
        <w:shd w:val="clear" w:color="auto" w:fill="ADD0FF" w:themeFill="accent1" w:themeFillTint="3F"/>
      </w:tcPr>
    </w:tblStylePr>
    <w:tblStylePr w:type="band1Horz">
      <w:tblPr/>
      <w:tcPr>
        <w:tcBorders>
          <w:top w:val="single" w:sz="8" w:space="0" w:color="004EB6" w:themeColor="accent1"/>
          <w:left w:val="single" w:sz="8" w:space="0" w:color="004EB6" w:themeColor="accent1"/>
          <w:bottom w:val="single" w:sz="8" w:space="0" w:color="004EB6" w:themeColor="accent1"/>
          <w:right w:val="single" w:sz="8" w:space="0" w:color="004EB6" w:themeColor="accent1"/>
          <w:insideV w:val="single" w:sz="8" w:space="0" w:color="004EB6" w:themeColor="accent1"/>
        </w:tcBorders>
        <w:shd w:val="clear" w:color="auto" w:fill="ADD0FF" w:themeFill="accent1" w:themeFillTint="3F"/>
      </w:tcPr>
    </w:tblStylePr>
    <w:tblStylePr w:type="band2Horz">
      <w:tblPr/>
      <w:tcPr>
        <w:tcBorders>
          <w:top w:val="single" w:sz="8" w:space="0" w:color="004EB6" w:themeColor="accent1"/>
          <w:left w:val="single" w:sz="8" w:space="0" w:color="004EB6" w:themeColor="accent1"/>
          <w:bottom w:val="single" w:sz="8" w:space="0" w:color="004EB6" w:themeColor="accent1"/>
          <w:right w:val="single" w:sz="8" w:space="0" w:color="004EB6" w:themeColor="accent1"/>
          <w:insideV w:val="single" w:sz="8" w:space="0" w:color="004EB6" w:themeColor="accent1"/>
        </w:tcBorders>
      </w:tcPr>
    </w:tblStylePr>
  </w:style>
  <w:style w:type="table" w:styleId="MediumShading1-Accent5">
    <w:name w:val="Medium Shading 1 Accent 5"/>
    <w:basedOn w:val="TableNormal"/>
    <w:uiPriority w:val="63"/>
    <w:rsid w:val="002C0AFD"/>
    <w:pPr>
      <w:spacing w:after="0" w:line="240" w:lineRule="auto"/>
    </w:pPr>
    <w:tblPr>
      <w:tblStyleRowBandSize w:val="1"/>
      <w:tblStyleColBandSize w:val="1"/>
      <w:tblBorders>
        <w:top w:val="single" w:sz="8" w:space="0" w:color="FFD834" w:themeColor="accent5" w:themeTint="BF"/>
        <w:left w:val="single" w:sz="8" w:space="0" w:color="FFD834" w:themeColor="accent5" w:themeTint="BF"/>
        <w:bottom w:val="single" w:sz="8" w:space="0" w:color="FFD834" w:themeColor="accent5" w:themeTint="BF"/>
        <w:right w:val="single" w:sz="8" w:space="0" w:color="FFD834" w:themeColor="accent5" w:themeTint="BF"/>
        <w:insideH w:val="single" w:sz="8" w:space="0" w:color="FFD834" w:themeColor="accent5" w:themeTint="BF"/>
      </w:tblBorders>
    </w:tblPr>
    <w:tblStylePr w:type="firstRow">
      <w:pPr>
        <w:spacing w:before="0" w:after="0" w:line="240" w:lineRule="auto"/>
      </w:pPr>
      <w:rPr>
        <w:b/>
        <w:bCs/>
        <w:color w:val="FFFFFF" w:themeColor="background1"/>
      </w:rPr>
      <w:tblPr/>
      <w:tcPr>
        <w:tcBorders>
          <w:top w:val="single" w:sz="8" w:space="0" w:color="FFD834" w:themeColor="accent5" w:themeTint="BF"/>
          <w:left w:val="single" w:sz="8" w:space="0" w:color="FFD834" w:themeColor="accent5" w:themeTint="BF"/>
          <w:bottom w:val="single" w:sz="8" w:space="0" w:color="FFD834" w:themeColor="accent5" w:themeTint="BF"/>
          <w:right w:val="single" w:sz="8" w:space="0" w:color="FFD834" w:themeColor="accent5" w:themeTint="BF"/>
          <w:insideH w:val="nil"/>
          <w:insideV w:val="nil"/>
        </w:tcBorders>
        <w:shd w:val="clear" w:color="auto" w:fill="F0C300" w:themeFill="accent5"/>
      </w:tcPr>
    </w:tblStylePr>
    <w:tblStylePr w:type="lastRow">
      <w:pPr>
        <w:spacing w:before="0" w:after="0" w:line="240" w:lineRule="auto"/>
      </w:pPr>
      <w:rPr>
        <w:b/>
        <w:bCs/>
      </w:rPr>
      <w:tblPr/>
      <w:tcPr>
        <w:tcBorders>
          <w:top w:val="double" w:sz="6" w:space="0" w:color="FFD834" w:themeColor="accent5" w:themeTint="BF"/>
          <w:left w:val="single" w:sz="8" w:space="0" w:color="FFD834" w:themeColor="accent5" w:themeTint="BF"/>
          <w:bottom w:val="single" w:sz="8" w:space="0" w:color="FFD834" w:themeColor="accent5" w:themeTint="BF"/>
          <w:right w:val="single" w:sz="8" w:space="0" w:color="FFD8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2BC" w:themeFill="accent5" w:themeFillTint="3F"/>
      </w:tcPr>
    </w:tblStylePr>
    <w:tblStylePr w:type="band1Horz">
      <w:tblPr/>
      <w:tcPr>
        <w:tcBorders>
          <w:insideH w:val="nil"/>
          <w:insideV w:val="nil"/>
        </w:tcBorders>
        <w:shd w:val="clear" w:color="auto" w:fill="FFF2BC" w:themeFill="accent5"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16460A"/>
    <w:pPr>
      <w:spacing w:after="0" w:line="240" w:lineRule="auto"/>
    </w:pPr>
    <w:tblPr>
      <w:tblStyleRowBandSize w:val="1"/>
      <w:tblStyleColBandSize w:val="1"/>
      <w:tblBorders>
        <w:top w:val="single" w:sz="8" w:space="0" w:color="004EB6" w:themeColor="accent1"/>
        <w:left w:val="single" w:sz="8" w:space="0" w:color="004EB6" w:themeColor="accent1"/>
        <w:bottom w:val="single" w:sz="8" w:space="0" w:color="004EB6" w:themeColor="accent1"/>
        <w:right w:val="single" w:sz="8" w:space="0" w:color="004EB6" w:themeColor="accent1"/>
      </w:tblBorders>
    </w:tblPr>
    <w:tblStylePr w:type="firstRow">
      <w:pPr>
        <w:spacing w:before="0" w:after="0" w:line="240" w:lineRule="auto"/>
      </w:pPr>
      <w:rPr>
        <w:b/>
        <w:bCs/>
        <w:color w:val="FFFFFF" w:themeColor="background1"/>
      </w:rPr>
      <w:tblPr/>
      <w:tcPr>
        <w:shd w:val="clear" w:color="auto" w:fill="004EB6" w:themeFill="accent1"/>
      </w:tcPr>
    </w:tblStylePr>
    <w:tblStylePr w:type="lastRow">
      <w:pPr>
        <w:spacing w:before="0" w:after="0" w:line="240" w:lineRule="auto"/>
      </w:pPr>
      <w:rPr>
        <w:b/>
        <w:bCs/>
      </w:rPr>
      <w:tblPr/>
      <w:tcPr>
        <w:tcBorders>
          <w:top w:val="double" w:sz="6" w:space="0" w:color="004EB6" w:themeColor="accent1"/>
          <w:left w:val="single" w:sz="8" w:space="0" w:color="004EB6" w:themeColor="accent1"/>
          <w:bottom w:val="single" w:sz="8" w:space="0" w:color="004EB6" w:themeColor="accent1"/>
          <w:right w:val="single" w:sz="8" w:space="0" w:color="004EB6" w:themeColor="accent1"/>
        </w:tcBorders>
      </w:tcPr>
    </w:tblStylePr>
    <w:tblStylePr w:type="firstCol">
      <w:rPr>
        <w:b/>
        <w:bCs/>
      </w:rPr>
    </w:tblStylePr>
    <w:tblStylePr w:type="lastCol">
      <w:rPr>
        <w:b/>
        <w:bCs/>
      </w:rPr>
    </w:tblStylePr>
    <w:tblStylePr w:type="band1Vert">
      <w:tblPr/>
      <w:tcPr>
        <w:tcBorders>
          <w:top w:val="single" w:sz="8" w:space="0" w:color="004EB6" w:themeColor="accent1"/>
          <w:left w:val="single" w:sz="8" w:space="0" w:color="004EB6" w:themeColor="accent1"/>
          <w:bottom w:val="single" w:sz="8" w:space="0" w:color="004EB6" w:themeColor="accent1"/>
          <w:right w:val="single" w:sz="8" w:space="0" w:color="004EB6" w:themeColor="accent1"/>
        </w:tcBorders>
      </w:tcPr>
    </w:tblStylePr>
    <w:tblStylePr w:type="band1Horz">
      <w:tblPr/>
      <w:tcPr>
        <w:tcBorders>
          <w:top w:val="single" w:sz="8" w:space="0" w:color="004EB6" w:themeColor="accent1"/>
          <w:left w:val="single" w:sz="8" w:space="0" w:color="004EB6" w:themeColor="accent1"/>
          <w:bottom w:val="single" w:sz="8" w:space="0" w:color="004EB6" w:themeColor="accent1"/>
          <w:right w:val="single" w:sz="8" w:space="0" w:color="004EB6" w:themeColor="accent1"/>
        </w:tcBorders>
      </w:tcPr>
    </w:tblStylePr>
  </w:style>
  <w:style w:type="character" w:customStyle="1" w:styleId="Heading5Char">
    <w:name w:val="Heading 5 Char"/>
    <w:basedOn w:val="DefaultParagraphFont"/>
    <w:link w:val="Heading5"/>
    <w:uiPriority w:val="9"/>
    <w:semiHidden/>
    <w:rsid w:val="00942B3A"/>
    <w:rPr>
      <w:rFonts w:asciiTheme="majorHAnsi" w:eastAsiaTheme="majorEastAsia" w:hAnsiTheme="majorHAnsi" w:cstheme="majorBidi"/>
      <w:color w:val="003A88" w:themeColor="accent1" w:themeShade="BF"/>
    </w:rPr>
  </w:style>
  <w:style w:type="character" w:customStyle="1" w:styleId="Heading6Char">
    <w:name w:val="Heading 6 Char"/>
    <w:basedOn w:val="DefaultParagraphFont"/>
    <w:link w:val="Heading6"/>
    <w:uiPriority w:val="9"/>
    <w:semiHidden/>
    <w:rsid w:val="00942B3A"/>
    <w:rPr>
      <w:rFonts w:asciiTheme="majorHAnsi" w:eastAsiaTheme="majorEastAsia" w:hAnsiTheme="majorHAnsi" w:cstheme="majorBidi"/>
      <w:color w:val="00265A" w:themeColor="accent1" w:themeShade="7F"/>
    </w:rPr>
  </w:style>
  <w:style w:type="character" w:customStyle="1" w:styleId="Heading7Char">
    <w:name w:val="Heading 7 Char"/>
    <w:basedOn w:val="DefaultParagraphFont"/>
    <w:link w:val="Heading7"/>
    <w:uiPriority w:val="9"/>
    <w:semiHidden/>
    <w:rsid w:val="00942B3A"/>
    <w:rPr>
      <w:rFonts w:asciiTheme="majorHAnsi" w:eastAsiaTheme="majorEastAsia" w:hAnsiTheme="majorHAnsi" w:cstheme="majorBidi"/>
      <w:i/>
      <w:iCs/>
      <w:color w:val="00265A" w:themeColor="accent1" w:themeShade="7F"/>
    </w:rPr>
  </w:style>
  <w:style w:type="character" w:customStyle="1" w:styleId="Heading8Char">
    <w:name w:val="Heading 8 Char"/>
    <w:basedOn w:val="DefaultParagraphFont"/>
    <w:link w:val="Heading8"/>
    <w:uiPriority w:val="9"/>
    <w:semiHidden/>
    <w:rsid w:val="00942B3A"/>
    <w:rPr>
      <w:rFonts w:asciiTheme="majorHAnsi" w:eastAsiaTheme="majorEastAsia" w:hAnsiTheme="majorHAnsi" w:cstheme="majorBidi"/>
      <w:color w:val="717171" w:themeColor="text1" w:themeTint="D8"/>
      <w:sz w:val="21"/>
      <w:szCs w:val="21"/>
    </w:rPr>
  </w:style>
  <w:style w:type="character" w:customStyle="1" w:styleId="Heading9Char">
    <w:name w:val="Heading 9 Char"/>
    <w:basedOn w:val="DefaultParagraphFont"/>
    <w:link w:val="Heading9"/>
    <w:uiPriority w:val="9"/>
    <w:semiHidden/>
    <w:rsid w:val="00942B3A"/>
    <w:rPr>
      <w:rFonts w:asciiTheme="majorHAnsi" w:eastAsiaTheme="majorEastAsia" w:hAnsiTheme="majorHAnsi" w:cstheme="majorBidi"/>
      <w:i/>
      <w:iCs/>
      <w:color w:val="717171" w:themeColor="text1" w:themeTint="D8"/>
      <w:sz w:val="21"/>
      <w:szCs w:val="21"/>
    </w:rPr>
  </w:style>
  <w:style w:type="paragraph" w:styleId="NoSpacing">
    <w:name w:val="No Spacing"/>
    <w:link w:val="NoSpacingChar"/>
    <w:uiPriority w:val="1"/>
    <w:qFormat/>
    <w:rsid w:val="004633E9"/>
    <w:pPr>
      <w:spacing w:after="0" w:line="240" w:lineRule="auto"/>
    </w:pPr>
    <w:rPr>
      <w:color w:val="585858" w:themeColor="text1"/>
    </w:rPr>
  </w:style>
  <w:style w:type="character" w:customStyle="1" w:styleId="TitleChar">
    <w:name w:val="Title Char"/>
    <w:basedOn w:val="DefaultParagraphFont"/>
    <w:link w:val="Title"/>
    <w:uiPriority w:val="10"/>
    <w:rsid w:val="002B7754"/>
    <w:rPr>
      <w:rFonts w:ascii="Veneer" w:eastAsiaTheme="majorEastAsia" w:hAnsi="Veneer" w:cstheme="majorBidi"/>
      <w:caps/>
      <w:color w:val="004EB6" w:themeColor="accent1"/>
      <w:spacing w:val="-10"/>
      <w:sz w:val="96"/>
      <w:szCs w:val="56"/>
    </w:rPr>
  </w:style>
  <w:style w:type="paragraph" w:styleId="FootnoteText">
    <w:name w:val="footnote text"/>
    <w:basedOn w:val="Normal"/>
    <w:link w:val="FootnoteTextChar"/>
    <w:uiPriority w:val="99"/>
    <w:semiHidden/>
    <w:unhideWhenUsed/>
    <w:rsid w:val="00BD4944"/>
    <w:pPr>
      <w:spacing w:after="0" w:line="240" w:lineRule="auto"/>
    </w:pPr>
    <w:rPr>
      <w:sz w:val="16"/>
    </w:rPr>
  </w:style>
  <w:style w:type="character" w:customStyle="1" w:styleId="FootnoteTextChar">
    <w:name w:val="Footnote Text Char"/>
    <w:basedOn w:val="DefaultParagraphFont"/>
    <w:link w:val="FootnoteText"/>
    <w:uiPriority w:val="99"/>
    <w:semiHidden/>
    <w:rsid w:val="00BD4944"/>
    <w:rPr>
      <w:color w:val="585858" w:themeColor="text1"/>
      <w:sz w:val="16"/>
      <w:szCs w:val="20"/>
    </w:rPr>
  </w:style>
  <w:style w:type="table" w:customStyle="1" w:styleId="GridTable5Dark-Accent41">
    <w:name w:val="Grid Table 5 Dark - Accent 41"/>
    <w:basedOn w:val="TableNormal"/>
    <w:uiPriority w:val="50"/>
    <w:rsid w:val="001A2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F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24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24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24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24B" w:themeFill="accent4"/>
      </w:tcPr>
    </w:tblStylePr>
    <w:tblStylePr w:type="band1Vert">
      <w:tblPr/>
      <w:tcPr>
        <w:shd w:val="clear" w:color="auto" w:fill="67FFBE" w:themeFill="accent4" w:themeFillTint="66"/>
      </w:tcPr>
    </w:tblStylePr>
    <w:tblStylePr w:type="band1Horz">
      <w:tblPr/>
      <w:tcPr>
        <w:shd w:val="clear" w:color="auto" w:fill="67FFBE" w:themeFill="accent4" w:themeFillTint="66"/>
      </w:tcPr>
    </w:tblStylePr>
  </w:style>
  <w:style w:type="table" w:customStyle="1" w:styleId="GridTable3-Accent51">
    <w:name w:val="Grid Table 3 - Accent 51"/>
    <w:basedOn w:val="TableNormal"/>
    <w:uiPriority w:val="48"/>
    <w:rsid w:val="0090609F"/>
    <w:pPr>
      <w:spacing w:after="0" w:line="240" w:lineRule="auto"/>
    </w:pPr>
    <w:tblPr>
      <w:tblStyleRowBandSize w:val="1"/>
      <w:tblStyleColBandSize w:val="1"/>
      <w:tblBorders>
        <w:top w:val="single" w:sz="4" w:space="0" w:color="FFE05D" w:themeColor="accent5" w:themeTint="99"/>
        <w:left w:val="single" w:sz="4" w:space="0" w:color="FFE05D" w:themeColor="accent5" w:themeTint="99"/>
        <w:bottom w:val="single" w:sz="4" w:space="0" w:color="FFE05D" w:themeColor="accent5" w:themeTint="99"/>
        <w:right w:val="single" w:sz="4" w:space="0" w:color="FFE05D" w:themeColor="accent5" w:themeTint="99"/>
        <w:insideH w:val="single" w:sz="4" w:space="0" w:color="FFE05D" w:themeColor="accent5" w:themeTint="99"/>
        <w:insideV w:val="single" w:sz="4" w:space="0" w:color="FFE05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4C9" w:themeFill="accent5" w:themeFillTint="33"/>
      </w:tcPr>
    </w:tblStylePr>
    <w:tblStylePr w:type="band1Horz">
      <w:tblPr/>
      <w:tcPr>
        <w:shd w:val="clear" w:color="auto" w:fill="FFF4C9" w:themeFill="accent5" w:themeFillTint="33"/>
      </w:tcPr>
    </w:tblStylePr>
    <w:tblStylePr w:type="neCell">
      <w:tblPr/>
      <w:tcPr>
        <w:tcBorders>
          <w:bottom w:val="single" w:sz="4" w:space="0" w:color="FFE05D" w:themeColor="accent5" w:themeTint="99"/>
        </w:tcBorders>
      </w:tcPr>
    </w:tblStylePr>
    <w:tblStylePr w:type="nwCell">
      <w:tblPr/>
      <w:tcPr>
        <w:tcBorders>
          <w:bottom w:val="single" w:sz="4" w:space="0" w:color="FFE05D" w:themeColor="accent5" w:themeTint="99"/>
        </w:tcBorders>
      </w:tcPr>
    </w:tblStylePr>
    <w:tblStylePr w:type="seCell">
      <w:tblPr/>
      <w:tcPr>
        <w:tcBorders>
          <w:top w:val="single" w:sz="4" w:space="0" w:color="FFE05D" w:themeColor="accent5" w:themeTint="99"/>
        </w:tcBorders>
      </w:tcPr>
    </w:tblStylePr>
    <w:tblStylePr w:type="swCell">
      <w:tblPr/>
      <w:tcPr>
        <w:tcBorders>
          <w:top w:val="single" w:sz="4" w:space="0" w:color="FFE05D" w:themeColor="accent5" w:themeTint="99"/>
        </w:tcBorders>
      </w:tcPr>
    </w:tblStylePr>
  </w:style>
  <w:style w:type="character" w:customStyle="1" w:styleId="NoSpacingChar">
    <w:name w:val="No Spacing Char"/>
    <w:basedOn w:val="DefaultParagraphFont"/>
    <w:link w:val="NoSpacing"/>
    <w:uiPriority w:val="1"/>
    <w:rsid w:val="004633E9"/>
    <w:rPr>
      <w:color w:val="585858" w:themeColor="text1"/>
      <w:sz w:val="20"/>
    </w:rPr>
  </w:style>
  <w:style w:type="paragraph" w:customStyle="1" w:styleId="intro">
    <w:name w:val="intro"/>
    <w:basedOn w:val="Normal"/>
    <w:qFormat/>
    <w:rsid w:val="00B775DF"/>
    <w:rPr>
      <w:b/>
      <w:color w:val="004EB6" w:themeColor="accent1"/>
      <w:sz w:val="28"/>
    </w:rPr>
  </w:style>
  <w:style w:type="character" w:styleId="FootnoteReference">
    <w:name w:val="footnote reference"/>
    <w:basedOn w:val="DefaultParagraphFont"/>
    <w:uiPriority w:val="99"/>
    <w:semiHidden/>
    <w:unhideWhenUsed/>
    <w:rsid w:val="00BE5F17"/>
    <w:rPr>
      <w:vertAlign w:val="superscript"/>
    </w:rPr>
  </w:style>
  <w:style w:type="paragraph" w:styleId="Caption">
    <w:name w:val="caption"/>
    <w:basedOn w:val="Normal"/>
    <w:next w:val="Normal"/>
    <w:uiPriority w:val="35"/>
    <w:unhideWhenUsed/>
    <w:qFormat/>
    <w:rsid w:val="00086BB4"/>
    <w:pPr>
      <w:spacing w:after="120" w:line="240" w:lineRule="auto"/>
    </w:pPr>
    <w:rPr>
      <w:i/>
      <w:iCs/>
      <w:color w:val="00B0F0"/>
      <w:szCs w:val="18"/>
    </w:rPr>
  </w:style>
  <w:style w:type="paragraph" w:styleId="Quote">
    <w:name w:val="Quote"/>
    <w:basedOn w:val="Normal"/>
    <w:next w:val="Normal"/>
    <w:link w:val="QuoteChar"/>
    <w:uiPriority w:val="29"/>
    <w:qFormat/>
    <w:rsid w:val="005A6B0D"/>
    <w:pPr>
      <w:spacing w:line="240" w:lineRule="auto"/>
    </w:pPr>
    <w:rPr>
      <w:rFonts w:ascii="Veneer" w:hAnsi="Veneer"/>
      <w:color w:val="8C84B9" w:themeColor="accent6"/>
      <w:sz w:val="48"/>
      <w:szCs w:val="48"/>
    </w:rPr>
  </w:style>
  <w:style w:type="paragraph" w:styleId="TOC1">
    <w:name w:val="toc 1"/>
    <w:basedOn w:val="Normal"/>
    <w:next w:val="Normal"/>
    <w:autoRedefine/>
    <w:uiPriority w:val="39"/>
    <w:unhideWhenUsed/>
    <w:rsid w:val="00D9734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F868A1"/>
    <w:pPr>
      <w:tabs>
        <w:tab w:val="right" w:pos="8891"/>
      </w:tabs>
      <w:spacing w:after="0"/>
    </w:pPr>
    <w:rPr>
      <w:rFonts w:asciiTheme="minorHAnsi" w:hAnsiTheme="minorHAnsi" w:cstheme="minorHAnsi"/>
      <w:b/>
      <w:bCs/>
    </w:rPr>
  </w:style>
  <w:style w:type="character" w:customStyle="1" w:styleId="QuoteChar">
    <w:name w:val="Quote Char"/>
    <w:basedOn w:val="DefaultParagraphFont"/>
    <w:link w:val="Quote"/>
    <w:uiPriority w:val="29"/>
    <w:rsid w:val="005A6B0D"/>
    <w:rPr>
      <w:rFonts w:ascii="Veneer" w:hAnsi="Veneer"/>
      <w:color w:val="8C84B9" w:themeColor="accent6"/>
      <w:sz w:val="48"/>
      <w:szCs w:val="48"/>
    </w:rPr>
  </w:style>
  <w:style w:type="paragraph" w:styleId="IntenseQuote">
    <w:name w:val="Intense Quote"/>
    <w:aliases w:val="Long Quote"/>
    <w:basedOn w:val="Normal"/>
    <w:next w:val="Normal"/>
    <w:link w:val="IntenseQuoteChar"/>
    <w:uiPriority w:val="30"/>
    <w:qFormat/>
    <w:rsid w:val="00827ADE"/>
    <w:pPr>
      <w:spacing w:line="320" w:lineRule="exact"/>
    </w:pPr>
    <w:rPr>
      <w:b/>
      <w:color w:val="1BFF9E" w:themeColor="accent4" w:themeTint="99"/>
      <w:sz w:val="28"/>
      <w:szCs w:val="28"/>
    </w:rPr>
  </w:style>
  <w:style w:type="character" w:customStyle="1" w:styleId="IntenseQuoteChar">
    <w:name w:val="Intense Quote Char"/>
    <w:aliases w:val="Long Quote Char"/>
    <w:basedOn w:val="DefaultParagraphFont"/>
    <w:link w:val="IntenseQuote"/>
    <w:uiPriority w:val="30"/>
    <w:rsid w:val="00827ADE"/>
    <w:rPr>
      <w:b/>
      <w:color w:val="1BFF9E" w:themeColor="accent4" w:themeTint="99"/>
      <w:sz w:val="28"/>
      <w:szCs w:val="28"/>
    </w:rPr>
  </w:style>
  <w:style w:type="paragraph" w:customStyle="1" w:styleId="Sidebartitles">
    <w:name w:val="Sidebar titles"/>
    <w:basedOn w:val="Normal"/>
    <w:link w:val="SidebartitlesChar"/>
    <w:qFormat/>
    <w:rsid w:val="005A6B0D"/>
    <w:pPr>
      <w:spacing w:line="480" w:lineRule="exact"/>
    </w:pPr>
    <w:rPr>
      <w:rFonts w:ascii="Veneer" w:hAnsi="Veneer"/>
      <w:color w:val="FFFFFF" w:themeColor="background1"/>
      <w:sz w:val="32"/>
      <w:szCs w:val="32"/>
    </w:rPr>
  </w:style>
  <w:style w:type="character" w:customStyle="1" w:styleId="SidebartitlesChar">
    <w:name w:val="Sidebar titles Char"/>
    <w:basedOn w:val="DefaultParagraphFont"/>
    <w:link w:val="Sidebartitles"/>
    <w:rsid w:val="005A6B0D"/>
    <w:rPr>
      <w:rFonts w:ascii="Veneer" w:hAnsi="Veneer"/>
      <w:color w:val="FFFFFF" w:themeColor="background1"/>
      <w:sz w:val="32"/>
      <w:szCs w:val="32"/>
    </w:rPr>
  </w:style>
  <w:style w:type="table" w:customStyle="1" w:styleId="GridTable5Dark-Accent51">
    <w:name w:val="Grid Table 5 Dark - Accent 51"/>
    <w:basedOn w:val="TableNormal"/>
    <w:uiPriority w:val="50"/>
    <w:rsid w:val="001A2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4C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C3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C3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C3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C300" w:themeFill="accent5"/>
      </w:tcPr>
    </w:tblStylePr>
    <w:tblStylePr w:type="band1Vert">
      <w:tblPr/>
      <w:tcPr>
        <w:shd w:val="clear" w:color="auto" w:fill="FFEA93" w:themeFill="accent5" w:themeFillTint="66"/>
      </w:tcPr>
    </w:tblStylePr>
    <w:tblStylePr w:type="band1Horz">
      <w:tblPr/>
      <w:tcPr>
        <w:shd w:val="clear" w:color="auto" w:fill="FFEA93" w:themeFill="accent5" w:themeFillTint="66"/>
      </w:tcPr>
    </w:tblStylePr>
  </w:style>
  <w:style w:type="table" w:customStyle="1" w:styleId="GridTable5Dark-Accent21">
    <w:name w:val="Grid Table 5 Dark - Accent 21"/>
    <w:basedOn w:val="TableNormal"/>
    <w:uiPriority w:val="50"/>
    <w:rsid w:val="001A2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6F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D7F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D7F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D7F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D7F0" w:themeFill="accent2"/>
      </w:tcPr>
    </w:tblStylePr>
    <w:tblStylePr w:type="band1Vert">
      <w:tblPr/>
      <w:tcPr>
        <w:shd w:val="clear" w:color="auto" w:fill="D5EEF9" w:themeFill="accent2" w:themeFillTint="66"/>
      </w:tcPr>
    </w:tblStylePr>
    <w:tblStylePr w:type="band1Horz">
      <w:tblPr/>
      <w:tcPr>
        <w:shd w:val="clear" w:color="auto" w:fill="D5EEF9" w:themeFill="accent2" w:themeFillTint="66"/>
      </w:tcPr>
    </w:tblStylePr>
  </w:style>
  <w:style w:type="table" w:customStyle="1" w:styleId="ListTable3-Accent51">
    <w:name w:val="List Table 3 - Accent 51"/>
    <w:basedOn w:val="TableNormal"/>
    <w:uiPriority w:val="48"/>
    <w:rsid w:val="001A2D1B"/>
    <w:pPr>
      <w:spacing w:after="0" w:line="240" w:lineRule="auto"/>
    </w:pPr>
    <w:tblPr>
      <w:tblStyleRowBandSize w:val="1"/>
      <w:tblStyleColBandSize w:val="1"/>
      <w:tblBorders>
        <w:top w:val="single" w:sz="4" w:space="0" w:color="F0C300" w:themeColor="accent5"/>
        <w:left w:val="single" w:sz="4" w:space="0" w:color="F0C300" w:themeColor="accent5"/>
        <w:bottom w:val="single" w:sz="4" w:space="0" w:color="F0C300" w:themeColor="accent5"/>
        <w:right w:val="single" w:sz="4" w:space="0" w:color="F0C300" w:themeColor="accent5"/>
      </w:tblBorders>
    </w:tblPr>
    <w:tblStylePr w:type="firstRow">
      <w:rPr>
        <w:b/>
        <w:bCs/>
        <w:color w:val="FFFFFF" w:themeColor="background1"/>
      </w:rPr>
      <w:tblPr/>
      <w:tcPr>
        <w:shd w:val="clear" w:color="auto" w:fill="F0C300" w:themeFill="accent5"/>
      </w:tcPr>
    </w:tblStylePr>
    <w:tblStylePr w:type="lastRow">
      <w:rPr>
        <w:b/>
        <w:bCs/>
      </w:rPr>
      <w:tblPr/>
      <w:tcPr>
        <w:tcBorders>
          <w:top w:val="double" w:sz="4" w:space="0" w:color="F0C3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C300" w:themeColor="accent5"/>
          <w:right w:val="single" w:sz="4" w:space="0" w:color="F0C300" w:themeColor="accent5"/>
        </w:tcBorders>
      </w:tcPr>
    </w:tblStylePr>
    <w:tblStylePr w:type="band1Horz">
      <w:tblPr/>
      <w:tcPr>
        <w:tcBorders>
          <w:top w:val="single" w:sz="4" w:space="0" w:color="F0C300" w:themeColor="accent5"/>
          <w:bottom w:val="single" w:sz="4" w:space="0" w:color="F0C3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C300" w:themeColor="accent5"/>
          <w:left w:val="nil"/>
        </w:tcBorders>
      </w:tcPr>
    </w:tblStylePr>
    <w:tblStylePr w:type="swCell">
      <w:tblPr/>
      <w:tcPr>
        <w:tcBorders>
          <w:top w:val="double" w:sz="4" w:space="0" w:color="F0C300" w:themeColor="accent5"/>
          <w:right w:val="nil"/>
        </w:tcBorders>
      </w:tcPr>
    </w:tblStylePr>
  </w:style>
  <w:style w:type="table" w:customStyle="1" w:styleId="GridTable5Dark-Accent11">
    <w:name w:val="Grid Table 5 Dark - Accent 11"/>
    <w:basedOn w:val="TableNormal"/>
    <w:uiPriority w:val="50"/>
    <w:rsid w:val="00323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D9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4EB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4EB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4EB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4EB6" w:themeFill="accent1"/>
      </w:tcPr>
    </w:tblStylePr>
    <w:tblStylePr w:type="band1Vert">
      <w:tblPr/>
      <w:tcPr>
        <w:shd w:val="clear" w:color="auto" w:fill="7BB3FF" w:themeFill="accent1" w:themeFillTint="66"/>
      </w:tcPr>
    </w:tblStylePr>
    <w:tblStylePr w:type="band1Horz">
      <w:tblPr/>
      <w:tcPr>
        <w:shd w:val="clear" w:color="auto" w:fill="7BB3FF" w:themeFill="accent1" w:themeFillTint="66"/>
      </w:tcPr>
    </w:tblStylePr>
  </w:style>
  <w:style w:type="table" w:customStyle="1" w:styleId="GridTable4-Accent11">
    <w:name w:val="Grid Table 4 - Accent 11"/>
    <w:basedOn w:val="TableNormal"/>
    <w:uiPriority w:val="49"/>
    <w:rsid w:val="004633E9"/>
    <w:pPr>
      <w:spacing w:after="0" w:line="240" w:lineRule="auto"/>
    </w:pPr>
    <w:tblPr>
      <w:tblStyleRowBandSize w:val="1"/>
      <w:tblStyleColBandSize w:val="1"/>
      <w:tblBorders>
        <w:top w:val="single" w:sz="4" w:space="0" w:color="3A8EFF" w:themeColor="accent1" w:themeTint="99"/>
        <w:left w:val="single" w:sz="4" w:space="0" w:color="3A8EFF" w:themeColor="accent1" w:themeTint="99"/>
        <w:bottom w:val="single" w:sz="4" w:space="0" w:color="3A8EFF" w:themeColor="accent1" w:themeTint="99"/>
        <w:right w:val="single" w:sz="4" w:space="0" w:color="3A8EFF" w:themeColor="accent1" w:themeTint="99"/>
        <w:insideH w:val="single" w:sz="4" w:space="0" w:color="3A8EFF" w:themeColor="accent1" w:themeTint="99"/>
        <w:insideV w:val="single" w:sz="4" w:space="0" w:color="3A8EFF" w:themeColor="accent1" w:themeTint="99"/>
      </w:tblBorders>
    </w:tblPr>
    <w:tblStylePr w:type="firstRow">
      <w:rPr>
        <w:b/>
        <w:bCs/>
        <w:color w:val="FFFFFF" w:themeColor="background1"/>
      </w:rPr>
      <w:tblPr/>
      <w:tcPr>
        <w:tcBorders>
          <w:top w:val="single" w:sz="4" w:space="0" w:color="004EB6" w:themeColor="accent1"/>
          <w:left w:val="single" w:sz="4" w:space="0" w:color="004EB6" w:themeColor="accent1"/>
          <w:bottom w:val="single" w:sz="4" w:space="0" w:color="004EB6" w:themeColor="accent1"/>
          <w:right w:val="single" w:sz="4" w:space="0" w:color="004EB6" w:themeColor="accent1"/>
          <w:insideH w:val="nil"/>
          <w:insideV w:val="nil"/>
        </w:tcBorders>
        <w:shd w:val="clear" w:color="auto" w:fill="004EB6" w:themeFill="accent1"/>
      </w:tcPr>
    </w:tblStylePr>
    <w:tblStylePr w:type="lastRow">
      <w:rPr>
        <w:b/>
        <w:bCs/>
      </w:rPr>
      <w:tblPr/>
      <w:tcPr>
        <w:tcBorders>
          <w:top w:val="double" w:sz="4" w:space="0" w:color="004EB6" w:themeColor="accent1"/>
        </w:tcBorders>
      </w:tcPr>
    </w:tblStylePr>
    <w:tblStylePr w:type="firstCol">
      <w:rPr>
        <w:b/>
        <w:bCs/>
      </w:rPr>
    </w:tblStylePr>
    <w:tblStylePr w:type="lastCol">
      <w:rPr>
        <w:b/>
        <w:bCs/>
      </w:rPr>
    </w:tblStylePr>
    <w:tblStylePr w:type="band1Vert">
      <w:tblPr/>
      <w:tcPr>
        <w:shd w:val="clear" w:color="auto" w:fill="BDD9FF" w:themeFill="accent1" w:themeFillTint="33"/>
      </w:tcPr>
    </w:tblStylePr>
    <w:tblStylePr w:type="band1Horz">
      <w:tblPr/>
      <w:tcPr>
        <w:shd w:val="clear" w:color="auto" w:fill="BDD9FF" w:themeFill="accent1" w:themeFillTint="33"/>
      </w:tcPr>
    </w:tblStylePr>
  </w:style>
  <w:style w:type="table" w:customStyle="1" w:styleId="GridTable4-Accent41">
    <w:name w:val="Grid Table 4 - Accent 41"/>
    <w:basedOn w:val="TableNormal"/>
    <w:uiPriority w:val="49"/>
    <w:rsid w:val="004633E9"/>
    <w:pPr>
      <w:spacing w:after="0" w:line="240" w:lineRule="auto"/>
    </w:pPr>
    <w:tblPr>
      <w:tblStyleRowBandSize w:val="1"/>
      <w:tblStyleColBandSize w:val="1"/>
      <w:tblBorders>
        <w:top w:val="single" w:sz="4" w:space="0" w:color="1BFF9E" w:themeColor="accent4" w:themeTint="99"/>
        <w:left w:val="single" w:sz="4" w:space="0" w:color="1BFF9E" w:themeColor="accent4" w:themeTint="99"/>
        <w:bottom w:val="single" w:sz="4" w:space="0" w:color="1BFF9E" w:themeColor="accent4" w:themeTint="99"/>
        <w:right w:val="single" w:sz="4" w:space="0" w:color="1BFF9E" w:themeColor="accent4" w:themeTint="99"/>
        <w:insideH w:val="single" w:sz="4" w:space="0" w:color="1BFF9E" w:themeColor="accent4" w:themeTint="99"/>
        <w:insideV w:val="single" w:sz="4" w:space="0" w:color="1BFF9E" w:themeColor="accent4" w:themeTint="99"/>
      </w:tblBorders>
    </w:tblPr>
    <w:tblStylePr w:type="firstRow">
      <w:rPr>
        <w:b/>
        <w:bCs/>
        <w:color w:val="FFFFFF" w:themeColor="background1"/>
      </w:rPr>
      <w:tblPr/>
      <w:tcPr>
        <w:tcBorders>
          <w:top w:val="single" w:sz="4" w:space="0" w:color="00824B" w:themeColor="accent4"/>
          <w:left w:val="single" w:sz="4" w:space="0" w:color="00824B" w:themeColor="accent4"/>
          <w:bottom w:val="single" w:sz="4" w:space="0" w:color="00824B" w:themeColor="accent4"/>
          <w:right w:val="single" w:sz="4" w:space="0" w:color="00824B" w:themeColor="accent4"/>
          <w:insideH w:val="nil"/>
          <w:insideV w:val="nil"/>
        </w:tcBorders>
        <w:shd w:val="clear" w:color="auto" w:fill="00824B" w:themeFill="accent4"/>
      </w:tcPr>
    </w:tblStylePr>
    <w:tblStylePr w:type="lastRow">
      <w:rPr>
        <w:b/>
        <w:bCs/>
      </w:rPr>
      <w:tblPr/>
      <w:tcPr>
        <w:tcBorders>
          <w:top w:val="double" w:sz="4" w:space="0" w:color="00824B" w:themeColor="accent4"/>
        </w:tcBorders>
      </w:tcPr>
    </w:tblStylePr>
    <w:tblStylePr w:type="firstCol">
      <w:rPr>
        <w:b/>
        <w:bCs/>
      </w:rPr>
    </w:tblStylePr>
    <w:tblStylePr w:type="lastCol">
      <w:rPr>
        <w:b/>
        <w:bCs/>
      </w:rPr>
    </w:tblStylePr>
    <w:tblStylePr w:type="band1Vert">
      <w:tblPr/>
      <w:tcPr>
        <w:shd w:val="clear" w:color="auto" w:fill="B3FFDE" w:themeFill="accent4" w:themeFillTint="33"/>
      </w:tcPr>
    </w:tblStylePr>
    <w:tblStylePr w:type="band1Horz">
      <w:tblPr/>
      <w:tcPr>
        <w:shd w:val="clear" w:color="auto" w:fill="B3FFDE" w:themeFill="accent4" w:themeFillTint="33"/>
      </w:tcPr>
    </w:tblStylePr>
  </w:style>
  <w:style w:type="table" w:customStyle="1" w:styleId="GridTable4-Accent21">
    <w:name w:val="Grid Table 4 - Accent 21"/>
    <w:basedOn w:val="TableNormal"/>
    <w:uiPriority w:val="49"/>
    <w:rsid w:val="004633E9"/>
    <w:pPr>
      <w:spacing w:after="0" w:line="240" w:lineRule="auto"/>
    </w:pPr>
    <w:tblPr>
      <w:tblStyleRowBandSize w:val="1"/>
      <w:tblStyleColBandSize w:val="1"/>
      <w:tblBorders>
        <w:top w:val="single" w:sz="4" w:space="0" w:color="C1E6F6" w:themeColor="accent2" w:themeTint="99"/>
        <w:left w:val="single" w:sz="4" w:space="0" w:color="C1E6F6" w:themeColor="accent2" w:themeTint="99"/>
        <w:bottom w:val="single" w:sz="4" w:space="0" w:color="C1E6F6" w:themeColor="accent2" w:themeTint="99"/>
        <w:right w:val="single" w:sz="4" w:space="0" w:color="C1E6F6" w:themeColor="accent2" w:themeTint="99"/>
        <w:insideH w:val="single" w:sz="4" w:space="0" w:color="C1E6F6" w:themeColor="accent2" w:themeTint="99"/>
        <w:insideV w:val="single" w:sz="4" w:space="0" w:color="C1E6F6" w:themeColor="accent2" w:themeTint="99"/>
      </w:tblBorders>
    </w:tblPr>
    <w:tblStylePr w:type="firstRow">
      <w:rPr>
        <w:b/>
        <w:bCs/>
        <w:color w:val="FFFFFF" w:themeColor="background1"/>
      </w:rPr>
      <w:tblPr/>
      <w:tcPr>
        <w:tcBorders>
          <w:top w:val="single" w:sz="4" w:space="0" w:color="98D7F0" w:themeColor="accent2"/>
          <w:left w:val="single" w:sz="4" w:space="0" w:color="98D7F0" w:themeColor="accent2"/>
          <w:bottom w:val="single" w:sz="4" w:space="0" w:color="98D7F0" w:themeColor="accent2"/>
          <w:right w:val="single" w:sz="4" w:space="0" w:color="98D7F0" w:themeColor="accent2"/>
          <w:insideH w:val="nil"/>
          <w:insideV w:val="nil"/>
        </w:tcBorders>
        <w:shd w:val="clear" w:color="auto" w:fill="98D7F0" w:themeFill="accent2"/>
      </w:tcPr>
    </w:tblStylePr>
    <w:tblStylePr w:type="lastRow">
      <w:rPr>
        <w:b/>
        <w:bCs/>
      </w:rPr>
      <w:tblPr/>
      <w:tcPr>
        <w:tcBorders>
          <w:top w:val="double" w:sz="4" w:space="0" w:color="98D7F0" w:themeColor="accent2"/>
        </w:tcBorders>
      </w:tcPr>
    </w:tblStylePr>
    <w:tblStylePr w:type="firstCol">
      <w:rPr>
        <w:b/>
        <w:bCs/>
      </w:rPr>
    </w:tblStylePr>
    <w:tblStylePr w:type="lastCol">
      <w:rPr>
        <w:b/>
        <w:bCs/>
      </w:rPr>
    </w:tblStylePr>
    <w:tblStylePr w:type="band1Vert">
      <w:tblPr/>
      <w:tcPr>
        <w:shd w:val="clear" w:color="auto" w:fill="EAF6FC" w:themeFill="accent2" w:themeFillTint="33"/>
      </w:tcPr>
    </w:tblStylePr>
    <w:tblStylePr w:type="band1Horz">
      <w:tblPr/>
      <w:tcPr>
        <w:shd w:val="clear" w:color="auto" w:fill="EAF6FC" w:themeFill="accent2" w:themeFillTint="33"/>
      </w:tcPr>
    </w:tblStylePr>
  </w:style>
  <w:style w:type="table" w:customStyle="1" w:styleId="GridTable4-Accent31">
    <w:name w:val="Grid Table 4 - Accent 31"/>
    <w:basedOn w:val="TableNormal"/>
    <w:uiPriority w:val="49"/>
    <w:rsid w:val="004633E9"/>
    <w:pPr>
      <w:spacing w:after="0" w:line="240" w:lineRule="auto"/>
    </w:pPr>
    <w:tblPr>
      <w:tblStyleRowBandSize w:val="1"/>
      <w:tblStyleColBandSize w:val="1"/>
      <w:tblBorders>
        <w:top w:val="single" w:sz="4" w:space="0" w:color="F8F561" w:themeColor="accent3" w:themeTint="99"/>
        <w:left w:val="single" w:sz="4" w:space="0" w:color="F8F561" w:themeColor="accent3" w:themeTint="99"/>
        <w:bottom w:val="single" w:sz="4" w:space="0" w:color="F8F561" w:themeColor="accent3" w:themeTint="99"/>
        <w:right w:val="single" w:sz="4" w:space="0" w:color="F8F561" w:themeColor="accent3" w:themeTint="99"/>
        <w:insideH w:val="single" w:sz="4" w:space="0" w:color="F8F561" w:themeColor="accent3" w:themeTint="99"/>
        <w:insideV w:val="single" w:sz="4" w:space="0" w:color="F8F561" w:themeColor="accent3" w:themeTint="99"/>
      </w:tblBorders>
    </w:tblPr>
    <w:tblStylePr w:type="firstRow">
      <w:rPr>
        <w:b/>
        <w:bCs/>
        <w:color w:val="FFFFFF" w:themeColor="background1"/>
      </w:rPr>
      <w:tblPr/>
      <w:tcPr>
        <w:tcBorders>
          <w:top w:val="single" w:sz="4" w:space="0" w:color="E1DE0A" w:themeColor="accent3"/>
          <w:left w:val="single" w:sz="4" w:space="0" w:color="E1DE0A" w:themeColor="accent3"/>
          <w:bottom w:val="single" w:sz="4" w:space="0" w:color="E1DE0A" w:themeColor="accent3"/>
          <w:right w:val="single" w:sz="4" w:space="0" w:color="E1DE0A" w:themeColor="accent3"/>
          <w:insideH w:val="nil"/>
          <w:insideV w:val="nil"/>
        </w:tcBorders>
        <w:shd w:val="clear" w:color="auto" w:fill="E1DE0A" w:themeFill="accent3"/>
      </w:tcPr>
    </w:tblStylePr>
    <w:tblStylePr w:type="lastRow">
      <w:rPr>
        <w:b/>
        <w:bCs/>
      </w:rPr>
      <w:tblPr/>
      <w:tcPr>
        <w:tcBorders>
          <w:top w:val="double" w:sz="4" w:space="0" w:color="E1DE0A" w:themeColor="accent3"/>
        </w:tcBorders>
      </w:tcPr>
    </w:tblStylePr>
    <w:tblStylePr w:type="firstCol">
      <w:rPr>
        <w:b/>
        <w:bCs/>
      </w:rPr>
    </w:tblStylePr>
    <w:tblStylePr w:type="lastCol">
      <w:rPr>
        <w:b/>
        <w:bCs/>
      </w:rPr>
    </w:tblStylePr>
    <w:tblStylePr w:type="band1Vert">
      <w:tblPr/>
      <w:tcPr>
        <w:shd w:val="clear" w:color="auto" w:fill="FCFBCA" w:themeFill="accent3" w:themeFillTint="33"/>
      </w:tcPr>
    </w:tblStylePr>
    <w:tblStylePr w:type="band1Horz">
      <w:tblPr/>
      <w:tcPr>
        <w:shd w:val="clear" w:color="auto" w:fill="FCFBCA" w:themeFill="accent3" w:themeFillTint="33"/>
      </w:tcPr>
    </w:tblStylePr>
  </w:style>
  <w:style w:type="table" w:customStyle="1" w:styleId="GridTable4-Accent51">
    <w:name w:val="Grid Table 4 - Accent 51"/>
    <w:basedOn w:val="TableNormal"/>
    <w:uiPriority w:val="49"/>
    <w:rsid w:val="004633E9"/>
    <w:pPr>
      <w:spacing w:after="0" w:line="240" w:lineRule="auto"/>
    </w:pPr>
    <w:tblPr>
      <w:tblStyleRowBandSize w:val="1"/>
      <w:tblStyleColBandSize w:val="1"/>
      <w:tblBorders>
        <w:top w:val="single" w:sz="4" w:space="0" w:color="FFE05D" w:themeColor="accent5" w:themeTint="99"/>
        <w:left w:val="single" w:sz="4" w:space="0" w:color="FFE05D" w:themeColor="accent5" w:themeTint="99"/>
        <w:bottom w:val="single" w:sz="4" w:space="0" w:color="FFE05D" w:themeColor="accent5" w:themeTint="99"/>
        <w:right w:val="single" w:sz="4" w:space="0" w:color="FFE05D" w:themeColor="accent5" w:themeTint="99"/>
        <w:insideH w:val="single" w:sz="4" w:space="0" w:color="FFE05D" w:themeColor="accent5" w:themeTint="99"/>
        <w:insideV w:val="single" w:sz="4" w:space="0" w:color="FFE05D" w:themeColor="accent5" w:themeTint="99"/>
      </w:tblBorders>
    </w:tblPr>
    <w:tblStylePr w:type="firstRow">
      <w:rPr>
        <w:b/>
        <w:bCs/>
        <w:color w:val="FFFFFF" w:themeColor="background1"/>
      </w:rPr>
      <w:tblPr/>
      <w:tcPr>
        <w:tcBorders>
          <w:top w:val="single" w:sz="4" w:space="0" w:color="F0C300" w:themeColor="accent5"/>
          <w:left w:val="single" w:sz="4" w:space="0" w:color="F0C300" w:themeColor="accent5"/>
          <w:bottom w:val="single" w:sz="4" w:space="0" w:color="F0C300" w:themeColor="accent5"/>
          <w:right w:val="single" w:sz="4" w:space="0" w:color="F0C300" w:themeColor="accent5"/>
          <w:insideH w:val="nil"/>
          <w:insideV w:val="nil"/>
        </w:tcBorders>
        <w:shd w:val="clear" w:color="auto" w:fill="F0C300" w:themeFill="accent5"/>
      </w:tcPr>
    </w:tblStylePr>
    <w:tblStylePr w:type="lastRow">
      <w:rPr>
        <w:b/>
        <w:bCs/>
      </w:rPr>
      <w:tblPr/>
      <w:tcPr>
        <w:tcBorders>
          <w:top w:val="double" w:sz="4" w:space="0" w:color="F0C300" w:themeColor="accent5"/>
        </w:tcBorders>
      </w:tcPr>
    </w:tblStylePr>
    <w:tblStylePr w:type="firstCol">
      <w:rPr>
        <w:b/>
        <w:bCs/>
      </w:rPr>
    </w:tblStylePr>
    <w:tblStylePr w:type="lastCol">
      <w:rPr>
        <w:b/>
        <w:bCs/>
      </w:rPr>
    </w:tblStylePr>
    <w:tblStylePr w:type="band1Vert">
      <w:tblPr/>
      <w:tcPr>
        <w:shd w:val="clear" w:color="auto" w:fill="FFF4C9" w:themeFill="accent5" w:themeFillTint="33"/>
      </w:tcPr>
    </w:tblStylePr>
    <w:tblStylePr w:type="band1Horz">
      <w:tblPr/>
      <w:tcPr>
        <w:shd w:val="clear" w:color="auto" w:fill="FFF4C9" w:themeFill="accent5" w:themeFillTint="33"/>
      </w:tcPr>
    </w:tblStylePr>
  </w:style>
  <w:style w:type="table" w:customStyle="1" w:styleId="GridTable5Dark-Accent31">
    <w:name w:val="Grid Table 5 Dark - Accent 31"/>
    <w:basedOn w:val="TableNormal"/>
    <w:uiPriority w:val="50"/>
    <w:rsid w:val="004B57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DE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DE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DE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DE0A" w:themeFill="accent3"/>
      </w:tcPr>
    </w:tblStylePr>
    <w:tblStylePr w:type="band1Vert">
      <w:tblPr/>
      <w:tcPr>
        <w:shd w:val="clear" w:color="auto" w:fill="FAF895" w:themeFill="accent3" w:themeFillTint="66"/>
      </w:tcPr>
    </w:tblStylePr>
    <w:tblStylePr w:type="band1Horz">
      <w:tblPr/>
      <w:tcPr>
        <w:shd w:val="clear" w:color="auto" w:fill="FAF895" w:themeFill="accent3" w:themeFillTint="66"/>
      </w:tcPr>
    </w:tblStylePr>
  </w:style>
  <w:style w:type="table" w:customStyle="1" w:styleId="TableGridLight1">
    <w:name w:val="Table Grid Light1"/>
    <w:basedOn w:val="TableNormal"/>
    <w:uiPriority w:val="40"/>
    <w:rsid w:val="004B57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7Colorful-Accent21">
    <w:name w:val="List Table 7 Colorful - Accent 21"/>
    <w:basedOn w:val="TableNormal"/>
    <w:uiPriority w:val="52"/>
    <w:rsid w:val="0090609F"/>
    <w:pPr>
      <w:spacing w:after="0" w:line="240" w:lineRule="auto"/>
    </w:pPr>
    <w:rPr>
      <w:color w:val="41B5E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D7F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D7F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D7F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D7F0" w:themeColor="accent2"/>
        </w:tcBorders>
        <w:shd w:val="clear" w:color="auto" w:fill="FFFFFF" w:themeFill="background1"/>
      </w:tcPr>
    </w:tblStylePr>
    <w:tblStylePr w:type="band1Vert">
      <w:tblPr/>
      <w:tcPr>
        <w:shd w:val="clear" w:color="auto" w:fill="EAF6FC" w:themeFill="accent2" w:themeFillTint="33"/>
      </w:tcPr>
    </w:tblStylePr>
    <w:tblStylePr w:type="band1Horz">
      <w:tblPr/>
      <w:tcPr>
        <w:shd w:val="clear" w:color="auto" w:fill="EAF6F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2-Accent21">
    <w:name w:val="List Table 2 - Accent 21"/>
    <w:basedOn w:val="TableNormal"/>
    <w:uiPriority w:val="47"/>
    <w:rsid w:val="0090609F"/>
    <w:pPr>
      <w:spacing w:after="0" w:line="240" w:lineRule="auto"/>
    </w:pPr>
    <w:tblPr>
      <w:tblStyleRowBandSize w:val="1"/>
      <w:tblStyleColBandSize w:val="1"/>
      <w:tblBorders>
        <w:top w:val="single" w:sz="4" w:space="0" w:color="C1E6F6" w:themeColor="accent2" w:themeTint="99"/>
        <w:bottom w:val="single" w:sz="4" w:space="0" w:color="C1E6F6" w:themeColor="accent2" w:themeTint="99"/>
        <w:insideH w:val="single" w:sz="4" w:space="0" w:color="C1E6F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6FC" w:themeFill="accent2" w:themeFillTint="33"/>
      </w:tcPr>
    </w:tblStylePr>
    <w:tblStylePr w:type="band1Horz">
      <w:tblPr/>
      <w:tcPr>
        <w:shd w:val="clear" w:color="auto" w:fill="EAF6FC" w:themeFill="accent2" w:themeFillTint="33"/>
      </w:tcPr>
    </w:tblStylePr>
  </w:style>
  <w:style w:type="paragraph" w:styleId="TOC3">
    <w:name w:val="toc 3"/>
    <w:basedOn w:val="Normal"/>
    <w:next w:val="Normal"/>
    <w:autoRedefine/>
    <w:uiPriority w:val="39"/>
    <w:unhideWhenUsed/>
    <w:rsid w:val="00EF2CF3"/>
    <w:pPr>
      <w:spacing w:after="0"/>
      <w:ind w:left="200"/>
    </w:pPr>
    <w:rPr>
      <w:rFonts w:asciiTheme="minorHAnsi" w:hAnsiTheme="minorHAnsi" w:cstheme="minorHAnsi"/>
    </w:rPr>
  </w:style>
  <w:style w:type="character" w:customStyle="1" w:styleId="Header1">
    <w:name w:val="Header1"/>
    <w:basedOn w:val="DefaultParagraphFont"/>
    <w:uiPriority w:val="1"/>
    <w:qFormat/>
    <w:rsid w:val="001E12C4"/>
  </w:style>
  <w:style w:type="character" w:customStyle="1" w:styleId="section">
    <w:name w:val="section"/>
    <w:basedOn w:val="Header1"/>
    <w:uiPriority w:val="1"/>
    <w:qFormat/>
    <w:rsid w:val="00D6762A"/>
  </w:style>
  <w:style w:type="table" w:customStyle="1" w:styleId="PlanInternationalTableDefault">
    <w:name w:val="Plan International Table (Default)"/>
    <w:basedOn w:val="TableNormal"/>
    <w:uiPriority w:val="99"/>
    <w:rsid w:val="00DC23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Autospacing="0" w:afterLines="0" w:afterAutospacing="0" w:line="240" w:lineRule="auto"/>
      </w:pPr>
      <w:rPr>
        <w:rFonts w:asciiTheme="minorHAnsi" w:hAnsiTheme="minorHAnsi"/>
        <w:b/>
        <w:caps/>
        <w:smallCaps w:val="0"/>
        <w:color w:val="FFFFFF" w:themeColor="background1"/>
        <w:spacing w:val="0"/>
        <w:sz w:val="24"/>
      </w:rPr>
      <w:tblPr/>
      <w:tcPr>
        <w:tcBorders>
          <w:top w:val="nil"/>
          <w:left w:val="nil"/>
          <w:bottom w:val="single" w:sz="24" w:space="0" w:color="FFFFFF" w:themeColor="background1"/>
          <w:right w:val="nil"/>
          <w:insideH w:val="nil"/>
          <w:insideV w:val="nil"/>
          <w:tl2br w:val="nil"/>
          <w:tr2bl w:val="nil"/>
        </w:tcBorders>
        <w:shd w:val="clear" w:color="auto" w:fill="3A8EFF" w:themeFill="accent1" w:themeFillTint="99"/>
      </w:tcPr>
    </w:tblStylePr>
    <w:tblStylePr w:type="firstCol">
      <w:rPr>
        <w:rFonts w:asciiTheme="minorHAnsi" w:hAnsiTheme="minorHAnsi"/>
        <w:b/>
        <w:caps/>
        <w:smallCaps w:val="0"/>
        <w:color w:val="FFFFFF" w:themeColor="background1"/>
        <w:sz w:val="24"/>
      </w:rPr>
      <w:tblPr/>
      <w:tcPr>
        <w:tcBorders>
          <w:top w:val="nil"/>
          <w:left w:val="nil"/>
          <w:bottom w:val="nil"/>
          <w:right w:val="single" w:sz="24" w:space="0" w:color="FFFFFF" w:themeColor="background1"/>
          <w:insideH w:val="nil"/>
          <w:insideV w:val="nil"/>
          <w:tl2br w:val="nil"/>
          <w:tr2bl w:val="nil"/>
        </w:tcBorders>
        <w:shd w:val="clear" w:color="auto" w:fill="3A8EFF" w:themeFill="accent1" w:themeFillTint="99"/>
      </w:tcPr>
    </w:tblStylePr>
    <w:tblStylePr w:type="band2Vert">
      <w:tblPr/>
      <w:tcPr>
        <w:shd w:val="clear" w:color="auto" w:fill="C1E6F6" w:themeFill="accent2" w:themeFillTint="99"/>
      </w:tcPr>
    </w:tblStylePr>
    <w:tblStylePr w:type="band1Horz">
      <w:tblPr/>
      <w:tcPr>
        <w:shd w:val="clear" w:color="auto" w:fill="D5EEF9" w:themeFill="accent2" w:themeFillTint="66"/>
      </w:tcPr>
    </w:tblStylePr>
    <w:tblStylePr w:type="band2Horz">
      <w:tblPr/>
      <w:tcPr>
        <w:shd w:val="clear" w:color="auto" w:fill="C1E6F6" w:themeFill="accent2" w:themeFillTint="99"/>
      </w:tcPr>
    </w:tblStylePr>
  </w:style>
  <w:style w:type="table" w:customStyle="1" w:styleId="GridTable3-Accent11">
    <w:name w:val="Grid Table 3 - Accent 11"/>
    <w:basedOn w:val="TableNormal"/>
    <w:uiPriority w:val="48"/>
    <w:rsid w:val="00DC2334"/>
    <w:pPr>
      <w:spacing w:after="0" w:line="240" w:lineRule="auto"/>
    </w:pPr>
    <w:tblPr>
      <w:tblStyleRowBandSize w:val="1"/>
      <w:tblStyleColBandSize w:val="1"/>
      <w:tblBorders>
        <w:top w:val="single" w:sz="4" w:space="0" w:color="3A8EFF" w:themeColor="accent1" w:themeTint="99"/>
        <w:left w:val="single" w:sz="4" w:space="0" w:color="3A8EFF" w:themeColor="accent1" w:themeTint="99"/>
        <w:bottom w:val="single" w:sz="4" w:space="0" w:color="3A8EFF" w:themeColor="accent1" w:themeTint="99"/>
        <w:right w:val="single" w:sz="4" w:space="0" w:color="3A8EFF" w:themeColor="accent1" w:themeTint="99"/>
        <w:insideH w:val="single" w:sz="4" w:space="0" w:color="3A8EFF" w:themeColor="accent1" w:themeTint="99"/>
        <w:insideV w:val="single" w:sz="4" w:space="0" w:color="3A8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D9FF" w:themeFill="accent1" w:themeFillTint="33"/>
      </w:tcPr>
    </w:tblStylePr>
    <w:tblStylePr w:type="band1Horz">
      <w:tblPr/>
      <w:tcPr>
        <w:shd w:val="clear" w:color="auto" w:fill="BDD9FF" w:themeFill="accent1" w:themeFillTint="33"/>
      </w:tcPr>
    </w:tblStylePr>
    <w:tblStylePr w:type="neCell">
      <w:tblPr/>
      <w:tcPr>
        <w:tcBorders>
          <w:bottom w:val="single" w:sz="4" w:space="0" w:color="3A8EFF" w:themeColor="accent1" w:themeTint="99"/>
        </w:tcBorders>
      </w:tcPr>
    </w:tblStylePr>
    <w:tblStylePr w:type="nwCell">
      <w:tblPr/>
      <w:tcPr>
        <w:tcBorders>
          <w:bottom w:val="single" w:sz="4" w:space="0" w:color="3A8EFF" w:themeColor="accent1" w:themeTint="99"/>
        </w:tcBorders>
      </w:tcPr>
    </w:tblStylePr>
    <w:tblStylePr w:type="seCell">
      <w:tblPr/>
      <w:tcPr>
        <w:tcBorders>
          <w:top w:val="single" w:sz="4" w:space="0" w:color="3A8EFF" w:themeColor="accent1" w:themeTint="99"/>
        </w:tcBorders>
      </w:tcPr>
    </w:tblStylePr>
    <w:tblStylePr w:type="swCell">
      <w:tblPr/>
      <w:tcPr>
        <w:tcBorders>
          <w:top w:val="single" w:sz="4" w:space="0" w:color="3A8EFF" w:themeColor="accent1" w:themeTint="99"/>
        </w:tcBorders>
      </w:tcPr>
    </w:tblStylePr>
  </w:style>
  <w:style w:type="paragraph" w:customStyle="1" w:styleId="uppercase">
    <w:name w:val="uppercase"/>
    <w:basedOn w:val="Normal"/>
    <w:qFormat/>
    <w:rsid w:val="00DC2334"/>
    <w:pPr>
      <w:spacing w:after="0" w:line="240" w:lineRule="auto"/>
    </w:pPr>
    <w:rPr>
      <w:b/>
      <w:caps/>
      <w:noProof/>
      <w:sz w:val="16"/>
      <w:szCs w:val="16"/>
    </w:rPr>
  </w:style>
  <w:style w:type="character" w:styleId="PageNumber">
    <w:name w:val="page number"/>
    <w:basedOn w:val="DefaultParagraphFont"/>
    <w:rsid w:val="0083662C"/>
  </w:style>
  <w:style w:type="character" w:customStyle="1" w:styleId="ListParagraphChar">
    <w:name w:val="List Paragraph Char"/>
    <w:aliases w:val="Titre 10 Char,Bullets Char,Bullet Points Char,Farbige Liste - Akzent 11 Char,References Char,Yalgo corps Char,Paragraphe 2 Char,texte Char,amaso Char,Paragraphe à Puce Char,Tiret lettres Char,U 5 Char,Liste couleur - Accent 11 Char"/>
    <w:basedOn w:val="DefaultParagraphFont"/>
    <w:link w:val="ListParagraph"/>
    <w:uiPriority w:val="34"/>
    <w:qFormat/>
    <w:locked/>
    <w:rsid w:val="00CE118F"/>
    <w:rPr>
      <w:color w:val="000000" w:themeColor="text2"/>
    </w:rPr>
  </w:style>
  <w:style w:type="paragraph" w:styleId="CommentText">
    <w:name w:val="annotation text"/>
    <w:basedOn w:val="Normal"/>
    <w:link w:val="CommentTextChar"/>
    <w:uiPriority w:val="99"/>
    <w:unhideWhenUsed/>
    <w:rsid w:val="00993BDE"/>
    <w:pPr>
      <w:spacing w:after="120" w:line="240" w:lineRule="auto"/>
    </w:pPr>
    <w:rPr>
      <w:rFonts w:cs="Times New Roman"/>
      <w:color w:val="000000"/>
    </w:rPr>
  </w:style>
  <w:style w:type="character" w:customStyle="1" w:styleId="CommentTextChar">
    <w:name w:val="Comment Text Char"/>
    <w:basedOn w:val="DefaultParagraphFont"/>
    <w:link w:val="CommentText"/>
    <w:uiPriority w:val="99"/>
    <w:rsid w:val="00993BDE"/>
    <w:rPr>
      <w:rFonts w:ascii="Arial" w:eastAsia="Arial" w:hAnsi="Arial" w:cs="Times New Roman"/>
      <w:color w:val="000000"/>
      <w:sz w:val="20"/>
      <w:szCs w:val="20"/>
    </w:rPr>
  </w:style>
  <w:style w:type="character" w:styleId="CommentReference">
    <w:name w:val="annotation reference"/>
    <w:basedOn w:val="DefaultParagraphFont"/>
    <w:uiPriority w:val="99"/>
    <w:semiHidden/>
    <w:unhideWhenUsed/>
    <w:rsid w:val="00993BDE"/>
    <w:rPr>
      <w:sz w:val="16"/>
      <w:szCs w:val="16"/>
    </w:rPr>
  </w:style>
  <w:style w:type="paragraph" w:styleId="CommentSubject">
    <w:name w:val="annotation subject"/>
    <w:basedOn w:val="CommentText"/>
    <w:next w:val="CommentText"/>
    <w:link w:val="CommentSubjectChar"/>
    <w:semiHidden/>
    <w:unhideWhenUsed/>
    <w:rsid w:val="003F2DF3"/>
    <w:pPr>
      <w:spacing w:after="240"/>
    </w:pPr>
    <w:rPr>
      <w:rFonts w:asciiTheme="minorHAnsi" w:eastAsiaTheme="minorHAnsi" w:hAnsiTheme="minorHAnsi" w:cstheme="minorBidi"/>
      <w:b/>
      <w:bCs/>
      <w:color w:val="000000" w:themeColor="text2"/>
    </w:rPr>
  </w:style>
  <w:style w:type="character" w:customStyle="1" w:styleId="CommentSubjectChar">
    <w:name w:val="Comment Subject Char"/>
    <w:basedOn w:val="CommentTextChar"/>
    <w:link w:val="CommentSubject"/>
    <w:semiHidden/>
    <w:rsid w:val="003F2DF3"/>
    <w:rPr>
      <w:rFonts w:ascii="Arial" w:eastAsia="Arial" w:hAnsi="Arial" w:cs="Times New Roman"/>
      <w:b/>
      <w:bCs/>
      <w:color w:val="000000" w:themeColor="text2"/>
      <w:sz w:val="20"/>
      <w:szCs w:val="20"/>
    </w:rPr>
  </w:style>
  <w:style w:type="character" w:styleId="FollowedHyperlink">
    <w:name w:val="FollowedHyperlink"/>
    <w:basedOn w:val="DefaultParagraphFont"/>
    <w:rsid w:val="00F90A64"/>
    <w:rPr>
      <w:color w:val="98D7F0" w:themeColor="followedHyperlink"/>
      <w:u w:val="single"/>
    </w:rPr>
  </w:style>
  <w:style w:type="character" w:styleId="UnresolvedMention">
    <w:name w:val="Unresolved Mention"/>
    <w:basedOn w:val="DefaultParagraphFont"/>
    <w:uiPriority w:val="99"/>
    <w:semiHidden/>
    <w:unhideWhenUsed/>
    <w:rsid w:val="00F90A64"/>
    <w:rPr>
      <w:color w:val="605E5C"/>
      <w:shd w:val="clear" w:color="auto" w:fill="E1DFDD"/>
    </w:rPr>
  </w:style>
  <w:style w:type="paragraph" w:styleId="NormalWeb">
    <w:name w:val="Normal (Web)"/>
    <w:basedOn w:val="Normal"/>
    <w:uiPriority w:val="99"/>
    <w:semiHidden/>
    <w:unhideWhenUsed/>
    <w:rsid w:val="001D51F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1D51F5"/>
    <w:pPr>
      <w:pBdr>
        <w:bottom w:val="single" w:sz="6" w:space="1" w:color="auto"/>
      </w:pBdr>
      <w:spacing w:after="0" w:line="240" w:lineRule="auto"/>
      <w:jc w:val="center"/>
    </w:pPr>
    <w:rPr>
      <w:rFonts w:eastAsia="Times New Roman"/>
      <w:vanish/>
      <w:color w:val="auto"/>
      <w:sz w:val="16"/>
      <w:szCs w:val="16"/>
    </w:rPr>
  </w:style>
  <w:style w:type="character" w:customStyle="1" w:styleId="z-TopofFormChar">
    <w:name w:val="z-Top of Form Char"/>
    <w:basedOn w:val="DefaultParagraphFont"/>
    <w:link w:val="z-TopofForm"/>
    <w:uiPriority w:val="99"/>
    <w:semiHidden/>
    <w:rsid w:val="001D51F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D51F5"/>
    <w:pPr>
      <w:pBdr>
        <w:top w:val="single" w:sz="6" w:space="1" w:color="auto"/>
      </w:pBdr>
      <w:spacing w:after="0" w:line="240" w:lineRule="auto"/>
      <w:jc w:val="center"/>
    </w:pPr>
    <w:rPr>
      <w:rFonts w:eastAsia="Times New Roman"/>
      <w:vanish/>
      <w:color w:val="auto"/>
      <w:sz w:val="16"/>
      <w:szCs w:val="16"/>
    </w:rPr>
  </w:style>
  <w:style w:type="character" w:customStyle="1" w:styleId="z-BottomofFormChar">
    <w:name w:val="z-Bottom of Form Char"/>
    <w:basedOn w:val="DefaultParagraphFont"/>
    <w:link w:val="z-BottomofForm"/>
    <w:uiPriority w:val="99"/>
    <w:semiHidden/>
    <w:rsid w:val="001D51F5"/>
    <w:rPr>
      <w:rFonts w:ascii="Arial" w:eastAsia="Times New Roman" w:hAnsi="Arial" w:cs="Arial"/>
      <w:vanish/>
      <w:sz w:val="16"/>
      <w:szCs w:val="16"/>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ody">
    <w:name w:val="Body"/>
    <w:rsid w:val="00FD7672"/>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val="en-US"/>
      <w14:textOutline w14:w="0" w14:cap="flat" w14:cmpd="sng" w14:algn="ctr">
        <w14:noFill/>
        <w14:prstDash w14:val="solid"/>
        <w14:bevel/>
      </w14:textOutline>
    </w:rPr>
  </w:style>
  <w:style w:type="character" w:customStyle="1" w:styleId="apple-converted-space">
    <w:name w:val="apple-converted-space"/>
    <w:basedOn w:val="DefaultParagraphFont"/>
    <w:rsid w:val="003206E1"/>
  </w:style>
  <w:style w:type="paragraph" w:customStyle="1" w:styleId="p1">
    <w:name w:val="p1"/>
    <w:basedOn w:val="Normal"/>
    <w:rsid w:val="00BB273E"/>
    <w:pPr>
      <w:spacing w:after="0" w:line="240" w:lineRule="auto"/>
    </w:pPr>
    <w:rPr>
      <w:rFonts w:ascii=".AppleSystemUIFont" w:eastAsia="Times New Roman" w:hAnsi=".AppleSystemUIFont" w:cs="Times New Roman"/>
      <w:color w:val="auto"/>
      <w:sz w:val="29"/>
      <w:szCs w:val="29"/>
    </w:rPr>
  </w:style>
  <w:style w:type="character" w:customStyle="1" w:styleId="s1">
    <w:name w:val="s1"/>
    <w:basedOn w:val="DefaultParagraphFont"/>
    <w:rsid w:val="00BB273E"/>
    <w:rPr>
      <w:rFonts w:ascii="UICTFontTextStyleBody" w:hAnsi="UICTFontTextStyleBody" w:hint="default"/>
      <w:b w:val="0"/>
      <w:bCs w:val="0"/>
      <w:i w:val="0"/>
      <w:iCs w:val="0"/>
      <w:sz w:val="29"/>
      <w:szCs w:val="29"/>
    </w:rPr>
  </w:style>
  <w:style w:type="paragraph" w:styleId="Revision">
    <w:name w:val="Revision"/>
    <w:hidden/>
    <w:uiPriority w:val="99"/>
    <w:semiHidden/>
    <w:rsid w:val="00B86A22"/>
    <w:pPr>
      <w:spacing w:after="0" w:line="240" w:lineRule="auto"/>
    </w:pPr>
    <w:rPr>
      <w:color w:val="000000" w:themeColor="text2"/>
    </w:rPr>
  </w:style>
  <w:style w:type="paragraph" w:customStyle="1" w:styleId="Responsecategs">
    <w:name w:val="Response categs....."/>
    <w:basedOn w:val="Normal"/>
    <w:link w:val="ResponsecategsChar"/>
    <w:rsid w:val="0079340F"/>
    <w:pPr>
      <w:tabs>
        <w:tab w:val="right" w:leader="dot" w:pos="3942"/>
      </w:tabs>
      <w:spacing w:after="0" w:line="240" w:lineRule="auto"/>
      <w:ind w:left="216" w:hanging="216"/>
    </w:pPr>
    <w:rPr>
      <w:rFonts w:eastAsia="Times New Roman" w:cs="Times New Roman"/>
      <w:color w:val="auto"/>
      <w:lang w:val="en-US" w:eastAsia="en-US"/>
    </w:rPr>
  </w:style>
  <w:style w:type="character" w:customStyle="1" w:styleId="ResponsecategsChar">
    <w:name w:val="Response categs..... Char"/>
    <w:link w:val="Responsecategs"/>
    <w:rsid w:val="0079340F"/>
    <w:rPr>
      <w:rFonts w:eastAsia="Times New Roman" w:cs="Times New Roman"/>
      <w:lang w:val="en-US" w:eastAsia="en-US"/>
    </w:rPr>
  </w:style>
  <w:style w:type="paragraph" w:styleId="TOCHeading">
    <w:name w:val="TOC Heading"/>
    <w:basedOn w:val="Heading1"/>
    <w:next w:val="Normal"/>
    <w:uiPriority w:val="39"/>
    <w:unhideWhenUsed/>
    <w:qFormat/>
    <w:rsid w:val="00B074CD"/>
    <w:pPr>
      <w:spacing w:before="480" w:line="276" w:lineRule="auto"/>
      <w:outlineLvl w:val="9"/>
    </w:pPr>
    <w:rPr>
      <w:rFonts w:asciiTheme="majorHAnsi" w:hAnsiTheme="majorHAnsi"/>
      <w:b/>
      <w:caps w:val="0"/>
      <w:color w:val="003A88" w:themeColor="accent1" w:themeShade="BF"/>
      <w:sz w:val="28"/>
      <w:lang w:val="en-US" w:eastAsia="en-US"/>
    </w:rPr>
  </w:style>
  <w:style w:type="paragraph" w:styleId="TOC4">
    <w:name w:val="toc 4"/>
    <w:basedOn w:val="Normal"/>
    <w:next w:val="Normal"/>
    <w:autoRedefine/>
    <w:uiPriority w:val="39"/>
    <w:unhideWhenUsed/>
    <w:rsid w:val="00B074CD"/>
    <w:pPr>
      <w:spacing w:after="0"/>
      <w:ind w:left="400"/>
    </w:pPr>
    <w:rPr>
      <w:rFonts w:asciiTheme="minorHAnsi" w:hAnsiTheme="minorHAnsi" w:cstheme="minorHAnsi"/>
    </w:rPr>
  </w:style>
  <w:style w:type="paragraph" w:styleId="TOC5">
    <w:name w:val="toc 5"/>
    <w:basedOn w:val="Normal"/>
    <w:next w:val="Normal"/>
    <w:autoRedefine/>
    <w:uiPriority w:val="39"/>
    <w:unhideWhenUsed/>
    <w:rsid w:val="00B074CD"/>
    <w:pPr>
      <w:spacing w:after="0"/>
      <w:ind w:left="600"/>
    </w:pPr>
    <w:rPr>
      <w:rFonts w:asciiTheme="minorHAnsi" w:hAnsiTheme="minorHAnsi" w:cstheme="minorHAnsi"/>
    </w:rPr>
  </w:style>
  <w:style w:type="paragraph" w:styleId="TOC6">
    <w:name w:val="toc 6"/>
    <w:basedOn w:val="Normal"/>
    <w:next w:val="Normal"/>
    <w:autoRedefine/>
    <w:uiPriority w:val="39"/>
    <w:unhideWhenUsed/>
    <w:rsid w:val="00B074CD"/>
    <w:pPr>
      <w:spacing w:after="0"/>
      <w:ind w:left="800"/>
    </w:pPr>
    <w:rPr>
      <w:rFonts w:asciiTheme="minorHAnsi" w:hAnsiTheme="minorHAnsi" w:cstheme="minorHAnsi"/>
    </w:rPr>
  </w:style>
  <w:style w:type="paragraph" w:styleId="TOC7">
    <w:name w:val="toc 7"/>
    <w:basedOn w:val="Normal"/>
    <w:next w:val="Normal"/>
    <w:autoRedefine/>
    <w:uiPriority w:val="39"/>
    <w:unhideWhenUsed/>
    <w:rsid w:val="00B074CD"/>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B074CD"/>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B074CD"/>
    <w:pPr>
      <w:spacing w:after="0"/>
      <w:ind w:left="1400"/>
    </w:pPr>
    <w:rPr>
      <w:rFonts w:asciiTheme="minorHAnsi" w:hAnsiTheme="minorHAnsi" w:cstheme="minorHAnsi"/>
    </w:rPr>
  </w:style>
  <w:style w:type="paragraph" w:styleId="TableofFigures">
    <w:name w:val="table of figures"/>
    <w:basedOn w:val="Normal"/>
    <w:next w:val="Normal"/>
    <w:uiPriority w:val="99"/>
    <w:unhideWhenUsed/>
    <w:rsid w:val="001910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20405">
      <w:bodyDiv w:val="1"/>
      <w:marLeft w:val="0"/>
      <w:marRight w:val="0"/>
      <w:marTop w:val="0"/>
      <w:marBottom w:val="0"/>
      <w:divBdr>
        <w:top w:val="none" w:sz="0" w:space="0" w:color="auto"/>
        <w:left w:val="none" w:sz="0" w:space="0" w:color="auto"/>
        <w:bottom w:val="none" w:sz="0" w:space="0" w:color="auto"/>
        <w:right w:val="none" w:sz="0" w:space="0" w:color="auto"/>
      </w:divBdr>
    </w:div>
    <w:div w:id="329867167">
      <w:bodyDiv w:val="1"/>
      <w:marLeft w:val="0"/>
      <w:marRight w:val="0"/>
      <w:marTop w:val="0"/>
      <w:marBottom w:val="0"/>
      <w:divBdr>
        <w:top w:val="none" w:sz="0" w:space="0" w:color="auto"/>
        <w:left w:val="none" w:sz="0" w:space="0" w:color="auto"/>
        <w:bottom w:val="none" w:sz="0" w:space="0" w:color="auto"/>
        <w:right w:val="none" w:sz="0" w:space="0" w:color="auto"/>
      </w:divBdr>
    </w:div>
    <w:div w:id="463238210">
      <w:bodyDiv w:val="1"/>
      <w:marLeft w:val="0"/>
      <w:marRight w:val="0"/>
      <w:marTop w:val="0"/>
      <w:marBottom w:val="0"/>
      <w:divBdr>
        <w:top w:val="none" w:sz="0" w:space="0" w:color="auto"/>
        <w:left w:val="none" w:sz="0" w:space="0" w:color="auto"/>
        <w:bottom w:val="none" w:sz="0" w:space="0" w:color="auto"/>
        <w:right w:val="none" w:sz="0" w:space="0" w:color="auto"/>
      </w:divBdr>
    </w:div>
    <w:div w:id="464590483">
      <w:bodyDiv w:val="1"/>
      <w:marLeft w:val="0"/>
      <w:marRight w:val="0"/>
      <w:marTop w:val="0"/>
      <w:marBottom w:val="0"/>
      <w:divBdr>
        <w:top w:val="none" w:sz="0" w:space="0" w:color="auto"/>
        <w:left w:val="none" w:sz="0" w:space="0" w:color="auto"/>
        <w:bottom w:val="none" w:sz="0" w:space="0" w:color="auto"/>
        <w:right w:val="none" w:sz="0" w:space="0" w:color="auto"/>
      </w:divBdr>
    </w:div>
    <w:div w:id="611399234">
      <w:bodyDiv w:val="1"/>
      <w:marLeft w:val="0"/>
      <w:marRight w:val="0"/>
      <w:marTop w:val="0"/>
      <w:marBottom w:val="0"/>
      <w:divBdr>
        <w:top w:val="none" w:sz="0" w:space="0" w:color="auto"/>
        <w:left w:val="none" w:sz="0" w:space="0" w:color="auto"/>
        <w:bottom w:val="none" w:sz="0" w:space="0" w:color="auto"/>
        <w:right w:val="none" w:sz="0" w:space="0" w:color="auto"/>
      </w:divBdr>
    </w:div>
    <w:div w:id="840438557">
      <w:bodyDiv w:val="1"/>
      <w:marLeft w:val="0"/>
      <w:marRight w:val="0"/>
      <w:marTop w:val="0"/>
      <w:marBottom w:val="0"/>
      <w:divBdr>
        <w:top w:val="none" w:sz="0" w:space="0" w:color="auto"/>
        <w:left w:val="none" w:sz="0" w:space="0" w:color="auto"/>
        <w:bottom w:val="none" w:sz="0" w:space="0" w:color="auto"/>
        <w:right w:val="none" w:sz="0" w:space="0" w:color="auto"/>
      </w:divBdr>
    </w:div>
    <w:div w:id="875626755">
      <w:bodyDiv w:val="1"/>
      <w:marLeft w:val="0"/>
      <w:marRight w:val="0"/>
      <w:marTop w:val="0"/>
      <w:marBottom w:val="0"/>
      <w:divBdr>
        <w:top w:val="none" w:sz="0" w:space="0" w:color="auto"/>
        <w:left w:val="none" w:sz="0" w:space="0" w:color="auto"/>
        <w:bottom w:val="none" w:sz="0" w:space="0" w:color="auto"/>
        <w:right w:val="none" w:sz="0" w:space="0" w:color="auto"/>
      </w:divBdr>
    </w:div>
    <w:div w:id="954749617">
      <w:bodyDiv w:val="1"/>
      <w:marLeft w:val="0"/>
      <w:marRight w:val="0"/>
      <w:marTop w:val="0"/>
      <w:marBottom w:val="0"/>
      <w:divBdr>
        <w:top w:val="none" w:sz="0" w:space="0" w:color="auto"/>
        <w:left w:val="none" w:sz="0" w:space="0" w:color="auto"/>
        <w:bottom w:val="none" w:sz="0" w:space="0" w:color="auto"/>
        <w:right w:val="none" w:sz="0" w:space="0" w:color="auto"/>
      </w:divBdr>
    </w:div>
    <w:div w:id="1262104755">
      <w:bodyDiv w:val="1"/>
      <w:marLeft w:val="0"/>
      <w:marRight w:val="0"/>
      <w:marTop w:val="0"/>
      <w:marBottom w:val="0"/>
      <w:divBdr>
        <w:top w:val="none" w:sz="0" w:space="0" w:color="auto"/>
        <w:left w:val="none" w:sz="0" w:space="0" w:color="auto"/>
        <w:bottom w:val="none" w:sz="0" w:space="0" w:color="auto"/>
        <w:right w:val="none" w:sz="0" w:space="0" w:color="auto"/>
      </w:divBdr>
    </w:div>
    <w:div w:id="1346518693">
      <w:bodyDiv w:val="1"/>
      <w:marLeft w:val="0"/>
      <w:marRight w:val="0"/>
      <w:marTop w:val="0"/>
      <w:marBottom w:val="0"/>
      <w:divBdr>
        <w:top w:val="none" w:sz="0" w:space="0" w:color="auto"/>
        <w:left w:val="none" w:sz="0" w:space="0" w:color="auto"/>
        <w:bottom w:val="none" w:sz="0" w:space="0" w:color="auto"/>
        <w:right w:val="none" w:sz="0" w:space="0" w:color="auto"/>
      </w:divBdr>
    </w:div>
    <w:div w:id="1361123559">
      <w:bodyDiv w:val="1"/>
      <w:marLeft w:val="0"/>
      <w:marRight w:val="0"/>
      <w:marTop w:val="0"/>
      <w:marBottom w:val="0"/>
      <w:divBdr>
        <w:top w:val="none" w:sz="0" w:space="0" w:color="auto"/>
        <w:left w:val="none" w:sz="0" w:space="0" w:color="auto"/>
        <w:bottom w:val="none" w:sz="0" w:space="0" w:color="auto"/>
        <w:right w:val="none" w:sz="0" w:space="0" w:color="auto"/>
      </w:divBdr>
    </w:div>
    <w:div w:id="1468821614">
      <w:bodyDiv w:val="1"/>
      <w:marLeft w:val="0"/>
      <w:marRight w:val="0"/>
      <w:marTop w:val="0"/>
      <w:marBottom w:val="0"/>
      <w:divBdr>
        <w:top w:val="none" w:sz="0" w:space="0" w:color="auto"/>
        <w:left w:val="none" w:sz="0" w:space="0" w:color="auto"/>
        <w:bottom w:val="none" w:sz="0" w:space="0" w:color="auto"/>
        <w:right w:val="none" w:sz="0" w:space="0" w:color="auto"/>
      </w:divBdr>
    </w:div>
    <w:div w:id="1565333167">
      <w:bodyDiv w:val="1"/>
      <w:marLeft w:val="0"/>
      <w:marRight w:val="0"/>
      <w:marTop w:val="0"/>
      <w:marBottom w:val="0"/>
      <w:divBdr>
        <w:top w:val="none" w:sz="0" w:space="0" w:color="auto"/>
        <w:left w:val="none" w:sz="0" w:space="0" w:color="auto"/>
        <w:bottom w:val="none" w:sz="0" w:space="0" w:color="auto"/>
        <w:right w:val="none" w:sz="0" w:space="0" w:color="auto"/>
      </w:divBdr>
    </w:div>
    <w:div w:id="1857766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18"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17"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20"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23" Type="http://schemas.openxmlformats.org/officeDocument/2006/relationships/header" Target="header3.xml"/><Relationship Id="rId10"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19"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4" Type="http://schemas.openxmlformats.org/officeDocument/2006/relationships/styles" Target="styles.xml"/><Relationship Id="rId9"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14" Type="http://schemas.openxmlformats.org/officeDocument/2006/relationships/hyperlink" Target="https://unioxfordnexus-my.sharepoint.com/personal/scro3367_ox_ac_uk/Documents/Work/Consulting/Plan/2022%20Plan%20Germany%20JF%20CPiE_BNA/08%20Final%20Report/JF-CPiE_Unified%20Report_20230331_V02.doc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lanInternational">
  <a:themeElements>
    <a:clrScheme name="Plan International">
      <a:dk1>
        <a:srgbClr val="585858"/>
      </a:dk1>
      <a:lt1>
        <a:sysClr val="window" lastClr="FFFFFF"/>
      </a:lt1>
      <a:dk2>
        <a:srgbClr val="000000"/>
      </a:dk2>
      <a:lt2>
        <a:srgbClr val="E6E6E4"/>
      </a:lt2>
      <a:accent1>
        <a:srgbClr val="004EB6"/>
      </a:accent1>
      <a:accent2>
        <a:srgbClr val="98D7F0"/>
      </a:accent2>
      <a:accent3>
        <a:srgbClr val="E1DE0A"/>
      </a:accent3>
      <a:accent4>
        <a:srgbClr val="00824B"/>
      </a:accent4>
      <a:accent5>
        <a:srgbClr val="F0C300"/>
      </a:accent5>
      <a:accent6>
        <a:srgbClr val="8C84B9"/>
      </a:accent6>
      <a:hlink>
        <a:srgbClr val="004EB6"/>
      </a:hlink>
      <a:folHlink>
        <a:srgbClr val="98D7F0"/>
      </a:folHlink>
    </a:clrScheme>
    <a:fontScheme name="Plan International">
      <a:majorFont>
        <a:latin typeface="Arial"/>
        <a:ea typeface=""/>
        <a:cs typeface=""/>
      </a:majorFont>
      <a:minorFont>
        <a:latin typeface="Arial"/>
        <a:ea typeface=""/>
        <a:cs typeface=""/>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OnjcSpig58rs41fJY25/wGohfQ==">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C27C17-5989-4351-A136-2A359428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29</Pages>
  <Words>10628</Words>
  <Characters>60581</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Galerakis, Chrissy</dc:creator>
  <cp:lastModifiedBy>Dominik Bulla</cp:lastModifiedBy>
  <cp:revision>2</cp:revision>
  <cp:lastPrinted>2023-03-31T21:32:00Z</cp:lastPrinted>
  <dcterms:created xsi:type="dcterms:W3CDTF">2024-10-17T15:42:00Z</dcterms:created>
  <dcterms:modified xsi:type="dcterms:W3CDTF">2024-10-17T15:42:00Z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0x01010012BBBD5DC351464385FABA515C35A1F7</vt:lpwstr>
  </property>
  <property fmtid="{D5CDD505-2E9C-101B-9397-08002B2CF9AE}" pid="3" name="TaxKeyword">
    <vt:lpwstr/>
  </property>
  <property fmtid="{D5CDD505-2E9C-101B-9397-08002B2CF9AE}" pid="4" name="PlanRegions">
    <vt:lpwstr>5;#GLO|2eeb3e66-b4de-4e5e-bc1a-12be912226f8</vt:lpwstr>
  </property>
  <property fmtid="{D5CDD505-2E9C-101B-9397-08002B2CF9AE}" pid="5" name="PlanDocumentType">
    <vt:lpwstr>142;#Report|6d3cc14d-fd55-47f6-b385-ce9d61dfa27e</vt:lpwstr>
  </property>
  <property fmtid="{D5CDD505-2E9C-101B-9397-08002B2CF9AE}" pid="6" name="PlanKeywords">
    <vt:lpwstr/>
  </property>
  <property fmtid="{D5CDD505-2E9C-101B-9397-08002B2CF9AE}" pid="7" name="TaxKeywordTaxHTField">
    <vt:lpwstr/>
  </property>
  <property fmtid="{D5CDD505-2E9C-101B-9397-08002B2CF9AE}" pid="8" name="_dlc_DocIdItemGuid">
    <vt:lpwstr>660afba0-166b-4f29-a32a-4fb0f652afa7</vt:lpwstr>
  </property>
  <property fmtid="{D5CDD505-2E9C-101B-9397-08002B2CF9AE}" pid="9" name="Plan_x0020_Work_x0020_Areas">
    <vt:lpwstr/>
  </property>
  <property fmtid="{D5CDD505-2E9C-101B-9397-08002B2CF9AE}" pid="10" name="Plan Work Areas">
    <vt:lpwstr/>
  </property>
  <property fmtid="{D5CDD505-2E9C-101B-9397-08002B2CF9AE}" pid="11" name="AuthorIds_UIVersion_1024">
    <vt:lpwstr>17281</vt:lpwstr>
  </property>
  <property fmtid="{D5CDD505-2E9C-101B-9397-08002B2CF9AE}" pid="12" name="MERL Phase">
    <vt:lpwstr>Use</vt:lpwstr>
  </property>
  <property fmtid="{D5CDD505-2E9C-101B-9397-08002B2CF9AE}" pid="13" name="Mendeley Document_1">
    <vt:lpwstr>True</vt:lpwstr>
  </property>
  <property fmtid="{D5CDD505-2E9C-101B-9397-08002B2CF9AE}" pid="14" name="Mendeley Unique User Id_1">
    <vt:lpwstr>aa96684b-1859-3462-ab87-ddb91c55ead4</vt:lpwstr>
  </property>
</Properties>
</file>