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rPr/>
      </w:pPr>
      <w:bookmarkStart w:colFirst="0" w:colLast="0" w:name="_u2xd0up4sdtf" w:id="0"/>
      <w:bookmarkEnd w:id="0"/>
      <w:r w:rsidDel="00000000" w:rsidR="00000000" w:rsidRPr="00000000">
        <w:rPr>
          <w:rtl w:val="0"/>
        </w:rPr>
        <w:t xml:space="preserve">Simulirani trading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Zadatak AlgoTrade Hackathona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X.FER i FK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travnja 2023.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88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e7a9xdqui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uwtkn41fx5lj" w:id="2"/>
      <w:bookmarkEnd w:id="2"/>
      <w:r w:rsidDel="00000000" w:rsidR="00000000" w:rsidRPr="00000000">
        <w:rPr>
          <w:rtl w:val="0"/>
        </w:rPr>
        <w:t xml:space="preserve">Opis problema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Zamislite da ste trader u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quant-trading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tvrtki te morate osmisliti algoritme koji osiguravaju zaradu u različitim uvjetima burze. Na početku imate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1000 USDT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 ih smijete pretvarati u bilo što od dostupnih instrumenata, a vaš je cilj zaradati što više novca takvim konverzijama. Simulirano tržište za testiranje bit će otvoreno tijekom cijelog natjecanja te promjenjivo u vremenu.</w:t>
      </w:r>
    </w:p>
    <w:p w:rsidR="00000000" w:rsidDel="00000000" w:rsidP="00000000" w:rsidRDefault="00000000" w:rsidRPr="00000000" w14:paraId="00000015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ext6m8or0axk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Podatci na burzi zadani su u JSON obliku na sljedeći način:</w:t>
      </w:r>
    </w:p>
    <w:p w:rsidR="00000000" w:rsidDel="00000000" w:rsidP="00000000" w:rsidRDefault="00000000" w:rsidRPr="00000000" w14:paraId="00000017">
      <w:pPr>
        <w:spacing w:after="240" w:before="240" w:lineRule="auto"/>
        <w:ind w:left="10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{“close_EUR,KN”: 7.53, “volume_EUR,KN”: 100}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 rundama koje se boduju podatci se mijenjaju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svake 3 sekunde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to vrijeme nazivamo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Ostatak vremena otvorena je testna burza na kojoj je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tick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trajanja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60 sekundi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Calibri" w:cs="Calibri" w:eastAsia="Calibri" w:hAnsi="Calibri"/>
          <w:i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Close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vrijednost je faktor konverzije EUR-&gt;KN, 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volume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je ukupan iznos dozvoljenih konverzija u valuti u koju pretvaramo. Ograničenje vrijedi za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sve timove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zajedno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tj. neke vam konverzije neće biti dostupne ako su ih drugi timovi proveli prije vas. Volumen se resetira svaki tick, a kako je ograničen, resurse dobiva tim koji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prvi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napravi narudžbu.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Ako u nekom ticku potrošite puno neke valute, u idućem će je ticku biti dostupno manje.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 raspolaganju su vam endpoint-ovi kojima pristupate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zahtjevima na IP adresu. API se sastoji od nekoliko endpointova kojima rješavate zadatak ili testirate svoje rješenje. Objašnjenja API-a i primjere korištenja možete vidjeti na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[IP]/docs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/createOrder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radi tako da se specificira niz transakcija koje se izvode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zajedno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Ukoliko bila koja od njih ne uspije zbog manjka sredstava/volumena,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sve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failaju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i. Npr: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Courier New" w:cs="Courier New" w:eastAsia="Courier New" w:hAnsi="Courier New"/>
          <w:color w:val="3b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4151"/>
          <w:sz w:val="21"/>
          <w:szCs w:val="21"/>
          <w:rtl w:val="0"/>
        </w:rPr>
        <w:t xml:space="preserve">createOrders/user/secret/BTC,USD,100|ETH,USD,100</w:t>
      </w:r>
    </w:p>
    <w:p w:rsidR="00000000" w:rsidDel="00000000" w:rsidP="00000000" w:rsidRDefault="00000000" w:rsidRPr="00000000" w14:paraId="0000001D">
      <w:pPr>
        <w:spacing w:after="240" w:before="240" w:lineRule="auto"/>
        <w:jc w:val="left"/>
        <w:rPr>
          <w:rFonts w:ascii="Calibri" w:cs="Calibri" w:eastAsia="Calibri" w:hAnsi="Calibri"/>
          <w:color w:val="3b4151"/>
        </w:rPr>
      </w:pPr>
      <w:r w:rsidDel="00000000" w:rsidR="00000000" w:rsidRPr="00000000">
        <w:rPr>
          <w:rFonts w:ascii="Calibri" w:cs="Calibri" w:eastAsia="Calibri" w:hAnsi="Calibri"/>
          <w:color w:val="3b4151"/>
          <w:rtl w:val="0"/>
        </w:rPr>
        <w:t xml:space="preserve">Prva transakcija znači da želimo dati 100 BTC i kupiti USD. U drugoj transakciji želimo za 100 ETH kupiti dolare. Ako prva prođe, a druga ne, obje propadaju.</w:t>
      </w:r>
    </w:p>
    <w:p w:rsidR="00000000" w:rsidDel="00000000" w:rsidP="00000000" w:rsidRDefault="00000000" w:rsidRPr="00000000" w14:paraId="0000001E">
      <w:pPr>
        <w:spacing w:after="240" w:before="240" w:lineRule="auto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Burza</w:t>
      </w:r>
    </w:p>
    <w:p w:rsidR="00000000" w:rsidDel="00000000" w:rsidP="00000000" w:rsidRDefault="00000000" w:rsidRPr="00000000" w14:paraId="0000001F">
      <w:pPr>
        <w:spacing w:after="240" w:befor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Tijekom samog natjecanja otvorena je testna burza na kojoj možete isprobavati svoja rješenja. Endpointom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/resetBalance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možete resetirati svoje početno stanje na burzi.</w:t>
      </w:r>
    </w:p>
    <w:p w:rsidR="00000000" w:rsidDel="00000000" w:rsidP="00000000" w:rsidRDefault="00000000" w:rsidRPr="00000000" w14:paraId="00000020">
      <w:pPr>
        <w:spacing w:after="240" w:befor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/>
      </w:pPr>
      <w:bookmarkStart w:colFirst="0" w:colLast="0" w:name="_wbhkrjdclfyn" w:id="4"/>
      <w:bookmarkEnd w:id="4"/>
      <w:r w:rsidDel="00000000" w:rsidR="00000000" w:rsidRPr="00000000">
        <w:rPr>
          <w:rtl w:val="0"/>
        </w:rPr>
        <w:t xml:space="preserve">Bodovanje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Vaši će se algoritmi testirati 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tri runde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tijekom samog natjecanja, a bodovi se zbrajaju prema tablici ispod. Svaka od rundi je simulacija burze otvorene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15 minuta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na kraju se boduje ostvaren iznos 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USDT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Ukoliko na kraju runde imate sredstva u ostalim instrumentima, ona se ne boduju. Budžet za ulaganje se nakon svake runde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resetira na 1000 USDT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083.1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61.40992583396"/>
        <w:gridCol w:w="4321.701885189663"/>
        <w:tblGridChange w:id="0">
          <w:tblGrid>
            <w:gridCol w:w="4761.40992583396"/>
            <w:gridCol w:w="4321.7018851896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 runda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(13-Poredak+1) * 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 runda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(13-Poredak+1) * 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 runda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(13-Poredak+1) * 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Ocjene žirija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0 - 400 bodova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Žiri se sastoji od partnera natjecanja iz različitih područja te oni ocjenjuju sve, od kvalitete prezentacije do kvalitete i izvedbe tehničkog rješenja.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Nakon završetka zadnje runde natjecatelji pripremaju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prezentaciju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(trajanje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maksimalno 3 minute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u kojoj ukratko prezentiraju svoje rješenje žiriju i publici. Kada završi prezentacija, žiri tima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minute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za postavljanje pitanja. Neka vam smjernice za prezentaciju budu kriteriji ocjenjivanja navedeni ispod.</w:t>
      </w:r>
      <w:r w:rsidDel="00000000" w:rsidR="00000000" w:rsidRPr="00000000">
        <w:rPr>
          <w:rtl w:val="0"/>
        </w:rPr>
      </w:r>
    </w:p>
    <w:tbl>
      <w:tblPr>
        <w:tblStyle w:val="Table2"/>
        <w:tblW w:w="9083.1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1.555905511811"/>
        <w:gridCol w:w="4541.555905511811"/>
        <w:tblGridChange w:id="0">
          <w:tblGrid>
            <w:gridCol w:w="4541.555905511811"/>
            <w:gridCol w:w="4541.5559055118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Ukupan dojam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Primjenjivost rješenja u stvarnom svijetu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Prezentacija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Pouzdanost rješenja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(hoće li rješenje uvijek dati dobar rezultat ili je jako podložno situaciji)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Inovativnost, originalnost ideje i rješenja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daljnjeg razvoja, prijedlozi poboljšanja rješenja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 svaku se kategoriju uklanjaju najgore i najbolja ocjena te se računa prosjek ocjena svih članova žirija.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1.2" w:top="1411.2" w:left="1411.2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