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EED9" w14:textId="5EED363F" w:rsidR="001D3077" w:rsidRDefault="00C36326" w:rsidP="001D3077">
      <w:pPr>
        <w:rPr>
          <w:sz w:val="24"/>
          <w:szCs w:val="24"/>
        </w:rPr>
      </w:pPr>
      <w:r>
        <w:rPr>
          <w:sz w:val="24"/>
          <w:szCs w:val="24"/>
        </w:rPr>
        <w:t xml:space="preserve">Sygnał harmoniczny </w:t>
      </w:r>
      <w:r w:rsidR="002534B6">
        <w:rPr>
          <w:sz w:val="24"/>
          <w:szCs w:val="24"/>
        </w:rPr>
        <w:t xml:space="preserve">jest okresowy z częstotliwością </w:t>
      </w:r>
      <w:r w:rsidR="00D44A10">
        <w:rPr>
          <w:sz w:val="24"/>
          <w:szCs w:val="24"/>
        </w:rPr>
        <w:t xml:space="preserve">f i składa się tylko </w:t>
      </w:r>
      <w:r w:rsidR="00571EBD">
        <w:rPr>
          <w:sz w:val="24"/>
          <w:szCs w:val="24"/>
        </w:rPr>
        <w:t xml:space="preserve">z </w:t>
      </w:r>
      <w:r w:rsidR="00D564B9">
        <w:rPr>
          <w:sz w:val="24"/>
          <w:szCs w:val="24"/>
        </w:rPr>
        <w:t>całkowitych</w:t>
      </w:r>
      <w:r w:rsidR="00571EBD">
        <w:rPr>
          <w:sz w:val="24"/>
          <w:szCs w:val="24"/>
        </w:rPr>
        <w:t xml:space="preserve"> </w:t>
      </w:r>
      <w:r w:rsidR="00D564B9">
        <w:rPr>
          <w:sz w:val="24"/>
          <w:szCs w:val="24"/>
        </w:rPr>
        <w:t>wielokrotności</w:t>
      </w:r>
      <w:r w:rsidR="00571EBD">
        <w:rPr>
          <w:sz w:val="24"/>
          <w:szCs w:val="24"/>
        </w:rPr>
        <w:t xml:space="preserve"> f, które </w:t>
      </w:r>
      <w:r w:rsidR="00D564B9">
        <w:rPr>
          <w:sz w:val="24"/>
          <w:szCs w:val="24"/>
        </w:rPr>
        <w:t xml:space="preserve">są nazywane harmonicznymi. </w:t>
      </w:r>
      <w:r w:rsidR="00056651">
        <w:rPr>
          <w:sz w:val="24"/>
          <w:szCs w:val="24"/>
        </w:rPr>
        <w:t>Taki</w:t>
      </w:r>
      <w:r w:rsidR="00E815AF">
        <w:rPr>
          <w:sz w:val="24"/>
          <w:szCs w:val="24"/>
        </w:rPr>
        <w:t xml:space="preserve"> sygnał zawierający jedynie podstawową harmoniczną jest określony wzorem: </w:t>
      </w:r>
      <w:proofErr w:type="spellStart"/>
      <w:r w:rsidR="00936BDA">
        <w:rPr>
          <w:sz w:val="24"/>
          <w:szCs w:val="24"/>
        </w:rPr>
        <w:t>Acos</w:t>
      </w:r>
      <w:proofErr w:type="spellEnd"/>
      <w:r w:rsidR="00936BDA">
        <w:rPr>
          <w:sz w:val="24"/>
          <w:szCs w:val="24"/>
        </w:rPr>
        <w:t>(2*pi</w:t>
      </w:r>
      <w:r w:rsidR="003B2FBF">
        <w:rPr>
          <w:sz w:val="24"/>
          <w:szCs w:val="24"/>
        </w:rPr>
        <w:t xml:space="preserve">*f0t+fi),  gidze A to </w:t>
      </w:r>
      <w:r w:rsidR="00FC2F25">
        <w:rPr>
          <w:sz w:val="24"/>
          <w:szCs w:val="24"/>
        </w:rPr>
        <w:t>amplituda</w:t>
      </w:r>
      <w:r w:rsidR="003B2FBF">
        <w:rPr>
          <w:sz w:val="24"/>
          <w:szCs w:val="24"/>
        </w:rPr>
        <w:t xml:space="preserve">, f0 to częstotliwość </w:t>
      </w:r>
      <w:r w:rsidR="00F0532F">
        <w:rPr>
          <w:sz w:val="24"/>
          <w:szCs w:val="24"/>
        </w:rPr>
        <w:t>podstawowa</w:t>
      </w:r>
      <w:r w:rsidR="00562882">
        <w:rPr>
          <w:sz w:val="24"/>
          <w:szCs w:val="24"/>
        </w:rPr>
        <w:t>, t to czas, a fi to przesunięcie fazowe</w:t>
      </w:r>
      <w:r w:rsidR="001D3077">
        <w:rPr>
          <w:sz w:val="24"/>
          <w:szCs w:val="24"/>
        </w:rPr>
        <w:t>.</w:t>
      </w:r>
      <w:r w:rsidR="009A628C">
        <w:rPr>
          <w:sz w:val="24"/>
          <w:szCs w:val="24"/>
        </w:rPr>
        <w:t xml:space="preserve"> </w:t>
      </w:r>
      <w:proofErr w:type="spellStart"/>
      <w:r w:rsidR="009A628C">
        <w:rPr>
          <w:sz w:val="24"/>
          <w:szCs w:val="24"/>
        </w:rPr>
        <w:t>Róznica</w:t>
      </w:r>
      <w:proofErr w:type="spellEnd"/>
      <w:r w:rsidR="009A628C">
        <w:rPr>
          <w:sz w:val="24"/>
          <w:szCs w:val="24"/>
        </w:rPr>
        <w:t xml:space="preserve"> fazy pomiędzy </w:t>
      </w:r>
      <w:proofErr w:type="spellStart"/>
      <w:r w:rsidR="00273112">
        <w:rPr>
          <w:sz w:val="24"/>
          <w:szCs w:val="24"/>
        </w:rPr>
        <w:t>dwama</w:t>
      </w:r>
      <w:proofErr w:type="spellEnd"/>
      <w:r w:rsidR="00273112">
        <w:rPr>
          <w:sz w:val="24"/>
          <w:szCs w:val="24"/>
        </w:rPr>
        <w:t xml:space="preserve"> </w:t>
      </w:r>
      <w:proofErr w:type="spellStart"/>
      <w:r w:rsidR="00273112">
        <w:rPr>
          <w:sz w:val="24"/>
          <w:szCs w:val="24"/>
        </w:rPr>
        <w:t>wygnałami</w:t>
      </w:r>
      <w:proofErr w:type="spellEnd"/>
      <w:r w:rsidR="00273112">
        <w:rPr>
          <w:sz w:val="24"/>
          <w:szCs w:val="24"/>
        </w:rPr>
        <w:t xml:space="preserve"> jest </w:t>
      </w:r>
      <w:proofErr w:type="spellStart"/>
      <w:r w:rsidR="00273112">
        <w:rPr>
          <w:sz w:val="24"/>
          <w:szCs w:val="24"/>
        </w:rPr>
        <w:t>defniowana</w:t>
      </w:r>
      <w:proofErr w:type="spellEnd"/>
      <w:r w:rsidR="00273112">
        <w:rPr>
          <w:sz w:val="24"/>
          <w:szCs w:val="24"/>
        </w:rPr>
        <w:t xml:space="preserve"> jako </w:t>
      </w:r>
    </w:p>
    <w:p w14:paraId="480E931B" w14:textId="4AB29370" w:rsidR="00FE3040" w:rsidRPr="00F0380C" w:rsidRDefault="00AF550E" w:rsidP="001D3077">
      <w:pPr>
        <w:rPr>
          <w:sz w:val="24"/>
          <w:szCs w:val="24"/>
        </w:rPr>
      </w:pPr>
      <w:r w:rsidRPr="00F0380C">
        <w:rPr>
          <w:sz w:val="24"/>
          <w:szCs w:val="24"/>
        </w:rPr>
        <w:t xml:space="preserve">Próbkowanie to proces polegający na </w:t>
      </w:r>
      <w:r w:rsidR="009662CF" w:rsidRPr="00F0380C">
        <w:rPr>
          <w:sz w:val="24"/>
          <w:szCs w:val="24"/>
        </w:rPr>
        <w:t xml:space="preserve">zmianie dziedziny sygnału z ciągłej na dyskretną. </w:t>
      </w:r>
      <w:r w:rsidR="00540137">
        <w:rPr>
          <w:sz w:val="24"/>
          <w:szCs w:val="24"/>
        </w:rPr>
        <w:t xml:space="preserve">Uzyskuje się to poprzez pobranie próbek sygnału </w:t>
      </w:r>
      <w:r w:rsidR="001D3077">
        <w:rPr>
          <w:sz w:val="24"/>
          <w:szCs w:val="24"/>
        </w:rPr>
        <w:t xml:space="preserve">w </w:t>
      </w:r>
      <w:r w:rsidR="001D3077" w:rsidRPr="00F0380C">
        <w:rPr>
          <w:sz w:val="24"/>
          <w:szCs w:val="24"/>
        </w:rPr>
        <w:t>określonych</w:t>
      </w:r>
      <w:r w:rsidR="006775D3" w:rsidRPr="00F0380C">
        <w:rPr>
          <w:sz w:val="24"/>
          <w:szCs w:val="24"/>
        </w:rPr>
        <w:t xml:space="preserve"> momentach</w:t>
      </w:r>
      <w:r w:rsidR="00492221">
        <w:rPr>
          <w:sz w:val="24"/>
          <w:szCs w:val="24"/>
        </w:rPr>
        <w:t xml:space="preserve"> czasu</w:t>
      </w:r>
      <w:r w:rsidR="006775D3" w:rsidRPr="00F0380C">
        <w:rPr>
          <w:sz w:val="24"/>
          <w:szCs w:val="24"/>
        </w:rPr>
        <w:t xml:space="preserve">. </w:t>
      </w:r>
      <w:r w:rsidR="00492221">
        <w:rPr>
          <w:sz w:val="24"/>
          <w:szCs w:val="24"/>
        </w:rPr>
        <w:t xml:space="preserve">W wyniku próbkowania </w:t>
      </w:r>
      <w:r w:rsidR="00A417F1">
        <w:rPr>
          <w:sz w:val="24"/>
          <w:szCs w:val="24"/>
        </w:rPr>
        <w:t xml:space="preserve">z sygnału </w:t>
      </w:r>
      <w:r w:rsidR="001D3077" w:rsidRPr="00F0380C">
        <w:rPr>
          <w:sz w:val="24"/>
          <w:szCs w:val="24"/>
        </w:rPr>
        <w:t>analogowego,</w:t>
      </w:r>
      <w:r w:rsidR="00A417F1">
        <w:rPr>
          <w:sz w:val="24"/>
          <w:szCs w:val="24"/>
        </w:rPr>
        <w:t xml:space="preserve"> którego wartość jest określona</w:t>
      </w:r>
      <w:r w:rsidR="006775D3" w:rsidRPr="00F0380C">
        <w:rPr>
          <w:sz w:val="24"/>
          <w:szCs w:val="24"/>
        </w:rPr>
        <w:t xml:space="preserve"> w każdej </w:t>
      </w:r>
      <w:r w:rsidR="009F189D" w:rsidRPr="00F0380C">
        <w:rPr>
          <w:sz w:val="24"/>
          <w:szCs w:val="24"/>
        </w:rPr>
        <w:t>chwili</w:t>
      </w:r>
      <w:r w:rsidR="00864FDC">
        <w:rPr>
          <w:sz w:val="24"/>
          <w:szCs w:val="24"/>
        </w:rPr>
        <w:t xml:space="preserve"> </w:t>
      </w:r>
      <w:r w:rsidR="001D3077">
        <w:rPr>
          <w:sz w:val="24"/>
          <w:szCs w:val="24"/>
        </w:rPr>
        <w:t>otrzymuje</w:t>
      </w:r>
      <w:r w:rsidR="00864FDC">
        <w:rPr>
          <w:sz w:val="24"/>
          <w:szCs w:val="24"/>
        </w:rPr>
        <w:t xml:space="preserve"> się sygnał </w:t>
      </w:r>
      <w:r w:rsidR="00893E15" w:rsidRPr="00F0380C">
        <w:rPr>
          <w:sz w:val="24"/>
          <w:szCs w:val="24"/>
        </w:rPr>
        <w:t>dyskret</w:t>
      </w:r>
      <w:r w:rsidR="00864FDC">
        <w:rPr>
          <w:sz w:val="24"/>
          <w:szCs w:val="24"/>
        </w:rPr>
        <w:t>ny, którego</w:t>
      </w:r>
      <w:r w:rsidR="006775D3" w:rsidRPr="00F0380C">
        <w:rPr>
          <w:sz w:val="24"/>
          <w:szCs w:val="24"/>
        </w:rPr>
        <w:t xml:space="preserve"> są </w:t>
      </w:r>
      <w:r w:rsidR="00A45CB6">
        <w:rPr>
          <w:sz w:val="24"/>
          <w:szCs w:val="24"/>
        </w:rPr>
        <w:t>wartości</w:t>
      </w:r>
      <w:r w:rsidR="00893E15" w:rsidRPr="00F0380C">
        <w:rPr>
          <w:sz w:val="24"/>
          <w:szCs w:val="24"/>
        </w:rPr>
        <w:t xml:space="preserve"> </w:t>
      </w:r>
      <w:r w:rsidR="00167C3E">
        <w:rPr>
          <w:sz w:val="24"/>
          <w:szCs w:val="24"/>
        </w:rPr>
        <w:t xml:space="preserve">są </w:t>
      </w:r>
      <w:r w:rsidR="006775D3" w:rsidRPr="00F0380C">
        <w:rPr>
          <w:sz w:val="24"/>
          <w:szCs w:val="24"/>
        </w:rPr>
        <w:t>oddzie</w:t>
      </w:r>
      <w:r w:rsidR="00893E15" w:rsidRPr="00F0380C">
        <w:rPr>
          <w:sz w:val="24"/>
          <w:szCs w:val="24"/>
        </w:rPr>
        <w:t>lon</w:t>
      </w:r>
      <w:r w:rsidR="00167C3E">
        <w:rPr>
          <w:sz w:val="24"/>
          <w:szCs w:val="24"/>
        </w:rPr>
        <w:t>e</w:t>
      </w:r>
      <w:r w:rsidR="00893E15" w:rsidRPr="00F0380C">
        <w:rPr>
          <w:sz w:val="24"/>
          <w:szCs w:val="24"/>
        </w:rPr>
        <w:t xml:space="preserve"> od siebie</w:t>
      </w:r>
      <w:r w:rsidR="006775D3" w:rsidRPr="00F0380C">
        <w:rPr>
          <w:sz w:val="24"/>
          <w:szCs w:val="24"/>
        </w:rPr>
        <w:t xml:space="preserve"> o </w:t>
      </w:r>
      <w:r w:rsidR="00893E15" w:rsidRPr="00F0380C">
        <w:rPr>
          <w:sz w:val="24"/>
          <w:szCs w:val="24"/>
        </w:rPr>
        <w:t>wartość</w:t>
      </w:r>
      <w:r w:rsidR="006775D3" w:rsidRPr="00F0380C">
        <w:rPr>
          <w:sz w:val="24"/>
          <w:szCs w:val="24"/>
        </w:rPr>
        <w:t xml:space="preserve"> </w:t>
      </w:r>
      <w:proofErr w:type="spellStart"/>
      <w:r w:rsidR="006775D3" w:rsidRPr="00F0380C">
        <w:rPr>
          <w:sz w:val="24"/>
          <w:szCs w:val="24"/>
        </w:rPr>
        <w:t>ts</w:t>
      </w:r>
      <w:proofErr w:type="spellEnd"/>
      <w:r w:rsidR="006775D3" w:rsidRPr="00F0380C">
        <w:rPr>
          <w:sz w:val="24"/>
          <w:szCs w:val="24"/>
        </w:rPr>
        <w:t>, która definiowana jest jako okres próbkowania.</w:t>
      </w:r>
      <w:r w:rsidR="00893E15" w:rsidRPr="00F0380C">
        <w:rPr>
          <w:sz w:val="24"/>
          <w:szCs w:val="24"/>
        </w:rPr>
        <w:t xml:space="preserve"> Częstotliwość </w:t>
      </w:r>
      <w:r w:rsidR="006A1712">
        <w:rPr>
          <w:sz w:val="24"/>
          <w:szCs w:val="24"/>
        </w:rPr>
        <w:t>próbkowania definiowana jako 1/</w:t>
      </w:r>
      <w:proofErr w:type="spellStart"/>
      <w:r w:rsidR="006A1712">
        <w:rPr>
          <w:sz w:val="24"/>
          <w:szCs w:val="24"/>
        </w:rPr>
        <w:t>ts</w:t>
      </w:r>
      <w:proofErr w:type="spellEnd"/>
      <w:r w:rsidR="006A1712">
        <w:rPr>
          <w:sz w:val="24"/>
          <w:szCs w:val="24"/>
        </w:rPr>
        <w:t xml:space="preserve"> </w:t>
      </w:r>
      <w:r w:rsidR="00C54DC8">
        <w:rPr>
          <w:sz w:val="24"/>
          <w:szCs w:val="24"/>
        </w:rPr>
        <w:t xml:space="preserve">jest kluczowym parametrem </w:t>
      </w:r>
      <w:r w:rsidR="007E24D7">
        <w:rPr>
          <w:sz w:val="24"/>
          <w:szCs w:val="24"/>
        </w:rPr>
        <w:t>procesu próbkowania</w:t>
      </w:r>
      <w:r w:rsidR="007E24D7" w:rsidRPr="00F0380C">
        <w:rPr>
          <w:sz w:val="24"/>
          <w:szCs w:val="24"/>
        </w:rPr>
        <w:t xml:space="preserve"> (</w:t>
      </w:r>
      <w:r w:rsidR="00511CC6" w:rsidRPr="00F0380C">
        <w:rPr>
          <w:sz w:val="24"/>
          <w:szCs w:val="24"/>
        </w:rPr>
        <w:t>RFSoC_SDR_book.pdf 4.1,4.2).</w:t>
      </w:r>
      <w:r w:rsidR="00894A3A">
        <w:rPr>
          <w:sz w:val="24"/>
          <w:szCs w:val="24"/>
        </w:rPr>
        <w:t xml:space="preserve"> Aby zachować </w:t>
      </w:r>
      <w:r w:rsidR="0054179E">
        <w:rPr>
          <w:sz w:val="24"/>
          <w:szCs w:val="24"/>
        </w:rPr>
        <w:t xml:space="preserve">informację </w:t>
      </w:r>
      <w:r w:rsidR="007F1198">
        <w:rPr>
          <w:sz w:val="24"/>
          <w:szCs w:val="24"/>
        </w:rPr>
        <w:t>o sygnale</w:t>
      </w:r>
      <w:r w:rsidR="00D40B3F">
        <w:rPr>
          <w:sz w:val="24"/>
          <w:szCs w:val="24"/>
        </w:rPr>
        <w:t xml:space="preserve"> musi</w:t>
      </w:r>
      <w:r w:rsidR="00EF7DBF">
        <w:rPr>
          <w:sz w:val="24"/>
          <w:szCs w:val="24"/>
        </w:rPr>
        <w:t xml:space="preserve"> spełniać warunek </w:t>
      </w:r>
      <w:proofErr w:type="spellStart"/>
      <w:r w:rsidR="00EF7DBF">
        <w:t>Nyquista</w:t>
      </w:r>
      <w:proofErr w:type="spellEnd"/>
      <w:r w:rsidR="00B338D3">
        <w:t xml:space="preserve">, częstotliwość próbkowania musi </w:t>
      </w:r>
      <w:r w:rsidR="00D40B3F">
        <w:rPr>
          <w:sz w:val="24"/>
          <w:szCs w:val="24"/>
        </w:rPr>
        <w:t xml:space="preserve">być </w:t>
      </w:r>
      <w:r w:rsidR="007604BE">
        <w:rPr>
          <w:sz w:val="24"/>
          <w:szCs w:val="24"/>
        </w:rPr>
        <w:t xml:space="preserve">przynajmniej </w:t>
      </w:r>
      <w:r w:rsidR="00D40B3F">
        <w:rPr>
          <w:sz w:val="24"/>
          <w:szCs w:val="24"/>
        </w:rPr>
        <w:t xml:space="preserve">dwa razy większa niż największa częstotliwość sygnału. </w:t>
      </w:r>
      <w:r w:rsidR="00BF3A2C">
        <w:rPr>
          <w:sz w:val="24"/>
          <w:szCs w:val="24"/>
        </w:rPr>
        <w:t xml:space="preserve">Gdy ten warunek nie zostanie </w:t>
      </w:r>
      <w:r w:rsidR="007C6597">
        <w:rPr>
          <w:sz w:val="24"/>
          <w:szCs w:val="24"/>
        </w:rPr>
        <w:t>uwzględniony</w:t>
      </w:r>
      <w:r w:rsidR="00BF3A2C">
        <w:rPr>
          <w:sz w:val="24"/>
          <w:szCs w:val="24"/>
        </w:rPr>
        <w:t xml:space="preserve"> informacja o sygnale zostanie </w:t>
      </w:r>
      <w:r w:rsidR="007C6597">
        <w:rPr>
          <w:sz w:val="24"/>
          <w:szCs w:val="24"/>
        </w:rPr>
        <w:t>utracona</w:t>
      </w:r>
      <w:r w:rsidR="001A17C8">
        <w:rPr>
          <w:sz w:val="24"/>
          <w:szCs w:val="24"/>
        </w:rPr>
        <w:t>.</w:t>
      </w:r>
    </w:p>
    <w:p w14:paraId="5837A728" w14:textId="62B73BB7" w:rsidR="00FE3040" w:rsidRPr="00F0380C" w:rsidRDefault="00FE3040" w:rsidP="00C66B7E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F0380C">
        <w:rPr>
          <w:sz w:val="24"/>
          <w:szCs w:val="24"/>
        </w:rPr>
        <w:t>definisja</w:t>
      </w:r>
      <w:proofErr w:type="spellEnd"/>
      <w:r w:rsidRPr="00F0380C">
        <w:rPr>
          <w:sz w:val="24"/>
          <w:szCs w:val="24"/>
        </w:rPr>
        <w:t xml:space="preserve"> </w:t>
      </w:r>
      <w:proofErr w:type="spellStart"/>
      <w:r w:rsidRPr="00F0380C">
        <w:rPr>
          <w:sz w:val="24"/>
          <w:szCs w:val="24"/>
        </w:rPr>
        <w:t>róznicy</w:t>
      </w:r>
      <w:proofErr w:type="spellEnd"/>
      <w:r w:rsidRPr="00F0380C">
        <w:rPr>
          <w:sz w:val="24"/>
          <w:szCs w:val="24"/>
        </w:rPr>
        <w:t xml:space="preserve"> fazy</w:t>
      </w:r>
    </w:p>
    <w:p w14:paraId="307F1F7F" w14:textId="423897C7" w:rsidR="00FE3040" w:rsidRPr="00F0380C" w:rsidRDefault="00FE3040" w:rsidP="00C66B7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0380C">
        <w:rPr>
          <w:sz w:val="24"/>
          <w:szCs w:val="24"/>
        </w:rPr>
        <w:t xml:space="preserve">modulacja </w:t>
      </w:r>
      <w:proofErr w:type="spellStart"/>
      <w:r w:rsidRPr="00F0380C">
        <w:rPr>
          <w:sz w:val="24"/>
          <w:szCs w:val="24"/>
        </w:rPr>
        <w:t>iq</w:t>
      </w:r>
      <w:proofErr w:type="spellEnd"/>
    </w:p>
    <w:p w14:paraId="17E808A8" w14:textId="50CAEA25" w:rsidR="00FE3040" w:rsidRPr="00F0380C" w:rsidRDefault="00FE3040" w:rsidP="00FE3040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F0380C">
        <w:rPr>
          <w:sz w:val="24"/>
          <w:szCs w:val="24"/>
        </w:rPr>
        <w:t>sdr</w:t>
      </w:r>
      <w:proofErr w:type="spellEnd"/>
    </w:p>
    <w:p w14:paraId="71F223A7" w14:textId="08AA60D3" w:rsidR="00DD341C" w:rsidRDefault="003D44A0" w:rsidP="00BB4043">
      <w:pPr>
        <w:rPr>
          <w:sz w:val="24"/>
          <w:szCs w:val="24"/>
        </w:rPr>
      </w:pPr>
      <w:r w:rsidRPr="00F0380C">
        <w:rPr>
          <w:sz w:val="24"/>
          <w:szCs w:val="24"/>
        </w:rPr>
        <w:t>Software-</w:t>
      </w:r>
      <w:proofErr w:type="spellStart"/>
      <w:r w:rsidRPr="00F0380C">
        <w:rPr>
          <w:sz w:val="24"/>
          <w:szCs w:val="24"/>
        </w:rPr>
        <w:t>Defined</w:t>
      </w:r>
      <w:proofErr w:type="spellEnd"/>
      <w:r w:rsidRPr="00F0380C">
        <w:rPr>
          <w:sz w:val="24"/>
          <w:szCs w:val="24"/>
        </w:rPr>
        <w:t xml:space="preserve"> </w:t>
      </w:r>
      <w:r w:rsidR="0077449F" w:rsidRPr="00F0380C">
        <w:rPr>
          <w:sz w:val="24"/>
          <w:szCs w:val="24"/>
        </w:rPr>
        <w:t>R</w:t>
      </w:r>
      <w:r w:rsidR="00ED137B" w:rsidRPr="00F0380C">
        <w:rPr>
          <w:sz w:val="24"/>
          <w:szCs w:val="24"/>
        </w:rPr>
        <w:t>adio</w:t>
      </w:r>
      <w:r w:rsidR="005B30E3" w:rsidRPr="00F0380C">
        <w:rPr>
          <w:sz w:val="24"/>
          <w:szCs w:val="24"/>
        </w:rPr>
        <w:t xml:space="preserve"> to urządzenie służące do </w:t>
      </w:r>
      <w:r w:rsidR="00D8692E" w:rsidRPr="00F0380C">
        <w:rPr>
          <w:sz w:val="24"/>
          <w:szCs w:val="24"/>
        </w:rPr>
        <w:t>transmitowania i odbierania fal elektromagnetycznych</w:t>
      </w:r>
      <w:r w:rsidR="00FA4E12" w:rsidRPr="00F0380C">
        <w:rPr>
          <w:sz w:val="24"/>
          <w:szCs w:val="24"/>
        </w:rPr>
        <w:t xml:space="preserve"> w celu przekazania informacji</w:t>
      </w:r>
      <w:r w:rsidR="00397033" w:rsidRPr="00F0380C">
        <w:rPr>
          <w:sz w:val="24"/>
          <w:szCs w:val="24"/>
        </w:rPr>
        <w:t xml:space="preserve">, w którym jego funkcjonalności </w:t>
      </w:r>
      <w:r w:rsidR="00CE79B7" w:rsidRPr="00F0380C">
        <w:rPr>
          <w:sz w:val="24"/>
          <w:szCs w:val="24"/>
        </w:rPr>
        <w:t xml:space="preserve">są </w:t>
      </w:r>
      <w:r w:rsidR="00582D72" w:rsidRPr="00F0380C">
        <w:rPr>
          <w:sz w:val="24"/>
          <w:szCs w:val="24"/>
        </w:rPr>
        <w:t>sterowane</w:t>
      </w:r>
      <w:r w:rsidR="00746988" w:rsidRPr="00F0380C">
        <w:rPr>
          <w:sz w:val="24"/>
          <w:szCs w:val="24"/>
        </w:rPr>
        <w:t xml:space="preserve"> przez oprogramowanie. </w:t>
      </w:r>
      <w:r w:rsidR="00A3068A" w:rsidRPr="00F0380C">
        <w:rPr>
          <w:sz w:val="24"/>
          <w:szCs w:val="24"/>
        </w:rPr>
        <w:t xml:space="preserve"> </w:t>
      </w:r>
      <w:r w:rsidR="006B2899" w:rsidRPr="00F0380C">
        <w:rPr>
          <w:sz w:val="24"/>
          <w:szCs w:val="24"/>
        </w:rPr>
        <w:t xml:space="preserve">Jest to jego główną zaletą, ponieważ </w:t>
      </w:r>
      <w:r w:rsidR="001E0B5F" w:rsidRPr="00F0380C">
        <w:rPr>
          <w:sz w:val="24"/>
          <w:szCs w:val="24"/>
        </w:rPr>
        <w:t xml:space="preserve">można </w:t>
      </w:r>
      <w:r w:rsidR="00FC7BC6" w:rsidRPr="00F0380C">
        <w:rPr>
          <w:sz w:val="24"/>
          <w:szCs w:val="24"/>
        </w:rPr>
        <w:t xml:space="preserve">zmieniać sposób działania radia bez wprowadzania </w:t>
      </w:r>
      <w:r w:rsidR="00DE32FE" w:rsidRPr="00F0380C">
        <w:rPr>
          <w:sz w:val="24"/>
          <w:szCs w:val="24"/>
        </w:rPr>
        <w:t>fizycznych zmian</w:t>
      </w:r>
      <w:r w:rsidR="00634F53" w:rsidRPr="00F0380C">
        <w:rPr>
          <w:sz w:val="24"/>
          <w:szCs w:val="24"/>
        </w:rPr>
        <w:t xml:space="preserve"> w </w:t>
      </w:r>
      <w:r w:rsidR="006E499E" w:rsidRPr="00F0380C">
        <w:rPr>
          <w:sz w:val="24"/>
          <w:szCs w:val="24"/>
        </w:rPr>
        <w:t>jego budowie</w:t>
      </w:r>
      <w:r w:rsidR="00C83B16" w:rsidRPr="00F0380C">
        <w:rPr>
          <w:sz w:val="24"/>
          <w:szCs w:val="24"/>
        </w:rPr>
        <w:t xml:space="preserve">. </w:t>
      </w:r>
      <w:r w:rsidR="009163F3" w:rsidRPr="00F0380C">
        <w:rPr>
          <w:sz w:val="24"/>
          <w:szCs w:val="24"/>
        </w:rPr>
        <w:t xml:space="preserve">Pozwala to na </w:t>
      </w:r>
      <w:r w:rsidR="0081556D" w:rsidRPr="00F0380C">
        <w:rPr>
          <w:sz w:val="24"/>
          <w:szCs w:val="24"/>
        </w:rPr>
        <w:t>korzystanie</w:t>
      </w:r>
      <w:r w:rsidR="00A40651" w:rsidRPr="00F0380C">
        <w:rPr>
          <w:sz w:val="24"/>
          <w:szCs w:val="24"/>
        </w:rPr>
        <w:t xml:space="preserve"> z szerokiego zakresu częstotliwości oraz ułatwia wprowadzanie </w:t>
      </w:r>
      <w:r w:rsidR="005051A0" w:rsidRPr="00F0380C">
        <w:rPr>
          <w:sz w:val="24"/>
          <w:szCs w:val="24"/>
        </w:rPr>
        <w:t xml:space="preserve">nowych </w:t>
      </w:r>
      <w:r w:rsidR="00B9609A" w:rsidRPr="00F0380C">
        <w:rPr>
          <w:sz w:val="24"/>
          <w:szCs w:val="24"/>
        </w:rPr>
        <w:t>funkcjonalności</w:t>
      </w:r>
      <w:r w:rsidR="00DE1018" w:rsidRPr="00F0380C">
        <w:rPr>
          <w:sz w:val="24"/>
          <w:szCs w:val="24"/>
        </w:rPr>
        <w:t xml:space="preserve">. </w:t>
      </w:r>
      <w:r w:rsidR="00074B2C" w:rsidRPr="00F0380C">
        <w:rPr>
          <w:sz w:val="24"/>
          <w:szCs w:val="24"/>
        </w:rPr>
        <w:t xml:space="preserve">Rysunek 3.1 przedstawia wysokopoziomowy model </w:t>
      </w:r>
      <w:r w:rsidR="002C3F28" w:rsidRPr="00F0380C">
        <w:rPr>
          <w:sz w:val="24"/>
          <w:szCs w:val="24"/>
        </w:rPr>
        <w:t xml:space="preserve">Radia SDR. </w:t>
      </w:r>
      <w:r w:rsidR="00D371BD" w:rsidRPr="00F0380C">
        <w:rPr>
          <w:sz w:val="24"/>
          <w:szCs w:val="24"/>
        </w:rPr>
        <w:t xml:space="preserve">Oprogramowanie odpowiada </w:t>
      </w:r>
      <w:r w:rsidR="00632948" w:rsidRPr="00F0380C">
        <w:rPr>
          <w:sz w:val="24"/>
          <w:szCs w:val="24"/>
        </w:rPr>
        <w:t>między</w:t>
      </w:r>
      <w:r w:rsidR="00905DC9" w:rsidRPr="00F0380C">
        <w:rPr>
          <w:sz w:val="24"/>
          <w:szCs w:val="24"/>
        </w:rPr>
        <w:t xml:space="preserve"> innymi </w:t>
      </w:r>
      <w:r w:rsidR="00D371BD" w:rsidRPr="00F0380C">
        <w:rPr>
          <w:sz w:val="24"/>
          <w:szCs w:val="24"/>
        </w:rPr>
        <w:t>za generację</w:t>
      </w:r>
      <w:r w:rsidR="00B16932" w:rsidRPr="00F0380C">
        <w:rPr>
          <w:sz w:val="24"/>
          <w:szCs w:val="24"/>
        </w:rPr>
        <w:t xml:space="preserve">, </w:t>
      </w:r>
      <w:r w:rsidR="00D85BA1" w:rsidRPr="00F0380C">
        <w:rPr>
          <w:sz w:val="24"/>
          <w:szCs w:val="24"/>
        </w:rPr>
        <w:t>modulację, demodulację</w:t>
      </w:r>
      <w:r w:rsidR="00E378A6" w:rsidRPr="00F0380C">
        <w:rPr>
          <w:sz w:val="24"/>
          <w:szCs w:val="24"/>
        </w:rPr>
        <w:t xml:space="preserve"> </w:t>
      </w:r>
      <w:r w:rsidR="00B16932" w:rsidRPr="00F0380C">
        <w:rPr>
          <w:sz w:val="24"/>
          <w:szCs w:val="24"/>
        </w:rPr>
        <w:t>sygnału</w:t>
      </w:r>
      <w:r w:rsidR="00905DC9" w:rsidRPr="00F0380C">
        <w:rPr>
          <w:sz w:val="24"/>
          <w:szCs w:val="24"/>
        </w:rPr>
        <w:t>, częstotliwość próbkowania oraz tryb pracy przetworników.</w:t>
      </w:r>
      <w:r w:rsidR="002162A2" w:rsidRPr="00F0380C">
        <w:rPr>
          <w:sz w:val="24"/>
          <w:szCs w:val="24"/>
        </w:rPr>
        <w:t xml:space="preserve"> </w:t>
      </w:r>
      <w:r w:rsidR="00905DC9" w:rsidRPr="00F0380C">
        <w:rPr>
          <w:sz w:val="24"/>
          <w:szCs w:val="24"/>
        </w:rPr>
        <w:t xml:space="preserve"> </w:t>
      </w:r>
      <w:r w:rsidR="00724B1F">
        <w:rPr>
          <w:sz w:val="24"/>
          <w:szCs w:val="24"/>
        </w:rPr>
        <w:t>Oprogramowania</w:t>
      </w:r>
    </w:p>
    <w:p w14:paraId="1EEEBCC2" w14:textId="2D72467B" w:rsidR="00C44131" w:rsidRPr="00F0380C" w:rsidRDefault="00241A5C" w:rsidP="00BB40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06A657" wp14:editId="5468E344">
            <wp:extent cx="5731510" cy="1810415"/>
            <wp:effectExtent l="0" t="0" r="21590" b="0"/>
            <wp:docPr id="884914787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32CBA93" w14:textId="14EEBE06" w:rsidR="00074C90" w:rsidRDefault="002077AE" w:rsidP="00074C90">
      <w:r>
        <w:t xml:space="preserve">Pluto </w:t>
      </w:r>
      <w:r w:rsidR="00724B1F">
        <w:t xml:space="preserve">zacząć od schematu </w:t>
      </w:r>
    </w:p>
    <w:p w14:paraId="1D24E85F" w14:textId="77777777" w:rsidR="00074C90" w:rsidRDefault="00074C90" w:rsidP="00074C90"/>
    <w:p w14:paraId="2E5B63B4" w14:textId="77777777" w:rsidR="00074C90" w:rsidRDefault="00074C90" w:rsidP="00074C90"/>
    <w:p w14:paraId="18B7B926" w14:textId="77777777" w:rsidR="00074C90" w:rsidRDefault="00074C90" w:rsidP="00074C90"/>
    <w:p w14:paraId="3FECD592" w14:textId="77777777" w:rsidR="00074C90" w:rsidRDefault="00074C90" w:rsidP="00074C90"/>
    <w:sectPr w:rsidR="00074C90" w:rsidSect="00700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EE06D" w14:textId="77777777" w:rsidR="001E5F8E" w:rsidRDefault="001E5F8E" w:rsidP="00C333DB">
      <w:pPr>
        <w:spacing w:after="0" w:line="240" w:lineRule="auto"/>
      </w:pPr>
      <w:r>
        <w:separator/>
      </w:r>
    </w:p>
  </w:endnote>
  <w:endnote w:type="continuationSeparator" w:id="0">
    <w:p w14:paraId="0EC397A7" w14:textId="77777777" w:rsidR="001E5F8E" w:rsidRDefault="001E5F8E" w:rsidP="00C3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70D69" w14:textId="77777777" w:rsidR="001E5F8E" w:rsidRDefault="001E5F8E" w:rsidP="00C333DB">
      <w:pPr>
        <w:spacing w:after="0" w:line="240" w:lineRule="auto"/>
      </w:pPr>
      <w:r>
        <w:separator/>
      </w:r>
    </w:p>
  </w:footnote>
  <w:footnote w:type="continuationSeparator" w:id="0">
    <w:p w14:paraId="6E8C7D45" w14:textId="77777777" w:rsidR="001E5F8E" w:rsidRDefault="001E5F8E" w:rsidP="00C33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2D95"/>
    <w:multiLevelType w:val="hybridMultilevel"/>
    <w:tmpl w:val="A78C14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82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40"/>
    <w:rsid w:val="00056651"/>
    <w:rsid w:val="000729E3"/>
    <w:rsid w:val="00074B2C"/>
    <w:rsid w:val="00074C90"/>
    <w:rsid w:val="000C03D2"/>
    <w:rsid w:val="00157C57"/>
    <w:rsid w:val="00167C3E"/>
    <w:rsid w:val="001A17C8"/>
    <w:rsid w:val="001B3ED0"/>
    <w:rsid w:val="001C5660"/>
    <w:rsid w:val="001D3077"/>
    <w:rsid w:val="001E0B5F"/>
    <w:rsid w:val="001E5F8E"/>
    <w:rsid w:val="001F3CFF"/>
    <w:rsid w:val="00203B27"/>
    <w:rsid w:val="002077AE"/>
    <w:rsid w:val="002162A2"/>
    <w:rsid w:val="00241A5C"/>
    <w:rsid w:val="002534B6"/>
    <w:rsid w:val="00273112"/>
    <w:rsid w:val="00284B01"/>
    <w:rsid w:val="0029423F"/>
    <w:rsid w:val="002C3F28"/>
    <w:rsid w:val="00312DFC"/>
    <w:rsid w:val="00397033"/>
    <w:rsid w:val="003B2FBF"/>
    <w:rsid w:val="003D44A0"/>
    <w:rsid w:val="003E71E8"/>
    <w:rsid w:val="004025E8"/>
    <w:rsid w:val="00437D00"/>
    <w:rsid w:val="00492221"/>
    <w:rsid w:val="00494B7B"/>
    <w:rsid w:val="005051A0"/>
    <w:rsid w:val="00511CC6"/>
    <w:rsid w:val="00540137"/>
    <w:rsid w:val="0054179E"/>
    <w:rsid w:val="00562882"/>
    <w:rsid w:val="00571EBD"/>
    <w:rsid w:val="00582D72"/>
    <w:rsid w:val="005A6474"/>
    <w:rsid w:val="005B30E3"/>
    <w:rsid w:val="005B6764"/>
    <w:rsid w:val="005D273B"/>
    <w:rsid w:val="00632948"/>
    <w:rsid w:val="00634F53"/>
    <w:rsid w:val="00662044"/>
    <w:rsid w:val="006775D3"/>
    <w:rsid w:val="006A1712"/>
    <w:rsid w:val="006B2899"/>
    <w:rsid w:val="006C1C28"/>
    <w:rsid w:val="006E499E"/>
    <w:rsid w:val="0070023A"/>
    <w:rsid w:val="0071446C"/>
    <w:rsid w:val="00716022"/>
    <w:rsid w:val="00724B1F"/>
    <w:rsid w:val="007443A3"/>
    <w:rsid w:val="00746988"/>
    <w:rsid w:val="007604BE"/>
    <w:rsid w:val="0077449F"/>
    <w:rsid w:val="007845B8"/>
    <w:rsid w:val="007C6597"/>
    <w:rsid w:val="007E169C"/>
    <w:rsid w:val="007E24D7"/>
    <w:rsid w:val="007F1198"/>
    <w:rsid w:val="0081556D"/>
    <w:rsid w:val="00857374"/>
    <w:rsid w:val="00864FDC"/>
    <w:rsid w:val="00893E15"/>
    <w:rsid w:val="00894A3A"/>
    <w:rsid w:val="008A56B0"/>
    <w:rsid w:val="008A7174"/>
    <w:rsid w:val="008A7AC7"/>
    <w:rsid w:val="008E0C3F"/>
    <w:rsid w:val="008F4F9E"/>
    <w:rsid w:val="00905DC9"/>
    <w:rsid w:val="009163F3"/>
    <w:rsid w:val="00933D18"/>
    <w:rsid w:val="00936BDA"/>
    <w:rsid w:val="009420BE"/>
    <w:rsid w:val="009662CF"/>
    <w:rsid w:val="009877D4"/>
    <w:rsid w:val="009A628C"/>
    <w:rsid w:val="009C7229"/>
    <w:rsid w:val="009F189D"/>
    <w:rsid w:val="00A013B4"/>
    <w:rsid w:val="00A22204"/>
    <w:rsid w:val="00A3068A"/>
    <w:rsid w:val="00A40651"/>
    <w:rsid w:val="00A417F1"/>
    <w:rsid w:val="00A45CB6"/>
    <w:rsid w:val="00A82BD4"/>
    <w:rsid w:val="00AC378C"/>
    <w:rsid w:val="00AF550E"/>
    <w:rsid w:val="00B13141"/>
    <w:rsid w:val="00B16932"/>
    <w:rsid w:val="00B338D3"/>
    <w:rsid w:val="00B3562C"/>
    <w:rsid w:val="00B9609A"/>
    <w:rsid w:val="00BB4043"/>
    <w:rsid w:val="00BD0ED2"/>
    <w:rsid w:val="00BF3A2C"/>
    <w:rsid w:val="00BF72B9"/>
    <w:rsid w:val="00C07FC6"/>
    <w:rsid w:val="00C333DB"/>
    <w:rsid w:val="00C34B9A"/>
    <w:rsid w:val="00C36326"/>
    <w:rsid w:val="00C44131"/>
    <w:rsid w:val="00C54DC8"/>
    <w:rsid w:val="00C66B7E"/>
    <w:rsid w:val="00C83B16"/>
    <w:rsid w:val="00CE79B7"/>
    <w:rsid w:val="00CE7BA4"/>
    <w:rsid w:val="00CF0DCA"/>
    <w:rsid w:val="00D371BD"/>
    <w:rsid w:val="00D40B3F"/>
    <w:rsid w:val="00D44A10"/>
    <w:rsid w:val="00D564B9"/>
    <w:rsid w:val="00D85BA1"/>
    <w:rsid w:val="00D865C8"/>
    <w:rsid w:val="00D8692E"/>
    <w:rsid w:val="00D86A7B"/>
    <w:rsid w:val="00DD341C"/>
    <w:rsid w:val="00DE1018"/>
    <w:rsid w:val="00DE32FE"/>
    <w:rsid w:val="00E378A6"/>
    <w:rsid w:val="00E6610A"/>
    <w:rsid w:val="00E815AF"/>
    <w:rsid w:val="00ED137B"/>
    <w:rsid w:val="00EE6D5E"/>
    <w:rsid w:val="00EF7DBF"/>
    <w:rsid w:val="00F0380C"/>
    <w:rsid w:val="00F0532F"/>
    <w:rsid w:val="00F87693"/>
    <w:rsid w:val="00F953FF"/>
    <w:rsid w:val="00FA4E12"/>
    <w:rsid w:val="00FC2F25"/>
    <w:rsid w:val="00FC5D20"/>
    <w:rsid w:val="00FC7BC6"/>
    <w:rsid w:val="00F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49F3"/>
  <w15:chartTrackingRefBased/>
  <w15:docId w15:val="{1F0F46D4-9539-43DA-9B0C-5B8F21D5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304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333D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333D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333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56D76A-106F-4407-89A2-B1418B6A1F8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A08AB96-6DA0-48C3-83FD-F1EDF188B17C}">
      <dgm:prSet phldrT="[Tekst]"/>
      <dgm:spPr>
        <a:solidFill>
          <a:schemeClr val="tx2">
            <a:lumMod val="20000"/>
            <a:lumOff val="80000"/>
          </a:schemeClr>
        </a:solidFill>
        <a:ln>
          <a:solidFill>
            <a:schemeClr val="tx2">
              <a:lumMod val="75000"/>
            </a:schemeClr>
          </a:solidFill>
        </a:ln>
      </dgm:spPr>
      <dgm:t>
        <a:bodyPr/>
        <a:lstStyle/>
        <a:p>
          <a:r>
            <a:rPr lang="pl-PL">
              <a:solidFill>
                <a:sysClr val="windowText" lastClr="000000"/>
              </a:solidFill>
            </a:rPr>
            <a:t>Nadajnik</a:t>
          </a:r>
        </a:p>
      </dgm:t>
    </dgm:pt>
    <dgm:pt modelId="{3D5A3BD2-A840-4E56-AF6C-9F796D327905}" type="parTrans" cxnId="{A40A4D70-5A85-4636-9D39-150A6F50C2EF}">
      <dgm:prSet/>
      <dgm:spPr/>
      <dgm:t>
        <a:bodyPr/>
        <a:lstStyle/>
        <a:p>
          <a:endParaRPr lang="pl-PL"/>
        </a:p>
      </dgm:t>
    </dgm:pt>
    <dgm:pt modelId="{4F063169-1905-480E-8C62-300DEDDA0F89}" type="sibTrans" cxnId="{A40A4D70-5A85-4636-9D39-150A6F50C2E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endParaRPr lang="pl-PL"/>
        </a:p>
      </dgm:t>
    </dgm:pt>
    <dgm:pt modelId="{C61678B5-EF80-4590-A2AE-3E097F530BA7}">
      <dgm:prSet phldrT="[Tekst]" custT="1"/>
      <dgm:spPr>
        <a:solidFill>
          <a:schemeClr val="tx2">
            <a:lumMod val="20000"/>
            <a:lumOff val="80000"/>
          </a:schemeClr>
        </a:solidFill>
        <a:ln>
          <a:solidFill>
            <a:schemeClr val="tx2">
              <a:lumMod val="75000"/>
            </a:schemeClr>
          </a:solidFill>
        </a:ln>
      </dgm:spPr>
      <dgm:t>
        <a:bodyPr/>
        <a:lstStyle/>
        <a:p>
          <a:pPr algn="ctr"/>
          <a:r>
            <a:rPr lang="pl-PL" sz="1800">
              <a:solidFill>
                <a:sysClr val="windowText" lastClr="000000"/>
              </a:solidFill>
            </a:rPr>
            <a:t>Oprogramowanie</a:t>
          </a:r>
        </a:p>
      </dgm:t>
    </dgm:pt>
    <dgm:pt modelId="{4D6B801F-21A8-4DA4-848D-A9498EF4AB4E}" type="parTrans" cxnId="{559299F4-9C63-4A16-9CF8-8F06FDDFE20B}">
      <dgm:prSet/>
      <dgm:spPr/>
      <dgm:t>
        <a:bodyPr/>
        <a:lstStyle/>
        <a:p>
          <a:endParaRPr lang="pl-PL"/>
        </a:p>
      </dgm:t>
    </dgm:pt>
    <dgm:pt modelId="{74AE671B-B429-435D-97B3-86A37C0D5807}" type="sibTrans" cxnId="{559299F4-9C63-4A16-9CF8-8F06FDDFE20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endParaRPr lang="pl-PL"/>
        </a:p>
      </dgm:t>
    </dgm:pt>
    <dgm:pt modelId="{E037E723-189D-4C1A-82E9-4C5F3D1083A1}">
      <dgm:prSet phldrT="[Tekst]"/>
      <dgm:spPr>
        <a:solidFill>
          <a:schemeClr val="tx2">
            <a:lumMod val="20000"/>
            <a:lumOff val="80000"/>
          </a:schemeClr>
        </a:solidFill>
        <a:ln>
          <a:solidFill>
            <a:schemeClr val="tx2">
              <a:lumMod val="75000"/>
            </a:schemeClr>
          </a:solidFill>
        </a:ln>
      </dgm:spPr>
      <dgm:t>
        <a:bodyPr/>
        <a:lstStyle/>
        <a:p>
          <a:r>
            <a:rPr lang="pl-PL">
              <a:solidFill>
                <a:sysClr val="windowText" lastClr="000000"/>
              </a:solidFill>
            </a:rPr>
            <a:t>Odbiornik</a:t>
          </a:r>
        </a:p>
      </dgm:t>
    </dgm:pt>
    <dgm:pt modelId="{F7BA7A92-B736-4298-A221-CCFA1409776B}" type="sibTrans" cxnId="{3EBC9A2D-6DCC-4139-8F69-3A92FD2367D9}">
      <dgm:prSet/>
      <dgm:spPr/>
      <dgm:t>
        <a:bodyPr/>
        <a:lstStyle/>
        <a:p>
          <a:endParaRPr lang="pl-PL"/>
        </a:p>
      </dgm:t>
    </dgm:pt>
    <dgm:pt modelId="{7DC952E4-6B73-4AEC-9463-FACDC8CC97A6}" type="parTrans" cxnId="{3EBC9A2D-6DCC-4139-8F69-3A92FD2367D9}">
      <dgm:prSet/>
      <dgm:spPr/>
      <dgm:t>
        <a:bodyPr/>
        <a:lstStyle/>
        <a:p>
          <a:endParaRPr lang="pl-PL"/>
        </a:p>
      </dgm:t>
    </dgm:pt>
    <dgm:pt modelId="{AEDB39A6-5D13-4BCA-8576-6732712B2528}">
      <dgm:prSet custT="1"/>
      <dgm:spPr/>
      <dgm:t>
        <a:bodyPr/>
        <a:lstStyle/>
        <a:p>
          <a:r>
            <a:rPr lang="pl-PL" sz="1200" u="none">
              <a:solidFill>
                <a:sysClr val="windowText" lastClr="000000"/>
              </a:solidFill>
            </a:rPr>
            <a:t>Konfiguracja ADC i DCA</a:t>
          </a:r>
          <a:endParaRPr lang="pl-PL" sz="1200"/>
        </a:p>
      </dgm:t>
    </dgm:pt>
    <dgm:pt modelId="{ED1BA131-F281-4C20-9853-268F41E9148A}" type="parTrans" cxnId="{37FFB218-A5C6-42AF-8DEA-23B77C174B7E}">
      <dgm:prSet/>
      <dgm:spPr/>
      <dgm:t>
        <a:bodyPr/>
        <a:lstStyle/>
        <a:p>
          <a:endParaRPr lang="pl-PL"/>
        </a:p>
      </dgm:t>
    </dgm:pt>
    <dgm:pt modelId="{9266D297-4F2B-409C-B7E3-8C8D319FCF91}" type="sibTrans" cxnId="{37FFB218-A5C6-42AF-8DEA-23B77C174B7E}">
      <dgm:prSet/>
      <dgm:spPr/>
      <dgm:t>
        <a:bodyPr/>
        <a:lstStyle/>
        <a:p>
          <a:endParaRPr lang="pl-PL"/>
        </a:p>
      </dgm:t>
    </dgm:pt>
    <dgm:pt modelId="{814A892E-1693-412B-BCA9-D08DB2503C4F}">
      <dgm:prSet custT="1"/>
      <dgm:spPr/>
      <dgm:t>
        <a:bodyPr/>
        <a:lstStyle/>
        <a:p>
          <a:r>
            <a:rPr lang="pl-PL" sz="1200" u="none">
              <a:solidFill>
                <a:sysClr val="windowText" lastClr="000000"/>
              </a:solidFill>
            </a:rPr>
            <a:t>Genegracja sygnału</a:t>
          </a:r>
        </a:p>
      </dgm:t>
    </dgm:pt>
    <dgm:pt modelId="{B66A9DE7-CC89-462D-B59C-588ED68CF924}" type="parTrans" cxnId="{A2933A80-6EE4-4AAD-AC3C-5C1525621A51}">
      <dgm:prSet/>
      <dgm:spPr/>
      <dgm:t>
        <a:bodyPr/>
        <a:lstStyle/>
        <a:p>
          <a:endParaRPr lang="pl-PL"/>
        </a:p>
      </dgm:t>
    </dgm:pt>
    <dgm:pt modelId="{CFE926D0-7BFF-4A9E-97F9-86DDD850CFEE}" type="sibTrans" cxnId="{A2933A80-6EE4-4AAD-AC3C-5C1525621A51}">
      <dgm:prSet/>
      <dgm:spPr/>
      <dgm:t>
        <a:bodyPr/>
        <a:lstStyle/>
        <a:p>
          <a:endParaRPr lang="pl-PL"/>
        </a:p>
      </dgm:t>
    </dgm:pt>
    <dgm:pt modelId="{0827323E-E335-4732-8134-5830D6AA77B4}">
      <dgm:prSet custT="1"/>
      <dgm:spPr/>
      <dgm:t>
        <a:bodyPr/>
        <a:lstStyle/>
        <a:p>
          <a:r>
            <a:rPr lang="pl-PL" sz="1200" u="none">
              <a:solidFill>
                <a:sysClr val="windowText" lastClr="000000"/>
              </a:solidFill>
            </a:rPr>
            <a:t>Modulacja</a:t>
          </a:r>
        </a:p>
      </dgm:t>
    </dgm:pt>
    <dgm:pt modelId="{94982999-9873-4836-AE9F-4D43D09284CB}" type="parTrans" cxnId="{EAEB6894-CFAE-471D-9484-F0A2D79B8C1A}">
      <dgm:prSet/>
      <dgm:spPr/>
      <dgm:t>
        <a:bodyPr/>
        <a:lstStyle/>
        <a:p>
          <a:endParaRPr lang="pl-PL"/>
        </a:p>
      </dgm:t>
    </dgm:pt>
    <dgm:pt modelId="{D8926141-D720-4B45-82AD-489B9550F4A3}" type="sibTrans" cxnId="{EAEB6894-CFAE-471D-9484-F0A2D79B8C1A}">
      <dgm:prSet/>
      <dgm:spPr/>
      <dgm:t>
        <a:bodyPr/>
        <a:lstStyle/>
        <a:p>
          <a:endParaRPr lang="pl-PL"/>
        </a:p>
      </dgm:t>
    </dgm:pt>
    <dgm:pt modelId="{E24A72FA-65E0-45AD-9E22-0107A237B9B4}">
      <dgm:prSet custT="1"/>
      <dgm:spPr/>
      <dgm:t>
        <a:bodyPr/>
        <a:lstStyle/>
        <a:p>
          <a:r>
            <a:rPr lang="pl-PL" sz="1200" u="none">
              <a:solidFill>
                <a:sysClr val="windowText" lastClr="000000"/>
              </a:solidFill>
            </a:rPr>
            <a:t>Demodulacja</a:t>
          </a:r>
        </a:p>
      </dgm:t>
    </dgm:pt>
    <dgm:pt modelId="{6E013D8E-3354-467F-9102-21FFE2723042}" type="parTrans" cxnId="{E10C644D-6E3F-4AC6-8364-80503664AA61}">
      <dgm:prSet/>
      <dgm:spPr/>
      <dgm:t>
        <a:bodyPr/>
        <a:lstStyle/>
        <a:p>
          <a:endParaRPr lang="pl-PL"/>
        </a:p>
      </dgm:t>
    </dgm:pt>
    <dgm:pt modelId="{E50B79CE-6755-4435-AE51-BE086FDD5578}" type="sibTrans" cxnId="{E10C644D-6E3F-4AC6-8364-80503664AA61}">
      <dgm:prSet/>
      <dgm:spPr/>
      <dgm:t>
        <a:bodyPr/>
        <a:lstStyle/>
        <a:p>
          <a:endParaRPr lang="pl-PL"/>
        </a:p>
      </dgm:t>
    </dgm:pt>
    <dgm:pt modelId="{51814994-10BA-4F81-BB1D-3EB494D2E8B3}" type="pres">
      <dgm:prSet presAssocID="{AB56D76A-106F-4407-89A2-B1418B6A1F86}" presName="Name0" presStyleCnt="0">
        <dgm:presLayoutVars>
          <dgm:dir/>
          <dgm:resizeHandles val="exact"/>
        </dgm:presLayoutVars>
      </dgm:prSet>
      <dgm:spPr/>
    </dgm:pt>
    <dgm:pt modelId="{AA5BAE2A-5D11-4E76-9DCB-8527A76CC3D2}" type="pres">
      <dgm:prSet presAssocID="{2A08AB96-6DA0-48C3-83FD-F1EDF188B17C}" presName="node" presStyleLbl="node1" presStyleIdx="0" presStyleCnt="3" custScaleX="59693" custScaleY="54316">
        <dgm:presLayoutVars>
          <dgm:bulletEnabled val="1"/>
        </dgm:presLayoutVars>
      </dgm:prSet>
      <dgm:spPr/>
    </dgm:pt>
    <dgm:pt modelId="{F4D4FF03-179D-4D24-A754-3D784AAD37AD}" type="pres">
      <dgm:prSet presAssocID="{4F063169-1905-480E-8C62-300DEDDA0F89}" presName="sibTrans" presStyleLbl="sibTrans2D1" presStyleIdx="0" presStyleCnt="2" custScaleX="176560" custScaleY="55606" custLinFactNeighborX="-3362"/>
      <dgm:spPr>
        <a:prstGeom prst="leftRightArrow">
          <a:avLst/>
        </a:prstGeom>
      </dgm:spPr>
    </dgm:pt>
    <dgm:pt modelId="{308A0913-26ED-4969-8EAF-CFB3B0CFAA5F}" type="pres">
      <dgm:prSet presAssocID="{4F063169-1905-480E-8C62-300DEDDA0F89}" presName="connectorText" presStyleLbl="sibTrans2D1" presStyleIdx="0" presStyleCnt="2"/>
      <dgm:spPr/>
    </dgm:pt>
    <dgm:pt modelId="{A64463B1-1799-4D33-BF7E-28678D1EF616}" type="pres">
      <dgm:prSet presAssocID="{C61678B5-EF80-4590-A2AE-3E097F530BA7}" presName="node" presStyleLbl="node1" presStyleIdx="1" presStyleCnt="3" custScaleX="136846" custScaleY="247032">
        <dgm:presLayoutVars>
          <dgm:bulletEnabled val="1"/>
        </dgm:presLayoutVars>
      </dgm:prSet>
      <dgm:spPr/>
    </dgm:pt>
    <dgm:pt modelId="{BA755696-6E42-4CF9-AB31-39A863F7ADB6}" type="pres">
      <dgm:prSet presAssocID="{74AE671B-B429-435D-97B3-86A37C0D5807}" presName="sibTrans" presStyleLbl="sibTrans2D1" presStyleIdx="1" presStyleCnt="2" custScaleX="176560" custScaleY="55606" custLinFactNeighborX="-2821" custLinFactNeighborY="-2412"/>
      <dgm:spPr>
        <a:prstGeom prst="leftRightArrow">
          <a:avLst/>
        </a:prstGeom>
      </dgm:spPr>
    </dgm:pt>
    <dgm:pt modelId="{EF116B14-50D1-499C-BC6A-EC3ECC6F364E}" type="pres">
      <dgm:prSet presAssocID="{74AE671B-B429-435D-97B3-86A37C0D5807}" presName="connectorText" presStyleLbl="sibTrans2D1" presStyleIdx="1" presStyleCnt="2"/>
      <dgm:spPr/>
    </dgm:pt>
    <dgm:pt modelId="{B0B16D5B-3728-4001-9053-C2EDB31A5C2C}" type="pres">
      <dgm:prSet presAssocID="{E037E723-189D-4C1A-82E9-4C5F3D1083A1}" presName="node" presStyleLbl="node1" presStyleIdx="2" presStyleCnt="3" custScaleX="61104" custScaleY="54316">
        <dgm:presLayoutVars>
          <dgm:bulletEnabled val="1"/>
        </dgm:presLayoutVars>
      </dgm:prSet>
      <dgm:spPr/>
    </dgm:pt>
  </dgm:ptLst>
  <dgm:cxnLst>
    <dgm:cxn modelId="{37FFB218-A5C6-42AF-8DEA-23B77C174B7E}" srcId="{C61678B5-EF80-4590-A2AE-3E097F530BA7}" destId="{AEDB39A6-5D13-4BCA-8576-6732712B2528}" srcOrd="0" destOrd="0" parTransId="{ED1BA131-F281-4C20-9853-268F41E9148A}" sibTransId="{9266D297-4F2B-409C-B7E3-8C8D319FCF91}"/>
    <dgm:cxn modelId="{D9164621-FC35-41D4-BFCA-5382533C3997}" type="presOf" srcId="{E037E723-189D-4C1A-82E9-4C5F3D1083A1}" destId="{B0B16D5B-3728-4001-9053-C2EDB31A5C2C}" srcOrd="0" destOrd="0" presId="urn:microsoft.com/office/officeart/2005/8/layout/process1"/>
    <dgm:cxn modelId="{3EBC9A2D-6DCC-4139-8F69-3A92FD2367D9}" srcId="{AB56D76A-106F-4407-89A2-B1418B6A1F86}" destId="{E037E723-189D-4C1A-82E9-4C5F3D1083A1}" srcOrd="2" destOrd="0" parTransId="{7DC952E4-6B73-4AEC-9463-FACDC8CC97A6}" sibTransId="{F7BA7A92-B736-4298-A221-CCFA1409776B}"/>
    <dgm:cxn modelId="{89A7822F-CE35-40CF-8DD7-1E83F7C136F5}" type="presOf" srcId="{4F063169-1905-480E-8C62-300DEDDA0F89}" destId="{308A0913-26ED-4969-8EAF-CFB3B0CFAA5F}" srcOrd="1" destOrd="0" presId="urn:microsoft.com/office/officeart/2005/8/layout/process1"/>
    <dgm:cxn modelId="{C2BEF965-C2C8-43B6-B3A1-151430A34212}" type="presOf" srcId="{74AE671B-B429-435D-97B3-86A37C0D5807}" destId="{BA755696-6E42-4CF9-AB31-39A863F7ADB6}" srcOrd="0" destOrd="0" presId="urn:microsoft.com/office/officeart/2005/8/layout/process1"/>
    <dgm:cxn modelId="{E10C644D-6E3F-4AC6-8364-80503664AA61}" srcId="{C61678B5-EF80-4590-A2AE-3E097F530BA7}" destId="{E24A72FA-65E0-45AD-9E22-0107A237B9B4}" srcOrd="3" destOrd="0" parTransId="{6E013D8E-3354-467F-9102-21FFE2723042}" sibTransId="{E50B79CE-6755-4435-AE51-BE086FDD5578}"/>
    <dgm:cxn modelId="{A40A4D70-5A85-4636-9D39-150A6F50C2EF}" srcId="{AB56D76A-106F-4407-89A2-B1418B6A1F86}" destId="{2A08AB96-6DA0-48C3-83FD-F1EDF188B17C}" srcOrd="0" destOrd="0" parTransId="{3D5A3BD2-A840-4E56-AF6C-9F796D327905}" sibTransId="{4F063169-1905-480E-8C62-300DEDDA0F89}"/>
    <dgm:cxn modelId="{A2933A80-6EE4-4AAD-AC3C-5C1525621A51}" srcId="{C61678B5-EF80-4590-A2AE-3E097F530BA7}" destId="{814A892E-1693-412B-BCA9-D08DB2503C4F}" srcOrd="1" destOrd="0" parTransId="{B66A9DE7-CC89-462D-B59C-588ED68CF924}" sibTransId="{CFE926D0-7BFF-4A9E-97F9-86DDD850CFEE}"/>
    <dgm:cxn modelId="{2B7D3381-A8FF-4110-B0F3-C683D89B78FD}" type="presOf" srcId="{814A892E-1693-412B-BCA9-D08DB2503C4F}" destId="{A64463B1-1799-4D33-BF7E-28678D1EF616}" srcOrd="0" destOrd="2" presId="urn:microsoft.com/office/officeart/2005/8/layout/process1"/>
    <dgm:cxn modelId="{99C8D787-FD03-42F0-8832-310927AD5BCD}" type="presOf" srcId="{74AE671B-B429-435D-97B3-86A37C0D5807}" destId="{EF116B14-50D1-499C-BC6A-EC3ECC6F364E}" srcOrd="1" destOrd="0" presId="urn:microsoft.com/office/officeart/2005/8/layout/process1"/>
    <dgm:cxn modelId="{EAEB6894-CFAE-471D-9484-F0A2D79B8C1A}" srcId="{C61678B5-EF80-4590-A2AE-3E097F530BA7}" destId="{0827323E-E335-4732-8134-5830D6AA77B4}" srcOrd="2" destOrd="0" parTransId="{94982999-9873-4836-AE9F-4D43D09284CB}" sibTransId="{D8926141-D720-4B45-82AD-489B9550F4A3}"/>
    <dgm:cxn modelId="{9F4FC2A1-1BA0-455D-9638-A4067E420652}" type="presOf" srcId="{2A08AB96-6DA0-48C3-83FD-F1EDF188B17C}" destId="{AA5BAE2A-5D11-4E76-9DCB-8527A76CC3D2}" srcOrd="0" destOrd="0" presId="urn:microsoft.com/office/officeart/2005/8/layout/process1"/>
    <dgm:cxn modelId="{222AF1B7-CB8E-423A-A19E-0696401B5F48}" type="presOf" srcId="{AB56D76A-106F-4407-89A2-B1418B6A1F86}" destId="{51814994-10BA-4F81-BB1D-3EB494D2E8B3}" srcOrd="0" destOrd="0" presId="urn:microsoft.com/office/officeart/2005/8/layout/process1"/>
    <dgm:cxn modelId="{EDE346BA-B527-453C-86D3-3718BECD3C74}" type="presOf" srcId="{C61678B5-EF80-4590-A2AE-3E097F530BA7}" destId="{A64463B1-1799-4D33-BF7E-28678D1EF616}" srcOrd="0" destOrd="0" presId="urn:microsoft.com/office/officeart/2005/8/layout/process1"/>
    <dgm:cxn modelId="{4AD3DFC1-2322-4BE3-AEBB-0EEAF0D7541C}" type="presOf" srcId="{4F063169-1905-480E-8C62-300DEDDA0F89}" destId="{F4D4FF03-179D-4D24-A754-3D784AAD37AD}" srcOrd="0" destOrd="0" presId="urn:microsoft.com/office/officeart/2005/8/layout/process1"/>
    <dgm:cxn modelId="{0ADEBBC9-CBFF-417D-9F57-CDA8B45C531F}" type="presOf" srcId="{AEDB39A6-5D13-4BCA-8576-6732712B2528}" destId="{A64463B1-1799-4D33-BF7E-28678D1EF616}" srcOrd="0" destOrd="1" presId="urn:microsoft.com/office/officeart/2005/8/layout/process1"/>
    <dgm:cxn modelId="{59D63FE0-92F7-445C-9A35-0389A97F362E}" type="presOf" srcId="{E24A72FA-65E0-45AD-9E22-0107A237B9B4}" destId="{A64463B1-1799-4D33-BF7E-28678D1EF616}" srcOrd="0" destOrd="4" presId="urn:microsoft.com/office/officeart/2005/8/layout/process1"/>
    <dgm:cxn modelId="{BAEA6EEE-F537-43C2-8CCC-69060778C8AC}" type="presOf" srcId="{0827323E-E335-4732-8134-5830D6AA77B4}" destId="{A64463B1-1799-4D33-BF7E-28678D1EF616}" srcOrd="0" destOrd="3" presId="urn:microsoft.com/office/officeart/2005/8/layout/process1"/>
    <dgm:cxn modelId="{559299F4-9C63-4A16-9CF8-8F06FDDFE20B}" srcId="{AB56D76A-106F-4407-89A2-B1418B6A1F86}" destId="{C61678B5-EF80-4590-A2AE-3E097F530BA7}" srcOrd="1" destOrd="0" parTransId="{4D6B801F-21A8-4DA4-848D-A9498EF4AB4E}" sibTransId="{74AE671B-B429-435D-97B3-86A37C0D5807}"/>
    <dgm:cxn modelId="{7A808A46-BB8A-4A30-8759-A9BBB2CE3C30}" type="presParOf" srcId="{51814994-10BA-4F81-BB1D-3EB494D2E8B3}" destId="{AA5BAE2A-5D11-4E76-9DCB-8527A76CC3D2}" srcOrd="0" destOrd="0" presId="urn:microsoft.com/office/officeart/2005/8/layout/process1"/>
    <dgm:cxn modelId="{FC796BD6-19E8-4780-A718-9E8491DD840C}" type="presParOf" srcId="{51814994-10BA-4F81-BB1D-3EB494D2E8B3}" destId="{F4D4FF03-179D-4D24-A754-3D784AAD37AD}" srcOrd="1" destOrd="0" presId="urn:microsoft.com/office/officeart/2005/8/layout/process1"/>
    <dgm:cxn modelId="{66954A69-AFFE-4E55-BFCB-D4BEFAF65A08}" type="presParOf" srcId="{F4D4FF03-179D-4D24-A754-3D784AAD37AD}" destId="{308A0913-26ED-4969-8EAF-CFB3B0CFAA5F}" srcOrd="0" destOrd="0" presId="urn:microsoft.com/office/officeart/2005/8/layout/process1"/>
    <dgm:cxn modelId="{DB20233A-FFD9-42B2-B20D-FB196138AC36}" type="presParOf" srcId="{51814994-10BA-4F81-BB1D-3EB494D2E8B3}" destId="{A64463B1-1799-4D33-BF7E-28678D1EF616}" srcOrd="2" destOrd="0" presId="urn:microsoft.com/office/officeart/2005/8/layout/process1"/>
    <dgm:cxn modelId="{7DEE3826-937F-45CE-A4EA-4020F8096843}" type="presParOf" srcId="{51814994-10BA-4F81-BB1D-3EB494D2E8B3}" destId="{BA755696-6E42-4CF9-AB31-39A863F7ADB6}" srcOrd="3" destOrd="0" presId="urn:microsoft.com/office/officeart/2005/8/layout/process1"/>
    <dgm:cxn modelId="{A42551D0-99A4-49C1-80BB-0F777904E5AB}" type="presParOf" srcId="{BA755696-6E42-4CF9-AB31-39A863F7ADB6}" destId="{EF116B14-50D1-499C-BC6A-EC3ECC6F364E}" srcOrd="0" destOrd="0" presId="urn:microsoft.com/office/officeart/2005/8/layout/process1"/>
    <dgm:cxn modelId="{B4C6E039-E37F-4726-81B8-C97C3520C168}" type="presParOf" srcId="{51814994-10BA-4F81-BB1D-3EB494D2E8B3}" destId="{B0B16D5B-3728-4001-9053-C2EDB31A5C2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5BAE2A-5D11-4E76-9DCB-8527A76CC3D2}">
      <dsp:nvSpPr>
        <dsp:cNvPr id="0" name=""/>
        <dsp:cNvSpPr/>
      </dsp:nvSpPr>
      <dsp:spPr>
        <a:xfrm>
          <a:off x="5431" y="741032"/>
          <a:ext cx="1011371" cy="328349"/>
        </a:xfrm>
        <a:prstGeom prst="roundRect">
          <a:avLst>
            <a:gd name="adj" fmla="val 1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tx2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400" kern="1200">
              <a:solidFill>
                <a:sysClr val="windowText" lastClr="000000"/>
              </a:solidFill>
            </a:rPr>
            <a:t>Nadajnik</a:t>
          </a:r>
        </a:p>
      </dsp:txBody>
      <dsp:txXfrm>
        <a:off x="15048" y="750649"/>
        <a:ext cx="992137" cy="309115"/>
      </dsp:txXfrm>
    </dsp:sp>
    <dsp:sp modelId="{F4D4FF03-179D-4D24-A754-3D784AAD37AD}">
      <dsp:nvSpPr>
        <dsp:cNvPr id="0" name=""/>
        <dsp:cNvSpPr/>
      </dsp:nvSpPr>
      <dsp:spPr>
        <a:xfrm>
          <a:off x="1036658" y="788383"/>
          <a:ext cx="634184" cy="233647"/>
        </a:xfrm>
        <a:prstGeom prst="leftRightArrow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1000" kern="1200"/>
        </a:p>
      </dsp:txBody>
      <dsp:txXfrm>
        <a:off x="1036658" y="835112"/>
        <a:ext cx="564090" cy="140189"/>
      </dsp:txXfrm>
    </dsp:sp>
    <dsp:sp modelId="{A64463B1-1799-4D33-BF7E-28678D1EF616}">
      <dsp:nvSpPr>
        <dsp:cNvPr id="0" name=""/>
        <dsp:cNvSpPr/>
      </dsp:nvSpPr>
      <dsp:spPr>
        <a:xfrm>
          <a:off x="1694518" y="158531"/>
          <a:ext cx="2318566" cy="1493351"/>
        </a:xfrm>
        <a:prstGeom prst="roundRect">
          <a:avLst>
            <a:gd name="adj" fmla="val 1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tx2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>
              <a:solidFill>
                <a:sysClr val="windowText" lastClr="000000"/>
              </a:solidFill>
            </a:rPr>
            <a:t>Oprogramowanie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1200" u="none" kern="1200">
              <a:solidFill>
                <a:sysClr val="windowText" lastClr="000000"/>
              </a:solidFill>
            </a:rPr>
            <a:t>Konfiguracja ADC i DCA</a:t>
          </a:r>
          <a:endParaRPr lang="pl-PL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1200" u="none" kern="1200">
              <a:solidFill>
                <a:sysClr val="windowText" lastClr="000000"/>
              </a:solidFill>
            </a:rPr>
            <a:t>Genegracja sygnału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1200" u="none" kern="1200">
              <a:solidFill>
                <a:sysClr val="windowText" lastClr="000000"/>
              </a:solidFill>
            </a:rPr>
            <a:t>Modulacja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1200" u="none" kern="1200">
              <a:solidFill>
                <a:sysClr val="windowText" lastClr="000000"/>
              </a:solidFill>
            </a:rPr>
            <a:t>Demodulacja</a:t>
          </a:r>
        </a:p>
      </dsp:txBody>
      <dsp:txXfrm>
        <a:off x="1738257" y="202270"/>
        <a:ext cx="2231088" cy="1405873"/>
      </dsp:txXfrm>
    </dsp:sp>
    <dsp:sp modelId="{BA755696-6E42-4CF9-AB31-39A863F7ADB6}">
      <dsp:nvSpPr>
        <dsp:cNvPr id="0" name=""/>
        <dsp:cNvSpPr/>
      </dsp:nvSpPr>
      <dsp:spPr>
        <a:xfrm>
          <a:off x="4034883" y="778249"/>
          <a:ext cx="634184" cy="233647"/>
        </a:xfrm>
        <a:prstGeom prst="leftRightArrow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1000" kern="1200"/>
        </a:p>
      </dsp:txBody>
      <dsp:txXfrm>
        <a:off x="4034883" y="824978"/>
        <a:ext cx="564090" cy="140189"/>
      </dsp:txXfrm>
    </dsp:sp>
    <dsp:sp modelId="{B0B16D5B-3728-4001-9053-C2EDB31A5C2C}">
      <dsp:nvSpPr>
        <dsp:cNvPr id="0" name=""/>
        <dsp:cNvSpPr/>
      </dsp:nvSpPr>
      <dsp:spPr>
        <a:xfrm>
          <a:off x="4690800" y="741032"/>
          <a:ext cx="1035278" cy="328349"/>
        </a:xfrm>
        <a:prstGeom prst="roundRect">
          <a:avLst>
            <a:gd name="adj" fmla="val 1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tx2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400" kern="1200">
              <a:solidFill>
                <a:sysClr val="windowText" lastClr="000000"/>
              </a:solidFill>
            </a:rPr>
            <a:t>Odbiornik</a:t>
          </a:r>
        </a:p>
      </dsp:txBody>
      <dsp:txXfrm>
        <a:off x="4700417" y="750649"/>
        <a:ext cx="1016044" cy="3091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1f707-65cf-4a39-a8fc-ec37b065cd5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F3839EE0B4E2488237B40C102FCD98" ma:contentTypeVersion="13" ma:contentTypeDescription="Utwórz nowy dokument." ma:contentTypeScope="" ma:versionID="68b2f7efe0eaba53b2ebe54bd69f6456">
  <xsd:schema xmlns:xsd="http://www.w3.org/2001/XMLSchema" xmlns:xs="http://www.w3.org/2001/XMLSchema" xmlns:p="http://schemas.microsoft.com/office/2006/metadata/properties" xmlns:ns3="1481f707-65cf-4a39-a8fc-ec37b065cd5a" xmlns:ns4="5e0d96a0-ee9c-422a-bffd-bd2d26210b8d" targetNamespace="http://schemas.microsoft.com/office/2006/metadata/properties" ma:root="true" ma:fieldsID="db98ffb59a40e32f11eef02a6d30b071" ns3:_="" ns4:_="">
    <xsd:import namespace="1481f707-65cf-4a39-a8fc-ec37b065cd5a"/>
    <xsd:import namespace="5e0d96a0-ee9c-422a-bffd-bd2d26210b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1f707-65cf-4a39-a8fc-ec37b065c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d96a0-ee9c-422a-bffd-bd2d26210b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FA413E-23CF-49AC-A394-64225419EFC5}">
  <ds:schemaRefs>
    <ds:schemaRef ds:uri="http://schemas.microsoft.com/office/2006/metadata/properties"/>
    <ds:schemaRef ds:uri="http://schemas.microsoft.com/office/infopath/2007/PartnerControls"/>
    <ds:schemaRef ds:uri="1481f707-65cf-4a39-a8fc-ec37b065cd5a"/>
  </ds:schemaRefs>
</ds:datastoreItem>
</file>

<file path=customXml/itemProps2.xml><?xml version="1.0" encoding="utf-8"?>
<ds:datastoreItem xmlns:ds="http://schemas.openxmlformats.org/officeDocument/2006/customXml" ds:itemID="{EB5CBD94-8189-4015-A44D-5C477D89BA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8604C7-13E8-4EB0-8152-16E1AF1C9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1f707-65cf-4a39-a8fc-ec37b065cd5a"/>
    <ds:schemaRef ds:uri="5e0d96a0-ee9c-422a-bffd-bd2d26210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1</Pages>
  <Words>268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Zasuń Dominika (STUD)</dc:creator>
  <cp:keywords/>
  <dc:description/>
  <cp:lastModifiedBy>Zasuń Dominika (STUD)</cp:lastModifiedBy>
  <cp:revision>136</cp:revision>
  <dcterms:created xsi:type="dcterms:W3CDTF">2023-11-28T17:44:00Z</dcterms:created>
  <dcterms:modified xsi:type="dcterms:W3CDTF">2023-12-07T22:53:00Z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0x01010005F3839EE0B4E2488237B40C102FCD98</vt:lpwstr>
  </property>
</Properties>
</file>