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F29F6A" w14:textId="77777777" w:rsidR="006655BA" w:rsidRPr="00381261" w:rsidRDefault="006655BA" w:rsidP="006655BA">
      <w:pPr>
        <w:ind w:left="284" w:hanging="284"/>
        <w:jc w:val="center"/>
        <w:rPr>
          <w:rFonts w:ascii="Century Gothic" w:eastAsia="Century Gothic" w:hAnsi="Century Gothic" w:cs="Century Gothic"/>
          <w:sz w:val="28"/>
          <w:szCs w:val="28"/>
          <w:lang w:val="en-GB"/>
        </w:rPr>
      </w:pPr>
      <w:r w:rsidRPr="00381261">
        <w:rPr>
          <w:rFonts w:ascii="Century Gothic" w:eastAsia="Century Gothic" w:hAnsi="Century Gothic" w:cs="Century Gothic"/>
          <w:sz w:val="28"/>
          <w:szCs w:val="28"/>
          <w:lang w:val="en-GB"/>
        </w:rPr>
        <w:t>Session 2a- Evaluating financial-type indicators for management control</w:t>
      </w:r>
    </w:p>
    <w:p w14:paraId="04DA9ED2" w14:textId="77777777" w:rsidR="006655BA" w:rsidRPr="00381261" w:rsidRDefault="006655BA" w:rsidP="006655BA">
      <w:pPr>
        <w:spacing w:before="120"/>
        <w:rPr>
          <w:rFonts w:ascii="Century Gothic" w:eastAsia="Century Gothic" w:hAnsi="Century Gothic" w:cs="Century Gothic"/>
          <w:b/>
          <w:sz w:val="28"/>
          <w:szCs w:val="28"/>
          <w:lang w:val="en-GB"/>
        </w:rPr>
      </w:pPr>
    </w:p>
    <w:p w14:paraId="520B94B0" w14:textId="77777777" w:rsidR="006655BA" w:rsidRPr="00381261" w:rsidRDefault="006655BA" w:rsidP="006655BA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Century Gothic" w:eastAsia="Century Gothic" w:hAnsi="Century Gothic" w:cs="Century Gothic"/>
          <w:b/>
          <w:color w:val="000000"/>
          <w:lang w:val="en-GB"/>
        </w:rPr>
      </w:pPr>
      <w:r w:rsidRPr="00381261">
        <w:rPr>
          <w:rFonts w:ascii="Century Gothic" w:eastAsia="Century Gothic" w:hAnsi="Century Gothic" w:cs="Century Gothic"/>
          <w:b/>
          <w:color w:val="000000"/>
          <w:lang w:val="en-GB"/>
        </w:rPr>
        <w:t>Key messages</w:t>
      </w:r>
    </w:p>
    <w:p w14:paraId="2153F8D5" w14:textId="77777777" w:rsidR="006655BA" w:rsidRPr="00381261" w:rsidRDefault="006655BA" w:rsidP="006655BA">
      <w:p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Calibri" w:eastAsia="Calibri" w:hAnsi="Calibri" w:cs="Calibri"/>
          <w:color w:val="000000"/>
          <w:sz w:val="20"/>
          <w:szCs w:val="20"/>
          <w:lang w:val="en-GB"/>
        </w:rPr>
      </w:pPr>
    </w:p>
    <w:p w14:paraId="2D7DD580" w14:textId="77777777" w:rsidR="006655BA" w:rsidRPr="00F3786F" w:rsidRDefault="006655BA" w:rsidP="006655BA">
      <w:p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Calibri" w:eastAsia="Calibri" w:hAnsi="Calibri" w:cs="Calibri"/>
          <w:color w:val="000000"/>
          <w:sz w:val="20"/>
          <w:szCs w:val="20"/>
          <w:lang w:val="en-GB"/>
        </w:rPr>
      </w:pPr>
      <w:r w:rsidRPr="00F3786F">
        <w:rPr>
          <w:rFonts w:ascii="Calibri" w:eastAsia="Calibri" w:hAnsi="Calibri" w:cs="Calibri"/>
          <w:color w:val="000000"/>
          <w:sz w:val="20"/>
          <w:szCs w:val="20"/>
          <w:lang w:val="en-GB"/>
        </w:rPr>
        <w:t xml:space="preserve">The many advantages of financial indicators make them essential measures of company performance: </w:t>
      </w:r>
    </w:p>
    <w:p w14:paraId="4F746C56" w14:textId="77777777" w:rsidR="006655BA" w:rsidRDefault="006655BA" w:rsidP="006655B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Calibri" w:eastAsia="Calibri" w:hAnsi="Calibri" w:cs="Calibri"/>
          <w:color w:val="000000"/>
          <w:sz w:val="20"/>
          <w:szCs w:val="20"/>
          <w:lang w:val="en-GB"/>
        </w:rPr>
      </w:pPr>
      <w:r w:rsidRPr="00F3786F">
        <w:rPr>
          <w:rFonts w:ascii="Calibri" w:eastAsia="Calibri" w:hAnsi="Calibri" w:cs="Calibri"/>
          <w:color w:val="000000"/>
          <w:sz w:val="20"/>
          <w:szCs w:val="20"/>
          <w:lang w:val="en-GB"/>
        </w:rPr>
        <w:t>They provide a very concise measure of performance.</w:t>
      </w:r>
    </w:p>
    <w:p w14:paraId="406CFB1B" w14:textId="77777777" w:rsidR="006655BA" w:rsidRDefault="006655BA" w:rsidP="006655B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Calibri" w:eastAsia="Calibri" w:hAnsi="Calibri" w:cs="Calibri"/>
          <w:color w:val="000000"/>
          <w:sz w:val="20"/>
          <w:szCs w:val="20"/>
          <w:lang w:val="en-GB"/>
        </w:rPr>
      </w:pPr>
      <w:r w:rsidRPr="00F3786F">
        <w:rPr>
          <w:rFonts w:ascii="Calibri" w:eastAsia="Calibri" w:hAnsi="Calibri" w:cs="Calibri"/>
          <w:color w:val="000000"/>
          <w:sz w:val="20"/>
          <w:szCs w:val="20"/>
          <w:lang w:val="en-GB"/>
        </w:rPr>
        <w:t xml:space="preserve">When based on accounting figures, financial indicators are relatively reliable </w:t>
      </w:r>
    </w:p>
    <w:p w14:paraId="2FEA08CF" w14:textId="77777777" w:rsidR="006655BA" w:rsidRDefault="006655BA" w:rsidP="006655B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Calibri" w:eastAsia="Calibri" w:hAnsi="Calibri" w:cs="Calibri"/>
          <w:color w:val="000000"/>
          <w:sz w:val="20"/>
          <w:szCs w:val="20"/>
          <w:lang w:val="en-GB"/>
        </w:rPr>
      </w:pPr>
      <w:r w:rsidRPr="00F3786F">
        <w:rPr>
          <w:rFonts w:ascii="Calibri" w:eastAsia="Calibri" w:hAnsi="Calibri" w:cs="Calibri"/>
          <w:color w:val="000000"/>
          <w:sz w:val="20"/>
          <w:szCs w:val="20"/>
          <w:lang w:val="en-GB"/>
        </w:rPr>
        <w:t>They can easily be aggregated and/or compared</w:t>
      </w:r>
    </w:p>
    <w:p w14:paraId="4060CA69" w14:textId="77777777" w:rsidR="006655BA" w:rsidRPr="00F3786F" w:rsidRDefault="006655BA" w:rsidP="006655B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Calibri" w:eastAsia="Calibri" w:hAnsi="Calibri" w:cs="Calibri"/>
          <w:color w:val="000000"/>
          <w:sz w:val="20"/>
          <w:szCs w:val="20"/>
          <w:lang w:val="en-GB"/>
        </w:rPr>
      </w:pPr>
      <w:r w:rsidRPr="00F3786F">
        <w:rPr>
          <w:rFonts w:ascii="Calibri" w:eastAsia="Calibri" w:hAnsi="Calibri" w:cs="Calibri"/>
          <w:color w:val="000000"/>
          <w:sz w:val="20"/>
          <w:szCs w:val="20"/>
          <w:lang w:val="en-GB"/>
        </w:rPr>
        <w:t xml:space="preserve">They are inexpensive and are simple to compute. </w:t>
      </w:r>
    </w:p>
    <w:p w14:paraId="5C41F67C" w14:textId="77777777" w:rsidR="006655BA" w:rsidRPr="00F3786F" w:rsidRDefault="006655BA" w:rsidP="006655BA">
      <w:p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Calibri" w:eastAsia="Calibri" w:hAnsi="Calibri" w:cs="Calibri"/>
          <w:color w:val="000000"/>
          <w:sz w:val="20"/>
          <w:szCs w:val="20"/>
          <w:lang w:val="en-GB"/>
        </w:rPr>
      </w:pPr>
      <w:r w:rsidRPr="00381261">
        <w:rPr>
          <w:rFonts w:ascii="Calibri" w:eastAsia="Calibri" w:hAnsi="Calibri" w:cs="Calibri"/>
          <w:color w:val="000000"/>
          <w:sz w:val="20"/>
          <w:szCs w:val="20"/>
          <w:lang w:val="en-GB"/>
        </w:rPr>
        <w:t>However,</w:t>
      </w:r>
      <w:r w:rsidRPr="006655BA">
        <w:rPr>
          <w:lang w:val="en-GB"/>
        </w:rPr>
        <w:t xml:space="preserve"> </w:t>
      </w:r>
      <w:r w:rsidRPr="00F3786F">
        <w:rPr>
          <w:rFonts w:ascii="Calibri" w:eastAsia="Calibri" w:hAnsi="Calibri" w:cs="Calibri"/>
          <w:color w:val="000000"/>
          <w:sz w:val="20"/>
          <w:szCs w:val="20"/>
          <w:lang w:val="en-GB"/>
        </w:rPr>
        <w:t>Measurement systems that include only financial indicators have a number of limitations:</w:t>
      </w:r>
    </w:p>
    <w:p w14:paraId="6999D2CE" w14:textId="77777777" w:rsidR="006655BA" w:rsidRDefault="006655BA" w:rsidP="006655B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Calibri" w:eastAsia="Calibri" w:hAnsi="Calibri" w:cs="Calibri"/>
          <w:color w:val="000000"/>
          <w:sz w:val="20"/>
          <w:szCs w:val="20"/>
          <w:lang w:val="en-GB"/>
        </w:rPr>
      </w:pPr>
      <w:r w:rsidRPr="00F3786F">
        <w:rPr>
          <w:rFonts w:ascii="Calibri" w:eastAsia="Calibri" w:hAnsi="Calibri" w:cs="Calibri"/>
          <w:color w:val="000000"/>
          <w:sz w:val="20"/>
          <w:szCs w:val="20"/>
          <w:lang w:val="en-GB"/>
        </w:rPr>
        <w:t xml:space="preserve">By definition, they measure performance on financial aspects alone, which may give a very </w:t>
      </w:r>
      <w:proofErr w:type="gramStart"/>
      <w:r w:rsidRPr="00F3786F">
        <w:rPr>
          <w:rFonts w:ascii="Calibri" w:eastAsia="Calibri" w:hAnsi="Calibri" w:cs="Calibri"/>
          <w:color w:val="000000"/>
          <w:sz w:val="20"/>
          <w:szCs w:val="20"/>
          <w:lang w:val="en-GB"/>
        </w:rPr>
        <w:t>partial,</w:t>
      </w:r>
      <w:proofErr w:type="gramEnd"/>
      <w:r w:rsidRPr="00F3786F">
        <w:rPr>
          <w:rFonts w:ascii="Calibri" w:eastAsia="Calibri" w:hAnsi="Calibri" w:cs="Calibri"/>
          <w:color w:val="000000"/>
          <w:sz w:val="20"/>
          <w:szCs w:val="20"/>
          <w:lang w:val="en-GB"/>
        </w:rPr>
        <w:t xml:space="preserve"> or even an inappropriate view of performance in some organisations.</w:t>
      </w:r>
    </w:p>
    <w:p w14:paraId="4D3907EB" w14:textId="77777777" w:rsidR="006655BA" w:rsidRDefault="006655BA" w:rsidP="006655B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Calibri" w:eastAsia="Calibri" w:hAnsi="Calibri" w:cs="Calibri"/>
          <w:color w:val="000000"/>
          <w:sz w:val="20"/>
          <w:szCs w:val="20"/>
          <w:lang w:val="en-GB"/>
        </w:rPr>
      </w:pPr>
      <w:r w:rsidRPr="00F3786F">
        <w:rPr>
          <w:rFonts w:ascii="Calibri" w:eastAsia="Calibri" w:hAnsi="Calibri" w:cs="Calibri"/>
          <w:color w:val="000000"/>
          <w:sz w:val="20"/>
          <w:szCs w:val="20"/>
          <w:lang w:val="en-GB"/>
        </w:rPr>
        <w:t xml:space="preserve">As they measure performance in a concise way, they do not provide an understanding of the causes of any discrepancies and therefore provide little guidance on the corrective actions needed when goals </w:t>
      </w:r>
      <w:proofErr w:type="gramStart"/>
      <w:r w:rsidRPr="00F3786F">
        <w:rPr>
          <w:rFonts w:ascii="Calibri" w:eastAsia="Calibri" w:hAnsi="Calibri" w:cs="Calibri"/>
          <w:color w:val="000000"/>
          <w:sz w:val="20"/>
          <w:szCs w:val="20"/>
          <w:lang w:val="en-GB"/>
        </w:rPr>
        <w:t>are not achieved</w:t>
      </w:r>
      <w:proofErr w:type="gramEnd"/>
      <w:r w:rsidRPr="00F3786F">
        <w:rPr>
          <w:rFonts w:ascii="Calibri" w:eastAsia="Calibri" w:hAnsi="Calibri" w:cs="Calibri"/>
          <w:color w:val="000000"/>
          <w:sz w:val="20"/>
          <w:szCs w:val="20"/>
          <w:lang w:val="en-GB"/>
        </w:rPr>
        <w:t xml:space="preserve">. </w:t>
      </w:r>
    </w:p>
    <w:p w14:paraId="1FF1AF78" w14:textId="77777777" w:rsidR="006655BA" w:rsidRDefault="006655BA" w:rsidP="006655B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Calibri" w:eastAsia="Calibri" w:hAnsi="Calibri" w:cs="Calibri"/>
          <w:color w:val="000000"/>
          <w:sz w:val="20"/>
          <w:szCs w:val="20"/>
          <w:lang w:val="en-GB"/>
        </w:rPr>
      </w:pPr>
      <w:r w:rsidRPr="00F3786F">
        <w:rPr>
          <w:rFonts w:ascii="Calibri" w:eastAsia="Calibri" w:hAnsi="Calibri" w:cs="Calibri"/>
          <w:color w:val="000000"/>
          <w:sz w:val="20"/>
          <w:szCs w:val="20"/>
          <w:lang w:val="en-GB"/>
        </w:rPr>
        <w:t>They run the risk of focusing managers' attention on short-term results to the detriment of medium and long-term performance.</w:t>
      </w:r>
    </w:p>
    <w:p w14:paraId="15E5540E" w14:textId="77777777" w:rsidR="006655BA" w:rsidRPr="00F3786F" w:rsidRDefault="006655BA" w:rsidP="006655B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Calibri" w:eastAsia="Calibri" w:hAnsi="Calibri" w:cs="Calibri"/>
          <w:color w:val="000000"/>
          <w:sz w:val="20"/>
          <w:szCs w:val="20"/>
          <w:lang w:val="en-GB"/>
        </w:rPr>
      </w:pPr>
      <w:r w:rsidRPr="00F3786F">
        <w:rPr>
          <w:rFonts w:ascii="Calibri" w:eastAsia="Calibri" w:hAnsi="Calibri" w:cs="Calibri"/>
          <w:color w:val="000000"/>
          <w:sz w:val="20"/>
          <w:szCs w:val="20"/>
          <w:lang w:val="en-GB"/>
        </w:rPr>
        <w:t>Measuring the financial consequences of actions taken, financial indicators are poor at predicting future performance.</w:t>
      </w:r>
    </w:p>
    <w:p w14:paraId="19D65F2D" w14:textId="77777777" w:rsidR="006655BA" w:rsidRPr="00381261" w:rsidRDefault="006655BA" w:rsidP="006655BA">
      <w:p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Calibri" w:eastAsia="Calibri" w:hAnsi="Calibri" w:cs="Calibri"/>
          <w:color w:val="000000"/>
          <w:sz w:val="20"/>
          <w:szCs w:val="20"/>
          <w:lang w:val="en-GB"/>
        </w:rPr>
      </w:pPr>
    </w:p>
    <w:p w14:paraId="0000000E" w14:textId="7753DA82" w:rsidR="00AF5C8F" w:rsidRPr="00381261" w:rsidRDefault="00AF5C8F" w:rsidP="006655BA">
      <w:p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Calibri" w:eastAsia="Calibri" w:hAnsi="Calibri" w:cs="Calibri"/>
          <w:color w:val="000000"/>
          <w:sz w:val="20"/>
          <w:szCs w:val="20"/>
          <w:lang w:val="en-GB"/>
        </w:rPr>
      </w:pPr>
    </w:p>
    <w:p w14:paraId="0000000F" w14:textId="77777777" w:rsidR="00AF5C8F" w:rsidRPr="00381261" w:rsidRDefault="00AF5C8F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both"/>
        <w:rPr>
          <w:rFonts w:ascii="Calibri" w:eastAsia="Calibri" w:hAnsi="Calibri" w:cs="Calibri"/>
          <w:color w:val="000000"/>
          <w:sz w:val="20"/>
          <w:szCs w:val="20"/>
          <w:lang w:val="en-GB"/>
        </w:rPr>
      </w:pPr>
      <w:bookmarkStart w:id="0" w:name="_GoBack"/>
      <w:bookmarkEnd w:id="0"/>
    </w:p>
    <w:sectPr w:rsidR="00AF5C8F" w:rsidRPr="0038126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755957" w14:textId="77777777" w:rsidR="00B22ED9" w:rsidRDefault="00B22ED9">
      <w:r>
        <w:separator/>
      </w:r>
    </w:p>
  </w:endnote>
  <w:endnote w:type="continuationSeparator" w:id="0">
    <w:p w14:paraId="6D712632" w14:textId="77777777" w:rsidR="00B22ED9" w:rsidRDefault="00B22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A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13" w14:textId="77777777" w:rsidR="00AF5C8F" w:rsidRDefault="00AF5C8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15" w14:textId="77777777" w:rsidR="00AF5C8F" w:rsidRDefault="00AF5C8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rFonts w:ascii="Calibri" w:eastAsia="Calibri" w:hAnsi="Calibri" w:cs="Calibri"/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14" w14:textId="77777777" w:rsidR="00AF5C8F" w:rsidRDefault="00AF5C8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DEC500" w14:textId="77777777" w:rsidR="00B22ED9" w:rsidRDefault="00B22ED9">
      <w:r>
        <w:separator/>
      </w:r>
    </w:p>
  </w:footnote>
  <w:footnote w:type="continuationSeparator" w:id="0">
    <w:p w14:paraId="5B779A6E" w14:textId="77777777" w:rsidR="00B22ED9" w:rsidRDefault="00B22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11" w14:textId="77777777" w:rsidR="00AF5C8F" w:rsidRDefault="00AF5C8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10" w14:textId="77777777" w:rsidR="00AF5C8F" w:rsidRDefault="00AF5C8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12" w14:textId="77777777" w:rsidR="00AF5C8F" w:rsidRDefault="00AF5C8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A34B90"/>
    <w:multiLevelType w:val="hybridMultilevel"/>
    <w:tmpl w:val="9020AD3A"/>
    <w:lvl w:ilvl="0" w:tplc="0BBC929A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695951"/>
    <w:multiLevelType w:val="multilevel"/>
    <w:tmpl w:val="9BDCC7DA"/>
    <w:lvl w:ilvl="0">
      <w:start w:val="4"/>
      <w:numFmt w:val="decimal"/>
      <w:lvlText w:val="2a.%1"/>
      <w:lvlJc w:val="left"/>
      <w:pPr>
        <w:ind w:left="144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2" w15:restartNumberingAfterBreak="0">
    <w:nsid w:val="71701BEA"/>
    <w:multiLevelType w:val="multilevel"/>
    <w:tmpl w:val="1B0E4CAC"/>
    <w:lvl w:ilvl="0">
      <w:start w:val="1"/>
      <w:numFmt w:val="decimal"/>
      <w:lvlText w:val="2a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5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C8F"/>
    <w:rsid w:val="0025394E"/>
    <w:rsid w:val="00381261"/>
    <w:rsid w:val="003C4E5A"/>
    <w:rsid w:val="003D5E76"/>
    <w:rsid w:val="00634CFB"/>
    <w:rsid w:val="006655BA"/>
    <w:rsid w:val="006D6E00"/>
    <w:rsid w:val="006E0E49"/>
    <w:rsid w:val="00AF0211"/>
    <w:rsid w:val="00AF5C8F"/>
    <w:rsid w:val="00B22ED9"/>
    <w:rsid w:val="00DC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5B3C3C"/>
  <w15:docId w15:val="{2A1F69DC-BFC3-4A9D-8800-53C77A27F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62E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99"/>
    <w:rsid w:val="002C62EA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62EA"/>
    <w:pPr>
      <w:ind w:left="720"/>
      <w:contextualSpacing/>
    </w:pPr>
  </w:style>
  <w:style w:type="paragraph" w:customStyle="1" w:styleId="PN">
    <w:name w:val="PN"/>
    <w:basedOn w:val="Normal"/>
    <w:rsid w:val="002C62EA"/>
    <w:pPr>
      <w:overflowPunct w:val="0"/>
      <w:autoSpaceDE w:val="0"/>
      <w:autoSpaceDN w:val="0"/>
      <w:adjustRightInd w:val="0"/>
      <w:spacing w:before="60" w:after="60"/>
      <w:ind w:left="567"/>
      <w:jc w:val="both"/>
      <w:textAlignment w:val="baseline"/>
    </w:pPr>
    <w:rPr>
      <w:sz w:val="20"/>
      <w:szCs w:val="20"/>
    </w:rPr>
  </w:style>
  <w:style w:type="paragraph" w:customStyle="1" w:styleId="L2">
    <w:name w:val="L2"/>
    <w:basedOn w:val="Normal"/>
    <w:rsid w:val="002C62EA"/>
    <w:pPr>
      <w:overflowPunct w:val="0"/>
      <w:autoSpaceDE w:val="0"/>
      <w:autoSpaceDN w:val="0"/>
      <w:adjustRightInd w:val="0"/>
      <w:spacing w:before="60" w:after="60"/>
      <w:jc w:val="both"/>
      <w:textAlignment w:val="baseline"/>
    </w:pPr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C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CE6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L1">
    <w:name w:val="L1"/>
    <w:basedOn w:val="Normal"/>
    <w:rsid w:val="005C7906"/>
    <w:pPr>
      <w:tabs>
        <w:tab w:val="right" w:pos="964"/>
        <w:tab w:val="left" w:pos="1134"/>
      </w:tabs>
      <w:overflowPunct w:val="0"/>
      <w:autoSpaceDE w:val="0"/>
      <w:autoSpaceDN w:val="0"/>
      <w:adjustRightInd w:val="0"/>
      <w:spacing w:before="60" w:after="60"/>
      <w:ind w:left="1134" w:hanging="567"/>
      <w:textAlignment w:val="baseline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262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625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6251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62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625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Header">
    <w:name w:val="header"/>
    <w:basedOn w:val="Normal"/>
    <w:link w:val="HeaderChar"/>
    <w:uiPriority w:val="99"/>
    <w:unhideWhenUsed/>
    <w:rsid w:val="00F3656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656C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F3656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656C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NItal">
    <w:name w:val="PN Ital"/>
    <w:basedOn w:val="DefaultParagraphFont"/>
    <w:rsid w:val="00026442"/>
    <w:rPr>
      <w:rFonts w:eastAsia="Arial Unicode MS"/>
      <w:bCs/>
      <w:i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LP">
    <w:name w:val="LP"/>
    <w:basedOn w:val="Normal"/>
    <w:rsid w:val="006129E2"/>
    <w:pPr>
      <w:overflowPunct w:val="0"/>
      <w:autoSpaceDE w:val="0"/>
      <w:autoSpaceDN w:val="0"/>
      <w:adjustRightInd w:val="0"/>
      <w:spacing w:before="60" w:after="60"/>
      <w:ind w:left="1135" w:hanging="284"/>
      <w:textAlignment w:val="baseline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bgBIQtFK6ljibrFzQ5ZMfZE3kQ==">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adminr</dc:creator>
  <cp:lastModifiedBy>Claire Dambrin</cp:lastModifiedBy>
  <cp:revision>2</cp:revision>
  <dcterms:created xsi:type="dcterms:W3CDTF">2022-09-08T00:19:00Z</dcterms:created>
  <dcterms:modified xsi:type="dcterms:W3CDTF">2022-09-08T00:19:00Z</dcterms:modified>
</cp:coreProperties>
</file>