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Default Extension="jpg" ContentType="image/jpeg"/>
  <Default Extension="docx"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648cbbfec9048cb" /></Relationships>
</file>

<file path=word/document.xml><?xml version="1.0" encoding="utf-8"?>
<w:document xmlns:w="http://schemas.openxmlformats.org/wordprocessingml/2006/main">
  <w:body>
    <w:altChunk xmlns:r="http://schemas.openxmlformats.org/officeDocument/2006/relationships" r:id="R4df6b9ca01c04b72"/>
    <w:p>
      <w:r>
        <w:rPr>
          <w:b/>
        </w:rPr>
        <w:t xml:space="preserve">Informationen zur Verwendung dieser Vorlage</w:t>
      </w:r>
      <w:r>
        <w:br/>
      </w:r>
      <w:r>
        <w:br/>
      </w:r>
      <w:r>
        <w:t xml:space="preserve">Es werden nur die folgenden Formatierungen übernommen: Fett, Unterstrichen, Kursiv, Verlinkung, Bilder (in voller Breite), Aufzählungen, einfache Tabellen</w:t>
      </w:r>
      <w:r>
        <w:br/>
      </w:r>
      <w:r>
        <w:br/>
      </w:r>
      <w:r>
        <w:t xml:space="preserve">Bei Beschriftungen von Abbildungen, Tabellen und Diagrammen werden maximal 400 Zeichen beim Import übernommen.</w:t>
      </w:r>
    </w:p>
    <w:p>
      <w:pPr>
        <w:pBdr>
          <w:top w:val="single" w:sz="4"/>
        </w:pBdr>
      </w:pPr>
      <w:r/>
    </w:p>
    <w:p>
      <w:r>
        <w:br w:type="page"/>
      </w:r>
    </w:p>
    <w:p>
      <w:pPr>
        <w:pStyle w:val="Heading1"/>
      </w:pPr>
      <w:r>
        <w:t>1. Zielerreichung und Projektstatus</w:t>
      </w:r>
    </w:p>
    <w:p>
      <w:pPr>
        <w:pStyle w:val="ListParagraph"/>
        <w:numPr>
          <w:ilvl w:val="0"/>
          <w:numId w:val="2"/>
        </w:numPr>
      </w:pPr>
      <w:r>
        <w:rPr>
          <w:i/>
        </w:rPr>
        <w:t xml:space="preserve">Wurden die dem Vorhaben zugrunde liegenden Ziele erreicht? </w:t>
      </w:r>
    </w:p>
    <w:p>
      <w:pPr>
        <w:pStyle w:val="ListParagraph"/>
        <w:numPr>
          <w:ilvl w:val="0"/>
          <w:numId w:val="2"/>
        </w:numPr>
      </w:pPr>
      <w:r>
        <w:rPr>
          <w:i/>
        </w:rPr>
        <w:t xml:space="preserve">Sind diese Ziele noch aktuell bzw. realistisch?</w:t>
      </w:r>
      <w:r>
        <w:br/>
      </w:r>
      <w:r>
        <w:rPr>
          <w:i/>
        </w:rPr>
        <w:t xml:space="preserve">(Achtung: Änderungen von Zielen erfordern eine Genehmigung durch die FFG)</w:t>
      </w:r>
    </w:p>
    <w:p>
      <w:r>
        <w:rPr>
          <w:i/>
        </w:rPr>
        <w:t xml:space="preserve">Vergleichen Sie die Ziele mit den erreichten Ergebnissen. Beschreiben Sie „Highlights“ und/oder aufgetretene Probleme bei der Zielerreichung.</w:t>
      </w:r>
    </w:p>
    <w:p>
      <w:pPr>
        <w:pStyle w:val="LengthText"/>
      </w:pPr>
      <w:r>
        <w:t>höchstens 5000 Zeichen</w:t>
      </w:r>
    </w:p>
    <w:p>
      <w:pPr>
        <w:pBdr>
          <w:top w:val="single" w:sz="4"/>
        </w:pBdr>
      </w:pPr>
      <w:r/>
    </w:p>
    <w:p>
      <w:pPr>
        <w:pStyle w:val="TextStart"/>
      </w:pPr>
      <w:r>
        <w:t/>
      </w:r>
    </w:p>
    <w:p>
      <w:r>
        <w:t/>
      </w:r>
      <w:permStart w:edGrp="everyone" w:id="69875154"/>
    </w:p>
    <w:p>
      <w:r>
        <w:t xml:space="preserve">The goal of the project is to develop an autonomous UAV swarm integrated into a hybrid non-terrestrial/terrestrial communication network, enabling low-latency coordination, high-bandwidth data exchange, and seamless connectivity for distributed data processing in traffic monitoring scenarios.</w:t>
      </w:r>
    </w:p>
    <w:p>
      <w:r>
        <w:t xml:space="preserve">In the first year of the project, the following tasks have been performed:</w:t>
      </w:r>
    </w:p>
    <w:p>
      <w:r>
        <w:rPr>
          <w:b/>
        </w:rPr>
        <w:t xml:space="preserve">WP1 Project Managment: </w:t>
      </w:r>
      <w:r>
        <w:t xml:space="preserve">The project was initiated with a hybrid kick-off meeting on 30 April 2025, followed by regular monthly online meetings to monitor progress. During the first project year, eight consortium meetings were held, complemented by additional work package–specific and bilateral meetings as required.</w:t>
      </w:r>
    </w:p>
    <w:p>
      <w:r>
        <w:t xml:space="preserve">Collaboration within the consortium is su.pported by shared infrastructure, including a central document repository maintained by Lakeside Labs and a project-wide mailing list. At this stage, source code management remains decentralized across partner institutions, with the potential establishment of a shared repository to be reassessed as technical development advances.</w:t>
      </w:r>
    </w:p>
    <w:p>
      <w:r>
        <w:t xml:space="preserve">In parallel, the consortium contributed to the CELTIC-NEXT project “3D-NET,” involving 26 partners from eight countries and led by Airbus Defence and Space. The project has received the CELTIC-NEXT label, with initial partners (from Sweden, Austria and the Airbus as consortium lead) starting in December 2025 and broader participation expected in 2026, subject to national funding approvals.</w:t>
      </w:r>
    </w:p>
    <w:p>
      <w:r>
        <w:t xml:space="preserve">Within 3D-NET, Austrian partners are primarily engaged in traffic control and management (CELTIC-NEXT WP3) and demonstration activities (CN-WP5). Although collaboration structures are still being defined, participation in the international project is expected to generate significant added value through access to complementary expertise, technologies, and enhanced dissemination opportunities.</w:t>
      </w:r>
    </w:p>
    <w:p>
      <w:r>
        <w:rPr>
          <w:b/>
        </w:rPr>
        <w:t xml:space="preserve">WP2 Scenario, Requirements Definition and System Concept: </w:t>
      </w:r>
      <w:r>
        <w:t xml:space="preserve">The overall system concept and operational scenarios have been defined as the basis for ongoing requirements specification, which is being continuously refined. Within Tasks T2.1 and T2.2 multiple drone-based traffic monitoring scenarios have been identified and analyzed, including congestion detection, urban/event monitoring, and infrastructure supervision. A primary use case focusing on bottleneck traffic has been selected, targeting real-time and predictive congestion detection across multiple inflows. Further refinement, including performance metrics and validation, is ongoing. As part of T2.3 preparatory work for regulatory approval under the European “specific” category has been initiated. The required SORA will be completed in parallel with technical developments. Initial testing can proceed under “open” category conditions. In T2.4 a high-level system architecture has been established, covering sensing, communication, and control components. A preliminary drone system architecture has been specified, including hardware, sensing/processing, and communication/control subsystems. This system concept will be refined during the course of the project as needed.</w:t>
      </w:r>
    </w:p>
    <w:p>
      <w:r>
        <w:rPr>
          <w:b/>
        </w:rPr>
        <w:t xml:space="preserve">WP3 Swarm Operations Coordination: </w:t>
      </w:r>
      <w:r>
        <w:t xml:space="preserve">A hybrid control architecture has been established, combining distributed onboard autonomy with centralized supervision via a Ground Control Station (GCS) as part of T3.1. The system is being implemented using ROS, with the ROAM framework (developed by Lakeside Labs) enabling modular mission specification through behavior trees and providing hardware abstraction and communication capabilities. Development of the GCS interface, including mission management and monitoring functionalities, is ongoing.</w:t>
      </w:r>
    </w:p>
    <w:p>
      <w:r>
        <w:t xml:space="preserve">In parallel, activities in dynamic task allocation (T3.2) are in progress. The focus is on enabling distributed coordination among drones using a mesh communication network (as described in WP4). Initial concepts for handling Points of Interest (POIs) and their integration into mission planning have been defined. Furthermore, different task allocation approaches, including CBBA, TSP-based methods, and reinforcement learning techniques, are currently being investigated and evaluated in simulation.</w:t>
      </w:r>
    </w:p>
    <w:p>
      <w:r>
        <w:rPr>
          <w:b/>
        </w:rPr>
        <w:t xml:space="preserve">WP4 Swarm Communication and Network Integration: </w:t>
      </w:r>
      <w:r>
        <w:t xml:space="preserve">A multi-interface communication architecture has been designed (part of T4.1), integrating onboard and external data exchange via a central companion computer. The communication between on-board components is Ethernet-based. External connectivity combines 5G (wide-area), Wi-Fi HaLow (long-range ground link), and Wi-Fi mesh (drone-to-drone), enabling flexible, redundant, and scalable communication. The approach supports separation of data streams and robust operation across varying conditions, while increasing system complexity. Performance, robustness, and complexity trade-offs will be further evaluated during implementation. In addition, integration of satellite-based NTN communication solutions from external CELTIC-NEXT partners is foreseen. Work on offloading strategies has only recently be started.</w:t>
      </w:r>
    </w:p>
    <w:p>
      <w:r>
        <w:rPr>
          <w:b/>
        </w:rPr>
        <w:t xml:space="preserve">WP5 Sensors and data analysis, information generation:</w:t>
      </w:r>
      <w:r>
        <w:t xml:space="preserve"> A multi-sensor payload (visible, thermal, range finder) has been successfully integrated into the UAV platform and validated in initial ground and flight tests. An embedded processing unit with AI acceleration has been implemented, enabling onboard data acquisition, control, and real-time streaming. Sensor data acquisition pipelines have been established using RTSP streams, and initial datasets have been collected. First calibration and geo-referencing methods have been implemented, with further refinement ongoing. Development of AI-based object detection has started, with initial training pipelines and experiments completed. Further model optimization and higher-level traffic analysis are ongoing. Key risks relate to data availability, calibration accuracy, and operational constraints, which are being addressed through continued testing and data collection.</w:t>
      </w:r>
    </w:p>
    <w:p>
      <w:r>
        <w:rPr>
          <w:b/>
        </w:rPr>
        <w:t xml:space="preserve">WP6 UAV Hardware:</w:t>
      </w:r>
      <w:r>
        <w:t xml:space="preserve"> The twinFOLD KAT platform was analysed for integration of sensing and processing components, including constraints on weight, power, and interfaces. Initial integration tests and data acquisition campaigns provided key insights into system performance and requirements. A preliminary adaptation concept has been developed, covering structural modifications and system integration. In parallel, a concept for an additional platform for swarm demonstrations is under consideration; final decisions are pending. Initial components have been procured and integration activities started, including implementation of a live sensor feed. Remaining challenges, such as video latency, are being addressed in ongoing work.</w:t>
      </w:r>
    </w:p>
    <w:p>
      <w:r>
        <w:rPr>
          <w:b/>
        </w:rPr>
        <w:t xml:space="preserve">WP7: not started yet</w:t>
      </w:r>
    </w:p>
    <w:p>
      <w:r>
        <w:rPr>
          <w:b/>
        </w:rPr>
        <w:t xml:space="preserve">WP8 Dissemination: </w:t>
      </w:r>
      <w:r>
        <w:t xml:space="preserve">The project was presented at several workshops. One conference paper has been published at European Wireless 2025.</w:t>
      </w:r>
    </w:p>
    <w:p>
      <w:r>
        <w:t xml:space="preserve"> </w:t>
      </w:r>
    </w:p>
    <w:p>
      <w:r>
        <w:t/>
      </w:r>
      <w:permEnd w:id="69875154"/>
    </w:p>
    <w:p>
      <w:pPr>
        <w:pStyle w:val="Heading1"/>
      </w:pPr>
      <w:r>
        <w:t>2. Durchgeführte Arbeiten im Berichtszeitraum</w:t>
      </w:r>
    </w:p>
    <w:p>
      <w:pPr>
        <w:pStyle w:val="Heading2"/>
      </w:pPr>
      <w:r>
        <w:t>2.1. Projektmanagement</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4"/>
        </w:numPr>
        <w:ind w:left="1560"/>
      </w:pPr>
      <w:r>
        <w:rPr>
          <w:i/>
        </w:rPr>
        <w:t xml:space="preserve">Welche Auswirkungen haben diese?</w:t>
      </w:r>
    </w:p>
    <w:p>
      <w:pPr>
        <w:pStyle w:val="ListParagraph"/>
        <w:numPr>
          <w:ilvl w:val="1"/>
          <w:numId w:val="4"/>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56"/>
    </w:p>
    <w:p>
      <w:r>
        <w:t xml:space="preserve">A hybrid (Klagenfurt/Online) Kick-Off meeting was held on 30.04.2025. In this meeting, the partners agreed to hold regular online meetings to monitor project progress. These meetings are typically held on a monthly basis, and during the first year of the project, a total of eight meetings were conducted between June 2025 and March 2026. Additional meetings related to specific work packages, as well as bilateral partner meetings between partners, were organized as needed.</w:t>
      </w:r>
    </w:p>
    <w:p>
      <w:r>
        <w:t xml:space="preserve">Several project tools have been established to support collaboration within the consortium. Lakeside Labs provides and maintains a shared project repository for all project-related documentation. In addition, a mailing list has been set up to facilitate communication among partners. At this stage of the project, no common source code management server has been established. Partners currently manage their code within their respective repositories. As development in the technical work packages progresses, the need for a shared code repository will be reassessed, and, if required, such infrastructure (i.e. a Git Server) can be provided by the consortium leader.</w:t>
      </w:r>
    </w:p>
    <w:p>
      <w:r>
        <w:t xml:space="preserve">A CELTIC-NEXT project called 3D NETworks for 6G Mobile Communications Applications (3D-NET) was submitted by a consortium of 26 partners across eight countries (Austria, Canada, Denmark, Germany, Hungary, Sweden, Turkey, United Kingdom). The consortium is led by Airbus Defence and Space from Germany.</w:t>
      </w:r>
    </w:p>
    <w:p>
      <w:r>
        <w:t xml:space="preserve">The project was granted a CELTIC-NEXT label and besides this Austrian national project, also the partners from Sweden and (partially) Germany have started in Dec 2025. The majority of the remaining partners are expected to start in Q2 2026, depending on the outcome of the respective national funding decisions.</w:t>
      </w:r>
    </w:p>
    <w:p>
      <w:r>
        <w:t xml:space="preserve">The CELTIC-NEXT 3D-NET project consists of six work packages and the Austrian partners are mainly involved in WP3: “3D-NET Traffic control and management” (lead by Lakeside Labs) and WP5: “3D-NET demonstrations”. As the international project has only recently started, the exact modalities of collaboration remain to be defined. However, participation at the CELTIC-NEXT level is expected to provide added value to the national project, particularly through access to partner technologies and expertise, to be achieved through structured collaboration and regular interaction among project partners. In addition, dissemination activities are expected to be significantly enhanced through the involvement of large international partners, which offer broader outreach opportunities compared to a national consortium alone.</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M1.1</w:t>
            </w:r>
          </w:p>
        </w:tc>
        <w:tc>
          <w:tcPr>
            <w:vAlign w:val="center"/>
          </w:tcPr>
          <w:p>
            <w:r>
              <w:t xml:space="preserve">Project start</w:t>
            </w:r>
          </w:p>
        </w:tc>
        <w:tc>
          <w:tcPr>
            <w:vAlign w:val="center"/>
          </w:tcPr>
          <w:p>
            <w:r>
              <w:t xml:space="preserve">1.4.2025</w:t>
            </w:r>
          </w:p>
        </w:tc>
        <w:tc>
          <w:tcPr>
            <w:vAlign w:val="center"/>
          </w:tcPr>
          <w:p>
            <w:r>
              <w:t xml:space="preserve">1.4.2025</w:t>
            </w:r>
          </w:p>
        </w:tc>
        <w:tc>
          <w:tcPr>
            <w:vAlign w:val="center"/>
          </w:tcPr>
          <w:p>
            <w:r>
              <w:t xml:space="preserve">Done</w:t>
            </w:r>
          </w:p>
        </w:tc>
        <w:tc>
          <w:tcPr>
            <w:vAlign w:val="center"/>
          </w:tcPr>
          <w:p>
            <w:r>
              <w:t xml:space="preserve"> </w:t>
            </w:r>
          </w:p>
        </w:tc>
      </w:tr>
      <w:tr>
        <w:trPr/>
        <w:tc>
          <w:tcPr>
            <w:vAlign w:val="center"/>
          </w:tcPr>
          <w:p>
            <w:r>
              <w:t xml:space="preserve">M1.2</w:t>
            </w:r>
          </w:p>
        </w:tc>
        <w:tc>
          <w:tcPr>
            <w:vAlign w:val="center"/>
          </w:tcPr>
          <w:p>
            <w:r>
              <w:t xml:space="preserve">Contracts signed</w:t>
            </w:r>
          </w:p>
        </w:tc>
        <w:tc>
          <w:tcPr>
            <w:vAlign w:val="center"/>
          </w:tcPr>
          <w:p>
            <w:r>
              <w:t xml:space="preserve">30.4.2025</w:t>
            </w:r>
          </w:p>
        </w:tc>
        <w:tc>
          <w:tcPr>
            <w:vAlign w:val="center"/>
          </w:tcPr>
          <w:p>
            <w:r>
              <w:t xml:space="preserve">30.04.2025</w:t>
            </w:r>
          </w:p>
        </w:tc>
        <w:tc>
          <w:tcPr>
            <w:vAlign w:val="center"/>
          </w:tcPr>
          <w:p>
            <w:r>
              <w:t xml:space="preserve">Done</w:t>
            </w:r>
          </w:p>
        </w:tc>
        <w:tc>
          <w:tcPr>
            <w:vAlign w:val="center"/>
          </w:tcPr>
          <w:p>
            <w:r>
              <w:t xml:space="preserve"> </w:t>
            </w:r>
          </w:p>
        </w:tc>
      </w:tr>
      <w:tr>
        <w:trPr/>
        <w:tc>
          <w:tcPr>
            <w:vAlign w:val="center"/>
          </w:tcPr>
          <w:p>
            <w:r>
              <w:t xml:space="preserve">M1.3</w:t>
            </w:r>
          </w:p>
        </w:tc>
        <w:tc>
          <w:tcPr>
            <w:vAlign w:val="center"/>
          </w:tcPr>
          <w:p>
            <w:r>
              <w:t xml:space="preserve">Project finished</w:t>
            </w:r>
          </w:p>
        </w:tc>
        <w:tc>
          <w:tcPr>
            <w:vAlign w:val="center"/>
          </w:tcPr>
          <w:p>
            <w:r>
              <w:t xml:space="preserve">31.03.2028</w:t>
            </w:r>
          </w:p>
        </w:tc>
        <w:tc>
          <w:tcPr>
            <w:vAlign w:val="center"/>
          </w:tcPr>
          <w:p>
            <w:r>
              <w:t xml:space="preserve"> </w:t>
            </w:r>
          </w:p>
        </w:tc>
        <w:tc>
          <w:tcPr>
            <w:vAlign w:val="center"/>
          </w:tcPr>
          <w:p>
            <w:r>
              <w:t xml:space="preserve"> </w:t>
            </w:r>
          </w:p>
        </w:tc>
        <w:tc>
          <w:tcPr>
            <w:vAlign w:val="center"/>
          </w:tcPr>
          <w:p>
            <w:r>
              <w:t xml:space="preserve">Part of T1.3 which has not yet started</w:t>
            </w:r>
          </w:p>
        </w:tc>
      </w:tr>
    </w:tbl>
    <w:p>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T1.1</w:t>
            </w:r>
          </w:p>
        </w:tc>
        <w:tc>
          <w:tcPr>
            <w:vAlign w:val="center"/>
          </w:tcPr>
          <w:p>
            <w:r>
              <w:t xml:space="preserve">Project preparations</w:t>
            </w:r>
          </w:p>
        </w:tc>
        <w:tc>
          <w:tcPr>
            <w:vAlign w:val="center"/>
          </w:tcPr>
          <w:p>
            <w:r>
              <w:t xml:space="preserve">30.4.2025</w:t>
            </w:r>
          </w:p>
        </w:tc>
        <w:tc>
          <w:tcPr>
            <w:vAlign w:val="center"/>
          </w:tcPr>
          <w:p>
            <w:r>
              <w:t xml:space="preserve">30.4.2025</w:t>
            </w:r>
          </w:p>
        </w:tc>
        <w:tc>
          <w:tcPr>
            <w:vAlign w:val="center"/>
          </w:tcPr>
          <w:p>
            <w:r>
              <w:t xml:space="preserve">Done</w:t>
            </w:r>
          </w:p>
        </w:tc>
        <w:tc>
          <w:tcPr>
            <w:vAlign w:val="center"/>
          </w:tcPr>
          <w:p>
            <w:r>
              <w:t xml:space="preserve"> </w:t>
            </w:r>
          </w:p>
        </w:tc>
      </w:tr>
      <w:tr>
        <w:trPr/>
        <w:tc>
          <w:tcPr>
            <w:vAlign w:val="center"/>
          </w:tcPr>
          <w:p>
            <w:r>
              <w:t xml:space="preserve">T1.2</w:t>
            </w:r>
          </w:p>
        </w:tc>
        <w:tc>
          <w:tcPr>
            <w:vAlign w:val="center"/>
          </w:tcPr>
          <w:p>
            <w:r>
              <w:t xml:space="preserve">Continuous project coordination</w:t>
            </w:r>
          </w:p>
        </w:tc>
        <w:tc>
          <w:tcPr>
            <w:vAlign w:val="center"/>
          </w:tcPr>
          <w:p>
            <w:r>
              <w:t xml:space="preserve">30.4.2025</w:t>
            </w:r>
          </w:p>
        </w:tc>
        <w:tc>
          <w:tcPr>
            <w:vAlign w:val="center"/>
          </w:tcPr>
          <w:p>
            <w:r>
              <w:t xml:space="preserve">29.02.2026</w:t>
            </w:r>
          </w:p>
        </w:tc>
        <w:tc>
          <w:tcPr>
            <w:vAlign w:val="center"/>
          </w:tcPr>
          <w:p>
            <w:r>
              <w:t xml:space="preserve">Ongoing, 33%</w:t>
            </w:r>
          </w:p>
        </w:tc>
        <w:tc>
          <w:tcPr>
            <w:vAlign w:val="center"/>
          </w:tcPr>
          <w:p>
            <w:r>
              <w:t xml:space="preserve">As the requirements for a “Datenmanagementplan” and “Wirkungsanalyse” have been lifted as per eCall message on 1.12.2025, these two documents will not be continuously updated.</w:t>
            </w:r>
          </w:p>
        </w:tc>
      </w:tr>
      <w:tr>
        <w:trPr/>
        <w:tc>
          <w:tcPr>
            <w:vAlign w:val="center"/>
          </w:tcPr>
          <w:p>
            <w:r>
              <w:t xml:space="preserve">T1.3</w:t>
            </w:r>
          </w:p>
        </w:tc>
        <w:tc>
          <w:tcPr>
            <w:vAlign w:val="center"/>
          </w:tcPr>
          <w:p>
            <w:r>
              <w:t xml:space="preserve">Project closing</w:t>
            </w:r>
          </w:p>
        </w:tc>
        <w:tc>
          <w:tcPr>
            <w:vAlign w:val="center"/>
          </w:tcPr>
          <w:p>
            <w:r>
              <w:t xml:space="preserve">31.03.2028</w:t>
            </w:r>
          </w:p>
        </w:tc>
        <w:tc>
          <w:tcPr>
            <w:vAlign w:val="center"/>
          </w:tcPr>
          <w:p>
            <w:r>
              <w:t xml:space="preserve"> </w:t>
            </w:r>
          </w:p>
        </w:tc>
        <w:tc>
          <w:tcPr>
            <w:vAlign w:val="center"/>
          </w:tcPr>
          <w:p>
            <w:r>
              <w:t xml:space="preserve">Not yet started</w:t>
            </w:r>
          </w:p>
        </w:tc>
        <w:tc>
          <w:tcPr>
            <w:vAlign w:val="center"/>
          </w:tcPr>
          <w:p>
            <w:r>
              <w:t xml:space="preserve"> </w:t>
            </w:r>
          </w:p>
        </w:tc>
      </w:tr>
    </w:tbl>
    <w:p>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tc>
        <w:tc>
          <w:tcPr>
            <w:vAlign w:val="center"/>
          </w:tcPr>
          <w:p>
            <w:r>
              <w:t xml:space="preserve">Status</w:t>
            </w:r>
          </w:p>
        </w:tc>
        <w:tc>
          <w:tcPr>
            <w:vAlign w:val="center"/>
          </w:tcPr>
          <w:p>
            <w:r>
              <w:t xml:space="preserve">Remarks</w:t>
            </w:r>
          </w:p>
        </w:tc>
      </w:tr>
      <w:tr>
        <w:trPr/>
        <w:tc>
          <w:tcPr>
            <w:vAlign w:val="center"/>
          </w:tcPr>
          <w:p>
            <w:r>
              <w:t xml:space="preserve">D1.1</w:t>
            </w:r>
          </w:p>
        </w:tc>
        <w:tc>
          <w:tcPr>
            <w:vAlign w:val="center"/>
          </w:tcPr>
          <w:p>
            <w:r>
              <w:t xml:space="preserve">Signed contracts</w:t>
            </w:r>
          </w:p>
        </w:tc>
        <w:tc>
          <w:tcPr>
            <w:vAlign w:val="center"/>
          </w:tcPr>
          <w:p>
            <w:r>
              <w:t xml:space="preserve">30.04.2025</w:t>
            </w:r>
          </w:p>
        </w:tc>
        <w:tc>
          <w:tcPr>
            <w:vAlign w:val="center"/>
          </w:tcPr>
          <w:p>
            <w:r>
              <w:t xml:space="preserve">31.03.2025</w:t>
            </w:r>
          </w:p>
        </w:tc>
        <w:tc>
          <w:tcPr>
            <w:vAlign w:val="center"/>
          </w:tcPr>
          <w:p>
            <w:r>
              <w:t xml:space="preserve">Done</w:t>
            </w:r>
          </w:p>
        </w:tc>
        <w:tc>
          <w:tcPr>
            <w:vAlign w:val="center"/>
          </w:tcPr>
          <w:p>
            <w:r>
              <w:t xml:space="preserve"> </w:t>
            </w:r>
          </w:p>
        </w:tc>
      </w:tr>
      <w:tr>
        <w:trPr/>
        <w:tc>
          <w:tcPr>
            <w:vAlign w:val="center"/>
          </w:tcPr>
          <w:p>
            <w:r>
              <w:t xml:space="preserve">D1.2</w:t>
            </w:r>
          </w:p>
        </w:tc>
        <w:tc>
          <w:tcPr>
            <w:vAlign w:val="center"/>
          </w:tcPr>
          <w:p>
            <w:r>
              <w:t xml:space="preserve">Project intermediate and final reports</w:t>
            </w:r>
          </w:p>
        </w:tc>
        <w:tc>
          <w:tcPr>
            <w:vAlign w:val="center"/>
          </w:tcPr>
          <w:p>
            <w:r>
              <w:t xml:space="preserve">30.04.2026</w:t>
            </w:r>
            <w:r>
              <w:br/>
            </w:r>
            <w:r>
              <w:t xml:space="preserve">(30.04.2027)</w:t>
            </w:r>
            <w:r>
              <w:br/>
            </w:r>
            <w:r>
              <w:t xml:space="preserve">(30.06.2028)</w:t>
            </w:r>
          </w:p>
        </w:tc>
        <w:tc>
          <w:tcPr>
            <w:vAlign w:val="center"/>
          </w:tcPr>
          <w:p>
            <w:r>
              <w:t xml:space="preserve">30.04.2026</w:t>
            </w:r>
          </w:p>
        </w:tc>
        <w:tc>
          <w:tcPr>
            <w:vAlign w:val="center"/>
          </w:tcPr>
          <w:p>
            <w:r>
              <w:t xml:space="preserve">Ongoing</w:t>
            </w:r>
          </w:p>
        </w:tc>
        <w:tc>
          <w:tcPr>
            <w:vAlign w:val="center"/>
          </w:tcPr>
          <w:p>
            <w:r>
              <w:t xml:space="preserve">First intermediate report delivered</w:t>
            </w:r>
          </w:p>
        </w:tc>
      </w:tr>
    </w:tbl>
    <w:p>
      <w:r>
        <w:br/>
      </w:r>
      <w:r>
        <w:t xml:space="preserve"> </w:t>
      </w:r>
    </w:p>
    <w:p>
      <w:r>
        <w:t/>
      </w:r>
      <w:permEnd w:id="69875156"/>
    </w:p>
    <w:p>
      <w:pPr>
        <w:pStyle w:val="Heading2"/>
      </w:pPr>
      <w:r>
        <w:t>2.2. Scenario-, requirements definition and concept</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5"/>
        </w:numPr>
        <w:ind w:left="1560"/>
      </w:pPr>
      <w:r>
        <w:rPr>
          <w:i/>
        </w:rPr>
        <w:t xml:space="preserve">Welche Auswirkungen haben diese?</w:t>
      </w:r>
    </w:p>
    <w:p>
      <w:pPr>
        <w:pStyle w:val="ListParagraph"/>
        <w:numPr>
          <w:ilvl w:val="1"/>
          <w:numId w:val="5"/>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57"/>
    </w:p>
    <w:p>
      <w:r>
        <w:t xml:space="preserve">This section introduces the overall system concept and outlines the considered operational scenarios. These scenarios provide the basis for the requirements definition, which is currently ongoing and being refined based on insights from ongoing development and evaluation activities.</w:t>
      </w:r>
    </w:p>
    <w:p>
      <w:r>
        <w:rPr>
          <w:i/>
        </w:rPr>
        <w:t xml:space="preserve">Task 2.1: Detailing of the use case</w:t>
      </w:r>
    </w:p>
    <w:p>
      <w:r>
        <w:t xml:space="preserve">During the reporting period, several relevant application scenarios for drone-based traffic monitoring were identified and analyzed in dedicated workshops and internal discussions.</w:t>
      </w:r>
    </w:p>
    <w:p>
      <w:r>
        <w:t xml:space="preserve">The considered scenarios include:</w:t>
      </w:r>
    </w:p>
    <w:p>
      <w:r>
        <w:t xml:space="preserve">Traffic jam detection on heavily used roads, where bottlenecks such as construction works or junctions can cause congestion that spreads over time and across the network.</w:t>
      </w:r>
    </w:p>
    <w:p>
      <w:r>
        <w:t xml:space="preserve">Traffic jam detection on highways, particularly at exits where congestion is caused by interactions with lower-level road networks</w:t>
      </w:r>
    </w:p>
    <w:p>
      <w:r>
        <w:t xml:space="preserve">Urban and event-based traffic monitoring, such as stadiums, schools, or temporary high-traffic situations</w:t>
      </w:r>
    </w:p>
    <w:p>
      <w:r>
        <w:t xml:space="preserve">Traffic analysis and optimization, including identification of bottlenecks and generation of traffic heatmaps</w:t>
      </w:r>
    </w:p>
    <w:p>
      <w:r>
        <w:t xml:space="preserve">Monitoring of critical infrastructure such as tunnels, where congestion can pose safety risks</w:t>
      </w:r>
    </w:p>
    <w:p>
      <w:r>
        <w:t xml:space="preserve">These scenarios highlight the advantages of drone-based systems, which can flexibly monitor larger areas and dynamically adapt to changing traffic conditions compared to fixed infrastructure.</w:t>
      </w:r>
    </w:p>
    <w:p>
      <w:r>
        <w:t xml:space="preserve">Based on this analysis, a primary focus scenario was selected: monitoring traffic flow in areas where multiple routes converge into a bottleneck, with a specific focus on the Zillertal region (e.g. south of the tunnel terminal). In this scenario, recurring congestion occurs without a clearly identifiable single cause, but is typically influenced by a combination of factors such as turning maneuvers, merging traffic, and slow-moving vehicles.</w:t>
      </w:r>
    </w:p>
    <w:p>
      <w:r>
        <w:t xml:space="preserve">The selected scenario represents a dynamic traffic environment in which congestion develops not only locally at the bottleneck but is influenced by incoming traffic from multiple directions. The proposed drone-based system is therefore designed to provide both real-time monitoring and predictive capabilities. In addition to detecting already existing traffic jams, the system leverages its mobility and extended spatial coverage to observe traffic flow upstream of the bottleneck.</w:t>
      </w:r>
    </w:p>
    <w:p>
      <w:r>
        <w:t xml:space="preserve">By analyzing traffic conditions on multiple approaching routes, the system can identify emerging congestion patterns and estimate the likelihood of traffic jams before they fully develop. This enables proactive support for traffic management, such as early warning to ground control systems and preparation of traffic control measures (e.g. adjustment of traffic light phases or routing strategies) to mitigate congestion. The task is still ongoing due to iterative refinement of the use-case.</w:t>
      </w:r>
    </w:p>
    <w:p>
      <w:r>
        <w:t xml:space="preserve"> </w:t>
      </w:r>
    </w:p>
    <w:p>
      <w:r>
        <w:rPr>
          <w:i/>
        </w:rPr>
        <w:t xml:space="preserve">Task 2.2: Requirements analysis</w:t>
      </w:r>
    </w:p>
    <w:p>
      <w:r>
        <w:t xml:space="preserve">To assess the potential impact of the proposed system, a simulation-based approach is being developed. The aim is to model how information provided by a drone or a swarm of drones can influence traffic flow and support traffic management decisions.</w:t>
      </w:r>
    </w:p>
    <w:p>
      <w:r>
        <w:t xml:space="preserve">The concept focuses on two main aspects:</w:t>
      </w:r>
    </w:p>
    <w:p>
      <w:r>
        <w:t xml:space="preserve">Detection and monitoring of traffic jams, including identification of congestion causes</w:t>
      </w:r>
    </w:p>
    <w:p>
      <w:r>
        <w:t xml:space="preserve">Predictive traffic flow analysis, where incoming traffic from different directions is evaluated to anticipate congestion at bottlenecks</w:t>
      </w:r>
    </w:p>
    <w:p>
      <w:r>
        <w:t xml:space="preserve">Based on this information, the system is designed to provide input to a ground control station, enabling proactive traffic management measures such as adapting traffic light phases or preparing junctions for increased traffic flow.</w:t>
      </w:r>
    </w:p>
    <w:p>
      <w:r>
        <w:t xml:space="preserve">At the current stage, simulation models and input data pipelines are being defined. Publicly available traffic data from local authorities, as well as internally collected data and measurements, are being prepared to support realistic scenario modelling. However, no validated simulation results are available yet as they will be performed as part of WP 5, which has not been started yet.</w:t>
      </w:r>
    </w:p>
    <w:p>
      <w:r>
        <w:t xml:space="preserve">The task is still ongoing, reflecting that the scenario definition and initial requirement derivation have been mostly achieved, while the definition and validation of performance metrics and success criteria, as well as simulation-based evaluation, are still ongoing. Due to the ongoing refinement of the system concept and the dependency on simulation results and data availability, the completion of this task is extended. This extension ensures that simulation results can be properly evaluated, enabling a robust definition and validation of performance metrics and success criteria.</w:t>
      </w:r>
    </w:p>
    <w:p>
      <w:r>
        <w:t xml:space="preserve"> </w:t>
      </w:r>
    </w:p>
    <w:p>
      <w:r>
        <w:rPr>
          <w:i/>
        </w:rPr>
        <w:t xml:space="preserve">Task 2.3: Regulatory Framework:</w:t>
      </w:r>
    </w:p>
    <w:p>
      <w:r>
        <w:t xml:space="preserve">The planned UAV operations for this project fall under the “specific” category of the European regulatory framework for unmanned aircraft systems, due to the operational characteristics and associated risk levels. Consequently, an appropriate Specific Operations Risk Assessment (SORA) will be required to assess the operational risks and define the necessary mitigation measures for authorization.</w:t>
      </w:r>
    </w:p>
    <w:p>
      <w:r>
        <w:t xml:space="preserve">While the initial work plan foresaw an early completion of this task, the SORA process depends on detailed technical and operational information that is currently being developed within the technical work packages. Therefore, this task will be further carried out in parallel with ongoing technical developments and will be finished, as additional information becomes available. The objective of this task is to prepare and submit a SORA and to obtain all necessary permissions for the operation required within the project, especially the demonstrations planned at a later stage of the project. In the meantime, certain test activities can be conducted in the “open” category, as not all payload components are required or the ground risk can be reduced by selecting appropriate test areas. This enables the continued progress of the project while the regulatory approval process is still ongoing.</w:t>
      </w:r>
    </w:p>
    <w:p>
      <w:r>
        <w:rPr>
          <w:i/>
        </w:rPr>
        <w:t xml:space="preserve">Task 2.4: System Concept</w:t>
      </w:r>
    </w:p>
    <w:p>
      <w:r>
        <w:t xml:space="preserve">The presented architecture illustrates a generalized system concept for adaptive traffic monitoring and control. It serves as a reference framework to provide context for subsequent system design and development activities. The architecture captures the interaction between sensing, communication, optimization, and traffic control components.</w:t>
      </w:r>
    </w:p>
    <w:p>
      <w:r>
        <w:drawing>
          <wp:inline xmlns:wp="http://schemas.openxmlformats.org/drawingml/2006/wordprocessingDrawing" distT="0" distB="0" distL="0" distR="0">
            <wp:extent cx="5905500" cy="5076825"/>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tected/20260429/scenario_overview_90840721-ba94-4023-9ae1-40a816d11e1b.png" descr=""/>
                    <pic:cNvPicPr>
                      <a:picLocks noChangeAspect="1" noChangeArrowheads="1"/>
                    </pic:cNvPicPr>
                  </pic:nvPicPr>
                  <pic:blipFill>
                    <a:blip xmlns:r="http://schemas.openxmlformats.org/officeDocument/2006/relationships" r:embed="R0c774e7d5cd74dea"/>
                    <a:srcRect/>
                    <a:stretch>
                      <a:fillRect/>
                    </a:stretch>
                  </pic:blipFill>
                  <pic:spPr bwMode="auto">
                    <a:xfrm>
                      <a:off x="0" y="0"/>
                      <a:ext cx="5905500" cy="5076825"/>
                    </a:xfrm>
                    <a:prstGeom prst="rect">
                      <a:avLst/>
                    </a:prstGeom>
                  </pic:spPr>
                </pic:pic>
              </a:graphicData>
            </a:graphic>
          </wp:inline>
        </w:drawing>
      </w:r>
    </w:p>
    <w:p>
      <w:pPr>
        <w:pStyle w:val="Caption"/>
        <w:keepNext/>
      </w:pPr>
      <w:r>
        <w:t xml:space="preserve">Figure </w:t>
      </w:r>
      <w:fldSimple w:instr=" SEQ Figure \* ARABIC ">
        <w:r>
          <w:t>1</w:t>
        </w:r>
      </w:fldSimple>
      <w:r>
        <w:t xml:space="preserve"> Abbildung 2.2.1: Scenario Overview showing different ATSC setups and drone integration possibilities.</w:t>
      </w:r>
    </w:p>
    <w:p>
      <w:r>
        <w:t xml:space="preserve">The first scenario (“Baseline: ATSC systems”) represents a conventional Adaptive Traffic Signal Control (ATSC) system based on fixed infrastructure. Traffic data are collected using stationary sensors such as cameras, inductive loops, and pedestrian input devices. These data are transmitted via a communication network (usually wired) to the optimization module, where control strategies are derived using methods such as reinforcement learning, metaheuristic optimization, and fuzzy logic. It is important to note that the optimization module is not the primary focus of this project. However, it represents a key component of any ATSC system and therefore influences the definition of system concept. The resulting commands are then applied to traffic control elements, including adaptive traffic signals, speed limits, and lane control.</w:t>
      </w:r>
    </w:p>
    <w:p>
      <w:r>
        <w:t xml:space="preserve">The second scenario (“Extended: UAV-Assisted Traffic Monitoring”) augments the baseline system with UAV-based mobile sensors. These provide additional, on-demand sensing capabilities that complement the stationary infrastructure, particularly in situations where coverage is limited or additional situational awareness is required. This extension enables more flexible and dynamic traffic monitoring while maintaining the overall ATSC system structure. In particular, the integration of mobile UAV-based sensing supports targeted and adaptive data acquisition, enabling improved spatial coverage, higher temporal resolution, and increased responsiveness to dynamic traffic situations.</w:t>
      </w:r>
    </w:p>
    <w:p>
      <w:r>
        <w:t xml:space="preserve">The third scenario (“Temporary: UAV-Based ATSC”) represents a fully mobile deployment without fixed sensing infrastructure. In this case, UAV-based sensing serves as the primary data source, enabling the temporary setup of adaptive traffic monitoring and control. Such a configuration is particularly relevant for scenarios including large-scale events, construction sites, or incidents in areas that are not typically covered by permanent traffic monitoring systems.</w:t>
      </w:r>
    </w:p>
    <w:p>
      <w:r>
        <w:t xml:space="preserve">Based on this conceptual architecture, the definition of detailed requirements and use-case scenarios is currently being refined. In particular, insights from ongoing sensor evaluations will be incorporated to ensure that the specifications and selected scenarios are well aligned with the system capabilities.</w:t>
      </w:r>
    </w:p>
    <w:p>
      <w:r>
        <w:t xml:space="preserve">A first draft for a system architecture of the drone has been defined. It is structured into three main subsystems: Drone Hardware (TW), Sensing and Processing (RED), and Drone Control and Communication (LSL). Each subsystem fulfills a distinct role while being tightly integrated through standardized communication interfaces.</w:t>
      </w:r>
    </w:p>
    <w:p>
      <w:r>
        <w:drawing>
          <wp:inline xmlns:wp="http://schemas.openxmlformats.org/drawingml/2006/wordprocessingDrawing" distT="0" distB="0" distL="0" distR="0">
            <wp:extent cx="5905500" cy="3543300"/>
            <wp:effectExtent l="1905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tected/20260429/drone-system-concept_e5c09280-781c-483b-980e-df1b6bd3c137.png" descr=""/>
                    <pic:cNvPicPr>
                      <a:picLocks noChangeAspect="1" noChangeArrowheads="1"/>
                    </pic:cNvPicPr>
                  </pic:nvPicPr>
                  <pic:blipFill>
                    <a:blip xmlns:r="http://schemas.openxmlformats.org/officeDocument/2006/relationships" r:embed="R0072682d1a0b4f65"/>
                    <a:srcRect/>
                    <a:stretch>
                      <a:fillRect/>
                    </a:stretch>
                  </pic:blipFill>
                  <pic:spPr bwMode="auto">
                    <a:xfrm>
                      <a:off x="0" y="0"/>
                      <a:ext cx="5905500" cy="3543300"/>
                    </a:xfrm>
                    <a:prstGeom prst="rect">
                      <a:avLst/>
                    </a:prstGeom>
                  </pic:spPr>
                </pic:pic>
              </a:graphicData>
            </a:graphic>
          </wp:inline>
        </w:drawing>
      </w:r>
    </w:p>
    <w:p>
      <w:pPr>
        <w:pStyle w:val="Caption"/>
        <w:keepNext/>
      </w:pPr>
      <w:r>
        <w:t xml:space="preserve">Figure </w:t>
      </w:r>
      <w:fldSimple w:instr=" SEQ Figure \* ARABIC ">
        <w:r>
          <w:t>2</w:t>
        </w:r>
      </w:fldSimple>
      <w:r>
        <w:t xml:space="preserve"> Abbildung 2.2.2: Concept of the drone system.</w:t>
      </w:r>
    </w:p>
    <w:p>
      <w:r>
        <w:t xml:space="preserve"> </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M2.1</w:t>
            </w:r>
          </w:p>
        </w:tc>
        <w:tc>
          <w:tcPr>
            <w:vAlign w:val="center"/>
          </w:tcPr>
          <w:p>
            <w:r>
              <w:t xml:space="preserve">Requirements analysis finished</w:t>
            </w:r>
          </w:p>
        </w:tc>
        <w:tc>
          <w:tcPr>
            <w:vAlign w:val="center"/>
          </w:tcPr>
          <w:p>
            <w:r>
              <w:t xml:space="preserve">30.09.2025</w:t>
            </w:r>
          </w:p>
        </w:tc>
        <w:tc>
          <w:tcPr>
            <w:vAlign w:val="center"/>
          </w:tcPr>
          <w:p>
            <w:r>
              <w:t xml:space="preserve"> </w:t>
            </w:r>
          </w:p>
        </w:tc>
        <w:tc>
          <w:tcPr>
            <w:vAlign w:val="center"/>
          </w:tcPr>
          <w:p>
            <w:r>
              <w:t xml:space="preserve">Delayed</w:t>
            </w:r>
          </w:p>
        </w:tc>
        <w:tc>
          <w:tcPr>
            <w:vAlign w:val="center"/>
          </w:tcPr>
          <w:p>
            <w:r>
              <w:t xml:space="preserve">Initial requirements workshops conducted;</w:t>
            </w:r>
          </w:p>
        </w:tc>
      </w:tr>
      <w:tr>
        <w:trPr/>
        <w:tc>
          <w:tcPr>
            <w:vAlign w:val="center"/>
          </w:tcPr>
          <w:p>
            <w:r>
              <w:t xml:space="preserve">M2.2</w:t>
            </w:r>
          </w:p>
        </w:tc>
        <w:tc>
          <w:tcPr>
            <w:vAlign w:val="center"/>
          </w:tcPr>
          <w:p>
            <w:r>
              <w:t xml:space="preserve">System concept ready</w:t>
            </w:r>
          </w:p>
        </w:tc>
        <w:tc>
          <w:tcPr>
            <w:vAlign w:val="center"/>
          </w:tcPr>
          <w:p>
            <w:r>
              <w:t xml:space="preserve">30.1.2026</w:t>
            </w:r>
          </w:p>
        </w:tc>
        <w:tc>
          <w:tcPr>
            <w:vAlign w:val="center"/>
          </w:tcPr>
          <w:p>
            <w:r>
              <w:t xml:space="preserve"> </w:t>
            </w:r>
          </w:p>
        </w:tc>
        <w:tc>
          <w:tcPr>
            <w:vAlign w:val="center"/>
          </w:tcPr>
          <w:p>
            <w:r>
              <w:t xml:space="preserve">Delayed</w:t>
            </w:r>
          </w:p>
        </w:tc>
        <w:tc>
          <w:tcPr>
            <w:vAlign w:val="center"/>
          </w:tcPr>
          <w:p>
            <w:r>
              <w:t xml:space="preserve">First draft ready; concept will be refined once requirements are final</w:t>
            </w:r>
          </w:p>
        </w:tc>
      </w:tr>
    </w:tbl>
    <w:p>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T2.1</w:t>
            </w:r>
          </w:p>
        </w:tc>
        <w:tc>
          <w:tcPr>
            <w:vAlign w:val="center"/>
          </w:tcPr>
          <w:p>
            <w:r>
              <w:t xml:space="preserve">Detailing of the use case</w:t>
            </w:r>
          </w:p>
        </w:tc>
        <w:tc>
          <w:tcPr>
            <w:vAlign w:val="center"/>
          </w:tcPr>
          <w:p>
            <w:r>
              <w:t xml:space="preserve">30.09.2025</w:t>
            </w:r>
          </w:p>
        </w:tc>
        <w:tc>
          <w:tcPr>
            <w:vAlign w:val="center"/>
          </w:tcPr>
          <w:p>
            <w:r>
              <w:t xml:space="preserve"> </w:t>
            </w:r>
          </w:p>
        </w:tc>
        <w:tc>
          <w:tcPr>
            <w:vAlign w:val="center"/>
          </w:tcPr>
          <w:p>
            <w:r>
              <w:t xml:space="preserve">Ongoing, 75%</w:t>
            </w:r>
          </w:p>
        </w:tc>
        <w:tc>
          <w:tcPr>
            <w:vAlign w:val="center"/>
          </w:tcPr>
          <w:p>
            <w:r>
              <w:t xml:space="preserve">Initial use cases defined in requirements workshops, refinements still ongoing</w:t>
            </w:r>
          </w:p>
        </w:tc>
      </w:tr>
      <w:tr>
        <w:trPr/>
        <w:tc>
          <w:tcPr>
            <w:vAlign w:val="center"/>
          </w:tcPr>
          <w:p>
            <w:r>
              <w:t xml:space="preserve">T2.2</w:t>
            </w:r>
          </w:p>
        </w:tc>
        <w:tc>
          <w:tcPr>
            <w:vAlign w:val="center"/>
          </w:tcPr>
          <w:p>
            <w:r>
              <w:t xml:space="preserve">Requirements analysis</w:t>
            </w:r>
          </w:p>
        </w:tc>
        <w:tc>
          <w:tcPr>
            <w:vAlign w:val="center"/>
          </w:tcPr>
          <w:p>
            <w:r>
              <w:t xml:space="preserve">30.09.2025</w:t>
            </w:r>
          </w:p>
        </w:tc>
        <w:tc>
          <w:tcPr>
            <w:vAlign w:val="center"/>
          </w:tcPr>
          <w:p>
            <w:r>
              <w:t xml:space="preserve"> </w:t>
            </w:r>
          </w:p>
        </w:tc>
        <w:tc>
          <w:tcPr>
            <w:vAlign w:val="center"/>
          </w:tcPr>
          <w:p>
            <w:r>
              <w:t xml:space="preserve">Ongoing, 75%</w:t>
            </w:r>
          </w:p>
        </w:tc>
        <w:tc>
          <w:tcPr>
            <w:vAlign w:val="center"/>
          </w:tcPr>
          <w:p>
            <w:r>
              <w:t xml:space="preserve">Initial requirements defined in requirements workshops, refinements still ongoing</w:t>
            </w:r>
          </w:p>
        </w:tc>
      </w:tr>
      <w:tr>
        <w:trPr/>
        <w:tc>
          <w:tcPr>
            <w:vAlign w:val="center"/>
          </w:tcPr>
          <w:p>
            <w:r>
              <w:t xml:space="preserve">T2.3</w:t>
            </w:r>
          </w:p>
        </w:tc>
        <w:tc>
          <w:tcPr>
            <w:vAlign w:val="center"/>
          </w:tcPr>
          <w:p>
            <w:r>
              <w:t xml:space="preserve">Regulatory framework</w:t>
            </w:r>
          </w:p>
        </w:tc>
        <w:tc>
          <w:tcPr>
            <w:vAlign w:val="center"/>
          </w:tcPr>
          <w:p>
            <w:r>
              <w:t xml:space="preserve">30.09.2025</w:t>
            </w:r>
          </w:p>
        </w:tc>
        <w:tc>
          <w:tcPr>
            <w:vAlign w:val="center"/>
          </w:tcPr>
          <w:p>
            <w:r>
              <w:t xml:space="preserve"> </w:t>
            </w:r>
          </w:p>
        </w:tc>
        <w:tc>
          <w:tcPr>
            <w:vAlign w:val="center"/>
          </w:tcPr>
          <w:p>
            <w:r>
              <w:t xml:space="preserve">Ongoing, 50%</w:t>
            </w:r>
          </w:p>
        </w:tc>
        <w:tc>
          <w:tcPr>
            <w:vAlign w:val="center"/>
          </w:tcPr>
          <w:p>
            <w:r>
              <w:t xml:space="preserve">Basic regulatory framework is clarified; the required SORA will be submitted once all relevant information has been gathered</w:t>
            </w:r>
          </w:p>
        </w:tc>
      </w:tr>
      <w:tr>
        <w:trPr/>
        <w:tc>
          <w:tcPr>
            <w:vAlign w:val="center"/>
          </w:tcPr>
          <w:p>
            <w:r>
              <w:t xml:space="preserve">T2.4</w:t>
            </w:r>
          </w:p>
        </w:tc>
        <w:tc>
          <w:tcPr>
            <w:vAlign w:val="center"/>
          </w:tcPr>
          <w:p>
            <w:r>
              <w:t xml:space="preserve">System concept</w:t>
            </w:r>
          </w:p>
        </w:tc>
        <w:tc>
          <w:tcPr>
            <w:vAlign w:val="center"/>
          </w:tcPr>
          <w:p>
            <w:r>
              <w:t xml:space="preserve">30.01.2026</w:t>
            </w:r>
          </w:p>
        </w:tc>
        <w:tc>
          <w:tcPr>
            <w:vAlign w:val="center"/>
          </w:tcPr>
          <w:p>
            <w:r>
              <w:t xml:space="preserve"> </w:t>
            </w:r>
          </w:p>
        </w:tc>
        <w:tc>
          <w:tcPr>
            <w:vAlign w:val="center"/>
          </w:tcPr>
          <w:p>
            <w:r>
              <w:t xml:space="preserve">Ongoing, 70%</w:t>
            </w:r>
          </w:p>
        </w:tc>
        <w:tc>
          <w:tcPr>
            <w:vAlign w:val="center"/>
          </w:tcPr>
          <w:p>
            <w:r>
              <w:t xml:space="preserve">First draft ready, will be adapted once requirements have been finalized</w:t>
            </w:r>
          </w:p>
        </w:tc>
      </w:tr>
    </w:tbl>
    <w:p>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p>
            <w:r>
              <w:t xml:space="preserve">(planned)</w:t>
            </w:r>
          </w:p>
        </w:tc>
        <w:tc>
          <w:tcPr>
            <w:vAlign w:val="center"/>
          </w:tcPr>
          <w:p>
            <w:r>
              <w:t xml:space="preserve">Status</w:t>
            </w:r>
          </w:p>
        </w:tc>
        <w:tc>
          <w:tcPr>
            <w:vAlign w:val="center"/>
          </w:tcPr>
          <w:p>
            <w:r>
              <w:t xml:space="preserve">Remarks</w:t>
            </w:r>
          </w:p>
        </w:tc>
      </w:tr>
      <w:tr>
        <w:trPr/>
        <w:tc>
          <w:tcPr>
            <w:vAlign w:val="center"/>
          </w:tcPr>
          <w:p>
            <w:r>
              <w:t xml:space="preserve">D2.1</w:t>
            </w:r>
          </w:p>
        </w:tc>
        <w:tc>
          <w:tcPr>
            <w:vAlign w:val="center"/>
          </w:tcPr>
          <w:p>
            <w:r>
              <w:t xml:space="preserve">Requirements and system concept report</w:t>
            </w:r>
          </w:p>
        </w:tc>
        <w:tc>
          <w:tcPr>
            <w:vAlign w:val="center"/>
          </w:tcPr>
          <w:p>
            <w:r>
              <w:t xml:space="preserve">30.01.2026</w:t>
            </w:r>
          </w:p>
        </w:tc>
        <w:tc>
          <w:tcPr>
            <w:vAlign w:val="center"/>
          </w:tcPr>
          <w:p>
            <w:r>
              <w:t xml:space="preserve"> </w:t>
            </w:r>
          </w:p>
        </w:tc>
        <w:tc>
          <w:tcPr>
            <w:vAlign w:val="center"/>
          </w:tcPr>
          <w:p>
            <w:r>
              <w:t xml:space="preserve">Delayed</w:t>
            </w:r>
          </w:p>
        </w:tc>
        <w:tc>
          <w:tcPr>
            <w:vAlign w:val="center"/>
          </w:tcPr>
          <w:p>
            <w:r>
              <w:t xml:space="preserve">First version planned for Q2 2026; minor modifications as needed (living document)</w:t>
            </w:r>
          </w:p>
        </w:tc>
      </w:tr>
    </w:tbl>
    <w:p>
      <w:r>
        <w:br/>
      </w:r>
      <w:r>
        <w:t xml:space="preserve"> </w:t>
      </w:r>
    </w:p>
    <w:p>
      <w:r>
        <w:br/>
      </w:r>
      <w:r>
        <w:t xml:space="preserve"> </w:t>
      </w:r>
    </w:p>
    <w:p>
      <w:r>
        <w:t/>
      </w:r>
      <w:permEnd w:id="69875157"/>
    </w:p>
    <w:p>
      <w:pPr>
        <w:pStyle w:val="Heading2"/>
      </w:pPr>
      <w:r>
        <w:t>2.3. Swarm operations coordination</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6"/>
        </w:numPr>
        <w:ind w:left="1560"/>
      </w:pPr>
      <w:r>
        <w:rPr>
          <w:i/>
        </w:rPr>
        <w:t xml:space="preserve">Welche Auswirkungen haben diese?</w:t>
      </w:r>
    </w:p>
    <w:p>
      <w:pPr>
        <w:pStyle w:val="ListParagraph"/>
        <w:numPr>
          <w:ilvl w:val="1"/>
          <w:numId w:val="6"/>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58"/>
    </w:p>
    <w:p>
      <w:r>
        <w:rPr>
          <w:b/>
        </w:rPr>
        <w:t xml:space="preserve">T3.1 Swarm Mission Planning and Control:</w:t>
      </w:r>
    </w:p>
    <w:p>
      <w:r>
        <w:t xml:space="preserve">The control architecture of the drone swarm is based on both distributed control and centralized control. While the drones operate autonomously, using onboard control algorithms, the mission is monitored and controlled using a central ground control Station (GCS). This provides the required robustness in the presence of unreliable network connectivity while giving the operator of the drone swarm all necessary information and full control over the drones. The control framework is implemented using the Robot Operating System (ROS). It provides the necessary means for controlling the drone hardware, modeling missions in an abstract way, and connecting multiple vehicles over wireless networks.</w:t>
      </w:r>
    </w:p>
    <w:p>
      <w:r>
        <w:t xml:space="preserve">The drones operate using the ROAM framework (robot operation and autonomous missions) developed at Lakeside Labs. It models the swarm mission using behavior trees, a standardized concept allowing reactive and modular robot behaviors. Mission independent functionality is grouped into several libraries according to functionality. The hardware abstraction library provides access to different types of hardware using standardized communication protocols.</w:t>
      </w:r>
    </w:p>
    <w:p>
      <w:r>
        <w:drawing>
          <wp:inline xmlns:wp="http://schemas.openxmlformats.org/drawingml/2006/wordprocessingDrawing" distT="0" distB="0" distL="0" distR="0">
            <wp:extent cx="5905500" cy="4095750"/>
            <wp:effectExtent l="1905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tected/20260429/roam-architecture_987ef8e5-2258-41e5-98ab-59ab8d46b099.png" descr=""/>
                    <pic:cNvPicPr>
                      <a:picLocks noChangeAspect="1" noChangeArrowheads="1"/>
                    </pic:cNvPicPr>
                  </pic:nvPicPr>
                  <pic:blipFill>
                    <a:blip xmlns:r="http://schemas.openxmlformats.org/officeDocument/2006/relationships" r:embed="R78c37c4f07da4fd1"/>
                    <a:srcRect/>
                    <a:stretch>
                      <a:fillRect/>
                    </a:stretch>
                  </pic:blipFill>
                  <pic:spPr bwMode="auto">
                    <a:xfrm>
                      <a:off x="0" y="0"/>
                      <a:ext cx="5905500" cy="4095750"/>
                    </a:xfrm>
                    <a:prstGeom prst="rect">
                      <a:avLst/>
                    </a:prstGeom>
                  </pic:spPr>
                </pic:pic>
              </a:graphicData>
            </a:graphic>
          </wp:inline>
        </w:drawing>
      </w:r>
    </w:p>
    <w:p>
      <w:pPr>
        <w:pStyle w:val="Caption"/>
        <w:keepNext/>
      </w:pPr>
      <w:r>
        <w:t xml:space="preserve">Figure </w:t>
      </w:r>
      <w:fldSimple w:instr=" SEQ Figure \* ARABIC ">
        <w:r>
          <w:t>3</w:t>
        </w:r>
      </w:fldSimple>
      <w:r>
        <w:t xml:space="preserve"> Abbildung 2.3.1: Architecture of ROAM: Robot operation and autonomous missions</w:t>
      </w:r>
    </w:p>
    <w:p>
      <w:r>
        <w:t xml:space="preserve">The ground control station provides a modern web interface that includes all features required to safely operate multiple drones, ranging from networking to mission management, to mission configuration, to command and control, to introspection of detailed log files. It uses dedicated long-range communication channels for communication with drones.</w:t>
      </w:r>
    </w:p>
    <w:p>
      <w:r>
        <w:drawing>
          <wp:inline xmlns:wp="http://schemas.openxmlformats.org/drawingml/2006/wordprocessingDrawing" distT="0" distB="0" distL="0" distR="0">
            <wp:extent cx="5905500" cy="4724400"/>
            <wp:effectExtent l="1905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tected/20260429/gcs-web_be87c5e1-8fdd-42e6-9a7d-f0600564eb5b.png" descr=""/>
                    <pic:cNvPicPr>
                      <a:picLocks noChangeAspect="1" noChangeArrowheads="1"/>
                    </pic:cNvPicPr>
                  </pic:nvPicPr>
                  <pic:blipFill>
                    <a:blip xmlns:r="http://schemas.openxmlformats.org/officeDocument/2006/relationships" r:embed="Rffa3ea00f25e4016"/>
                    <a:srcRect/>
                    <a:stretch>
                      <a:fillRect/>
                    </a:stretch>
                  </pic:blipFill>
                  <pic:spPr bwMode="auto">
                    <a:xfrm>
                      <a:off x="0" y="0"/>
                      <a:ext cx="5905500" cy="4724400"/>
                    </a:xfrm>
                    <a:prstGeom prst="rect">
                      <a:avLst/>
                    </a:prstGeom>
                  </pic:spPr>
                </pic:pic>
              </a:graphicData>
            </a:graphic>
          </wp:inline>
        </w:drawing>
      </w:r>
    </w:p>
    <w:p>
      <w:pPr>
        <w:pStyle w:val="Caption"/>
        <w:keepNext/>
      </w:pPr>
      <w:r>
        <w:t xml:space="preserve">Figure </w:t>
      </w:r>
      <w:fldSimple w:instr=" SEQ Figure \* ARABIC ">
        <w:r>
          <w:t>4</w:t>
        </w:r>
      </w:fldSimple>
      <w:r>
        <w:t xml:space="preserve"> Abbildung 2.3.2: GCS web interface (part of ROAM)</w:t>
      </w:r>
    </w:p>
    <w:p>
      <w:r>
        <w:t xml:space="preserve"> </w:t>
      </w:r>
    </w:p>
    <w:p>
      <w:r>
        <w:rPr>
          <w:b/>
        </w:rPr>
        <w:t xml:space="preserve">T3.2 Dynamic Task Allocation:</w:t>
      </w:r>
    </w:p>
    <w:p>
      <w:r>
        <w:t xml:space="preserve">To perform the traffic monitoring missions, the drones operate using local, onboard control algorithms. They achieve the global mission objectives by coordinating in a distributed manner, using a dedicated mesh network that allows both direct point-to-point communication and multi-hop forwarding through relay nodes.</w:t>
      </w:r>
    </w:p>
    <w:p>
      <w:r>
        <w:t xml:space="preserve">During the mission, drones can take on different roles and perform different tasks. This includes searching for traffic anomalies, monitoring specific situations, and forwarding information between drones and the ground control station (GCS).</w:t>
      </w:r>
    </w:p>
    <w:p>
      <w:r>
        <w:t xml:space="preserve">It is expected that the traffic controller (ATSC system) provides a set of “Points of Interest” (POIs) to the automated UAV swarm. POIs represent road segments (e.g. intersections) where traffic monitoring would produce highly valuable information. POIs can be time-constrained by attaching a time-window to it (e.g. “information at this intersection in valuable for the next 10 seconds”). The ability of an ATSC system to provide such information has been discussed: current ATSC systems do not have this ability, but future ATSC systems could possibly implement this feature. In other words, with this assumption, the ATSC system decides “where and when” to look, and the UAV swarm decides “how” to achieve such observation.</w:t>
      </w:r>
    </w:p>
    <w:p>
      <w:r>
        <w:t xml:space="preserve">Based on the list of POIs, the UAV swarm must dynamically create a task allocation plan. This is a well-known problem referred to as the Multi-Robot Task Assignment (MRTA) problem.</w:t>
      </w:r>
    </w:p>
    <w:p>
      <w:r>
        <w:t xml:space="preserve">Currently, different coordination algorithms are researched to evaluate their suitability for the traffic monitoring scenario. Our focus is on distributed task allocation methods that provide high scalability and strong robustness. Possible solutions include the traveling salesman problem (which has been implemented and successfully tested in logistics scenarios); market-based consensus algorithms (the </w:t>
      </w:r>
      <w:r>
        <w:rPr>
          <w:i/>
        </w:rPr>
        <w:t xml:space="preserve">de facto </w:t>
      </w:r>
      <w:r>
        <w:t xml:space="preserve">baseline is the Consensus-Based Bundle Algorithm (CBBA)); Reinforcement Learning (RL) approaches.</w:t>
      </w:r>
    </w:p>
    <w:p>
      <w:r>
        <w:br/>
      </w:r>
      <w:r>
        <w:t xml:space="preserve"> </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M3.1</w:t>
            </w:r>
          </w:p>
        </w:tc>
        <w:tc>
          <w:tcPr>
            <w:vAlign w:val="center"/>
          </w:tcPr>
          <w:p>
            <w:r>
              <w:t xml:space="preserve">Component concept ready</w:t>
            </w:r>
          </w:p>
        </w:tc>
        <w:tc>
          <w:tcPr>
            <w:vAlign w:val="center"/>
          </w:tcPr>
          <w:p>
            <w:r>
              <w:t xml:space="preserve">1.7.2026</w:t>
            </w:r>
          </w:p>
        </w:tc>
        <w:tc>
          <w:tcPr>
            <w:vAlign w:val="center"/>
          </w:tcPr>
          <w:p>
            <w:r>
              <w:t xml:space="preserve"> </w:t>
            </w:r>
          </w:p>
        </w:tc>
        <w:tc>
          <w:tcPr>
            <w:vAlign w:val="center"/>
          </w:tcPr>
          <w:p>
            <w:r>
              <w:t xml:space="preserve">On time</w:t>
            </w:r>
          </w:p>
        </w:tc>
        <w:tc>
          <w:tcPr>
            <w:vAlign w:val="center"/>
          </w:tcPr>
          <w:p>
            <w:r>
              <w:t xml:space="preserve"> </w:t>
            </w:r>
          </w:p>
        </w:tc>
      </w:tr>
      <w:tr>
        <w:trPr/>
        <w:tc>
          <w:tcPr>
            <w:vAlign w:val="center"/>
          </w:tcPr>
          <w:p>
            <w:r>
              <w:t xml:space="preserve">M3.2</w:t>
            </w:r>
          </w:p>
        </w:tc>
        <w:tc>
          <w:tcPr>
            <w:vAlign w:val="center"/>
          </w:tcPr>
          <w:p>
            <w:r>
              <w:t xml:space="preserve">Initial implementation, evaluated in simulations</w:t>
            </w:r>
          </w:p>
        </w:tc>
        <w:tc>
          <w:tcPr>
            <w:vAlign w:val="center"/>
          </w:tcPr>
          <w:p>
            <w:r>
              <w:t xml:space="preserve">1.4.2027</w:t>
            </w:r>
          </w:p>
        </w:tc>
        <w:tc>
          <w:tcPr>
            <w:vAlign w:val="center"/>
          </w:tcPr>
          <w:p>
            <w:r>
              <w:t xml:space="preserve"> </w:t>
            </w:r>
          </w:p>
        </w:tc>
        <w:tc>
          <w:tcPr>
            <w:vAlign w:val="center"/>
          </w:tcPr>
          <w:p>
            <w:r>
              <w:t xml:space="preserve">On time</w:t>
            </w:r>
          </w:p>
        </w:tc>
        <w:tc>
          <w:tcPr>
            <w:vAlign w:val="center"/>
          </w:tcPr>
          <w:p>
            <w:r>
              <w:t xml:space="preserve"> </w:t>
            </w:r>
          </w:p>
        </w:tc>
      </w:tr>
      <w:tr>
        <w:trPr/>
        <w:tc>
          <w:tcPr>
            <w:vAlign w:val="center"/>
          </w:tcPr>
          <w:p>
            <w:r>
              <w:t xml:space="preserve">M3.3</w:t>
            </w:r>
          </w:p>
        </w:tc>
        <w:tc>
          <w:tcPr>
            <w:vAlign w:val="center"/>
          </w:tcPr>
          <w:p>
            <w:r>
              <w:t xml:space="preserve">Final implementation, ready for PoC evaluation</w:t>
            </w:r>
          </w:p>
        </w:tc>
        <w:tc>
          <w:tcPr>
            <w:vAlign w:val="center"/>
          </w:tcPr>
          <w:p>
            <w:r>
              <w:t xml:space="preserve">30.9.2027</w:t>
            </w:r>
          </w:p>
        </w:tc>
        <w:tc>
          <w:tcPr>
            <w:vAlign w:val="center"/>
          </w:tcPr>
          <w:p>
            <w:r>
              <w:t xml:space="preserve"> </w:t>
            </w:r>
          </w:p>
        </w:tc>
        <w:tc>
          <w:tcPr>
            <w:vAlign w:val="center"/>
          </w:tcPr>
          <w:p>
            <w:r>
              <w:t xml:space="preserve">Not yet started</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T3.1</w:t>
            </w:r>
          </w:p>
        </w:tc>
        <w:tc>
          <w:tcPr>
            <w:vAlign w:val="center"/>
          </w:tcPr>
          <w:p>
            <w:r>
              <w:t xml:space="preserve">Swarm Mission Planning and Control</w:t>
            </w:r>
          </w:p>
        </w:tc>
        <w:tc>
          <w:tcPr>
            <w:vAlign w:val="center"/>
          </w:tcPr>
          <w:p>
            <w:r>
              <w:t xml:space="preserve">30.09.2027</w:t>
            </w:r>
          </w:p>
        </w:tc>
        <w:tc>
          <w:tcPr>
            <w:vAlign w:val="center"/>
          </w:tcPr>
          <w:p>
            <w:r>
              <w:t xml:space="preserve"> </w:t>
            </w:r>
          </w:p>
        </w:tc>
        <w:tc>
          <w:tcPr>
            <w:vAlign w:val="center"/>
          </w:tcPr>
          <w:p>
            <w:r>
              <w:t xml:space="preserve">Ongoing,33%</w:t>
            </w:r>
          </w:p>
        </w:tc>
        <w:tc>
          <w:tcPr>
            <w:vAlign w:val="center"/>
          </w:tcPr>
          <w:p>
            <w:r>
              <w:t xml:space="preserve"> </w:t>
            </w:r>
          </w:p>
        </w:tc>
      </w:tr>
      <w:tr>
        <w:trPr/>
        <w:tc>
          <w:tcPr>
            <w:vAlign w:val="center"/>
          </w:tcPr>
          <w:p>
            <w:r>
              <w:t xml:space="preserve">T3.2</w:t>
            </w:r>
          </w:p>
        </w:tc>
        <w:tc>
          <w:tcPr>
            <w:vAlign w:val="center"/>
          </w:tcPr>
          <w:p>
            <w:r>
              <w:t xml:space="preserve">Dynamic Task Allocation</w:t>
            </w:r>
          </w:p>
        </w:tc>
        <w:tc>
          <w:tcPr>
            <w:vAlign w:val="center"/>
          </w:tcPr>
          <w:p>
            <w:r>
              <w:t xml:space="preserve">30.6.2027</w:t>
            </w:r>
          </w:p>
        </w:tc>
        <w:tc>
          <w:tcPr>
            <w:vAlign w:val="center"/>
          </w:tcPr>
          <w:p>
            <w:r>
              <w:t xml:space="preserve"> </w:t>
            </w:r>
          </w:p>
        </w:tc>
        <w:tc>
          <w:tcPr>
            <w:vAlign w:val="center"/>
          </w:tcPr>
          <w:p>
            <w:r>
              <w:t xml:space="preserve">Ongoing, 25%</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tc>
        <w:tc>
          <w:tcPr>
            <w:vAlign w:val="center"/>
          </w:tcPr>
          <w:p>
            <w:r>
              <w:t xml:space="preserve">Status</w:t>
            </w:r>
          </w:p>
        </w:tc>
        <w:tc>
          <w:tcPr>
            <w:vAlign w:val="center"/>
          </w:tcPr>
          <w:p>
            <w:r>
              <w:t xml:space="preserve">Remarks</w:t>
            </w:r>
          </w:p>
        </w:tc>
      </w:tr>
      <w:tr>
        <w:trPr/>
        <w:tc>
          <w:tcPr>
            <w:vAlign w:val="center"/>
          </w:tcPr>
          <w:p>
            <w:r>
              <w:t xml:space="preserve">D3.1</w:t>
            </w:r>
          </w:p>
        </w:tc>
        <w:tc>
          <w:tcPr>
            <w:vAlign w:val="center"/>
          </w:tcPr>
          <w:p>
            <w:r>
              <w:t xml:space="preserve">Initial agent-based simulations results for Coordination and Task Allocation</w:t>
            </w:r>
          </w:p>
        </w:tc>
        <w:tc>
          <w:tcPr>
            <w:vAlign w:val="center"/>
          </w:tcPr>
          <w:p>
            <w:r>
              <w:t xml:space="preserve">1.4.2027</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D3.2</w:t>
            </w:r>
          </w:p>
        </w:tc>
        <w:tc>
          <w:tcPr>
            <w:vAlign w:val="center"/>
          </w:tcPr>
          <w:p>
            <w:r>
              <w:t xml:space="preserve">Swarm Mission Planner and Coordination Module Implementations and Refined Simulation Results</w:t>
            </w:r>
          </w:p>
        </w:tc>
        <w:tc>
          <w:tcPr>
            <w:vAlign w:val="center"/>
          </w:tcPr>
          <w:p>
            <w:r>
              <w:t xml:space="preserve">30.09.2027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p>
      <w:r>
        <w:br/>
      </w:r>
      <w:r>
        <w:t xml:space="preserve"> </w:t>
      </w:r>
    </w:p>
    <w:p>
      <w:r>
        <w:t/>
      </w:r>
      <w:permEnd w:id="69875158"/>
    </w:p>
    <w:p>
      <w:pPr>
        <w:pStyle w:val="Heading2"/>
      </w:pPr>
      <w:r>
        <w:t>2.4. Swarm communication and network integration</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7"/>
        </w:numPr>
        <w:ind w:left="1560"/>
      </w:pPr>
      <w:r>
        <w:rPr>
          <w:i/>
        </w:rPr>
        <w:t xml:space="preserve">Welche Auswirkungen haben diese?</w:t>
      </w:r>
    </w:p>
    <w:p>
      <w:pPr>
        <w:pStyle w:val="ListParagraph"/>
        <w:numPr>
          <w:ilvl w:val="1"/>
          <w:numId w:val="7"/>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59"/>
    </w:p>
    <w:p>
      <w:r>
        <w:rPr>
          <w:i/>
        </w:rPr>
        <w:t xml:space="preserve">T4.1: Robust and Seamless Communication</w:t>
      </w:r>
    </w:p>
    <w:p>
      <w:r>
        <w:t xml:space="preserve">The communication subsystem is responsible for all internal data exchange between on-board drone components, as well as external connectivity to ground infrastructure, cloud services, and other drones. It acts as a central integration point that bridges heterogeneous interfaces, protocols, and data streams originating from flight control and sensing components.</w:t>
      </w:r>
    </w:p>
    <w:p>
      <w:r>
        <w:t xml:space="preserve">At the core of the communication architecture is a companion board (Raspberry Pi 5). This unit performs routing, protocol handling, and interface management. Communication between on-board subsystems is primarily based on Ethernet, ensuring high bandwidth, low latency, and a standardized interface for integrating multiple components, e.g. the sensing subsystem (RED). On protocol layer, different protocols such as RTSP for streaming, MAVLINK for telemetry will be used to allow each data type to be handled according to its specific requirements in terms of latency, reliability, and throughput.</w:t>
      </w:r>
    </w:p>
    <w:p>
      <w:r>
        <w:t xml:space="preserve">The connection to the flight controller is realized via a UART interface using MAVLink. This direct serial link ensures deterministic and low-overhead communication for critical control and telemetry data. The MAVLink protocol is then bridged by the communication unit into IP-based networks, enabling distribution to multiple endpoints such as ground control stations or remote services.</w:t>
      </w:r>
    </w:p>
    <w:p>
      <w:r>
        <w:t xml:space="preserve">Externally, the system employs multiple communication interfaces, each optimized for different operational scenarios:</w:t>
      </w:r>
    </w:p>
    <w:p>
      <w:r>
        <w:t xml:space="preserve">A </w:t>
      </w:r>
      <w:r>
        <w:rPr>
          <w:b/>
        </w:rPr>
        <w:t xml:space="preserve">5G modem (PCIe)</w:t>
      </w:r>
      <w:r>
        <w:t xml:space="preserve"> provides wide-area connectivity and serves as the primary link to the internet. It enables long-range communication with backend systems and allows remote monitoring and control independent of local infrastructure.</w:t>
      </w:r>
    </w:p>
    <w:p>
      <w:r>
        <w:t xml:space="preserve">A </w:t>
      </w:r>
      <w:r>
        <w:rPr>
          <w:b/>
        </w:rPr>
        <w:t xml:space="preserve">Wi-Fi HaLow interface (SPI)</w:t>
      </w:r>
      <w:r>
        <w:t xml:space="preserve"> is used for communication with ground control stations. Operating in sub-GHz frequency bands, it offers extended range and improved penetration compared to conventional Wi-Fi, albeit at lower data rates.</w:t>
      </w:r>
    </w:p>
    <w:p>
      <w:r>
        <w:t xml:space="preserve">A </w:t>
      </w:r>
      <w:r>
        <w:rPr>
          <w:b/>
        </w:rPr>
        <w:t xml:space="preserve">Wi-Fi mesh module (Ethernet)</w:t>
      </w:r>
      <w:r>
        <w:t xml:space="preserve"> enables direct drone-to-drone communication. This supports decentralized coordination, data sharing, and redundancy within multi-drone deployments.</w:t>
      </w:r>
    </w:p>
    <w:p>
      <w:r>
        <w:t xml:space="preserve">The integration of these interfaces is handled centrally, allowing the system to select or use multiple communication paths simultaneously. This multi-interface approach is a key design decision motivated by the need for robustness, flexibility, and adaptability to varying operational conditions.</w:t>
      </w:r>
    </w:p>
    <w:p>
      <w:r>
        <w:drawing>
          <wp:inline xmlns:wp="http://schemas.openxmlformats.org/drawingml/2006/wordprocessingDrawing" distT="0" distB="0" distL="0" distR="0">
            <wp:extent cx="5905500" cy="3543300"/>
            <wp:effectExtent l="1905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tected/20260429/roam-network_96c0d9b4-0e8a-4950-9006-f36d24b55940.png" descr=""/>
                    <pic:cNvPicPr>
                      <a:picLocks noChangeAspect="1" noChangeArrowheads="1"/>
                    </pic:cNvPicPr>
                  </pic:nvPicPr>
                  <pic:blipFill>
                    <a:blip xmlns:r="http://schemas.openxmlformats.org/officeDocument/2006/relationships" r:embed="R4e029d72f48a456b"/>
                    <a:srcRect/>
                    <a:stretch>
                      <a:fillRect/>
                    </a:stretch>
                  </pic:blipFill>
                  <pic:spPr bwMode="auto">
                    <a:xfrm>
                      <a:off x="0" y="0"/>
                      <a:ext cx="5905500" cy="3543300"/>
                    </a:xfrm>
                    <a:prstGeom prst="rect">
                      <a:avLst/>
                    </a:prstGeom>
                  </pic:spPr>
                </pic:pic>
              </a:graphicData>
            </a:graphic>
          </wp:inline>
        </w:drawing>
      </w:r>
    </w:p>
    <w:p>
      <w:pPr>
        <w:pStyle w:val="Caption"/>
        <w:keepNext/>
      </w:pPr>
      <w:r>
        <w:t xml:space="preserve">Figure </w:t>
      </w:r>
      <w:fldSimple w:instr=" SEQ Figure \* ARABIC ">
        <w:r>
          <w:t>5</w:t>
        </w:r>
      </w:fldSimple>
      <w:r>
        <w:t xml:space="preserve"> Abbildung 2.4.1: Network architecture used for coordination within the drone swarm as well as command and control from the ground control station</w:t>
      </w:r>
    </w:p>
    <w:p>
      <w:r>
        <w:t xml:space="preserve">From a system design perspective, the use of multiple communication technologies provides several advantages. First, it increases redundancy: if one communication channel becomes unavailable or degraded (e.g., loss of cellular coverage), alternative links such as Wi-Fi HaLow or mesh networking can maintain partial or full system functionality. Second, it enables functional separation of data streams. High-bandwidth data such as video can be transmitted over suitable links (e.g., 5G), while control and telemetry can be routed over more reliable or lower-latency channels. Third, it allows scalability and flexibility in deployment scenarios, ranging from standalone operation to coordinated multi-drone missions.</w:t>
      </w:r>
    </w:p>
    <w:p>
      <w:r>
        <w:t xml:space="preserve">However, this approach also introduces certain trade-offs. The integration of multiple interfaces increases system complexity, both in terms of hardware and software configuration. It requires careful management of routing, prioritization, and potential interference between communication channels. Additionally, each technology exhibits inherent limitations: 5G provides high bandwidth but may suffer from variable latency and dependency on network coverage; Wi-Fi HaLow offers long range but limited throughput; and mesh networking enables decentralized communication but can introduce additional latency and routing overhead as network size increases.</w:t>
      </w:r>
    </w:p>
    <w:p>
      <w:r>
        <w:t xml:space="preserve">Overall, the communication architecture is designed to balance these trade-offs by leveraging the complementary strengths of different technologies. The result is a flexible and robust communication subsystem capable of supporting diverse operational requirements, including long-range connectivity, reliable control links, and cooperative multi-agent communication.</w:t>
      </w:r>
    </w:p>
    <w:p>
      <w:r>
        <w:rPr>
          <w:i/>
        </w:rPr>
        <w:t xml:space="preserve">T4.2 Computation Offloading between Network Agents and Infrastructure</w:t>
      </w:r>
    </w:p>
    <w:p>
      <w:r>
        <w:t xml:space="preserve">Initial SotA analysis is ongoing. Concrete offloading strategies will be designed once more evaluation results are available concerning the processing performance on-board of the drone.</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M4.1</w:t>
            </w:r>
          </w:p>
        </w:tc>
        <w:tc>
          <w:tcPr>
            <w:vAlign w:val="center"/>
          </w:tcPr>
          <w:p>
            <w:r>
              <w:t xml:space="preserve">Component concept ready</w:t>
            </w:r>
          </w:p>
        </w:tc>
        <w:tc>
          <w:tcPr>
            <w:vAlign w:val="center"/>
          </w:tcPr>
          <w:p>
            <w:r>
              <w:t xml:space="preserve">1.7.2026</w:t>
            </w:r>
          </w:p>
        </w:tc>
        <w:tc>
          <w:tcPr>
            <w:vAlign w:val="center"/>
          </w:tcPr>
          <w:p>
            <w:r>
              <w:t xml:space="preserve"> </w:t>
            </w:r>
          </w:p>
        </w:tc>
        <w:tc>
          <w:tcPr>
            <w:vAlign w:val="center"/>
          </w:tcPr>
          <w:p>
            <w:r>
              <w:t xml:space="preserve">On time</w:t>
            </w:r>
          </w:p>
        </w:tc>
        <w:tc>
          <w:tcPr>
            <w:vAlign w:val="center"/>
          </w:tcPr>
          <w:p>
            <w:r>
              <w:t xml:space="preserve"> </w:t>
            </w:r>
          </w:p>
        </w:tc>
      </w:tr>
      <w:tr>
        <w:trPr/>
        <w:tc>
          <w:tcPr>
            <w:vAlign w:val="center"/>
          </w:tcPr>
          <w:p>
            <w:r>
              <w:t xml:space="preserve">M4.2</w:t>
            </w:r>
          </w:p>
        </w:tc>
        <w:tc>
          <w:tcPr>
            <w:vAlign w:val="center"/>
          </w:tcPr>
          <w:p>
            <w:r>
              <w:t xml:space="preserve">Initial implementation ready and evaluated in simulations, HW modules tested in lab environment</w:t>
            </w:r>
          </w:p>
        </w:tc>
        <w:tc>
          <w:tcPr>
            <w:vAlign w:val="center"/>
          </w:tcPr>
          <w:p>
            <w:r>
              <w:t xml:space="preserve">1.4.2027</w:t>
            </w:r>
          </w:p>
        </w:tc>
        <w:tc>
          <w:tcPr>
            <w:vAlign w:val="center"/>
          </w:tcPr>
          <w:p>
            <w:r>
              <w:t xml:space="preserve"> </w:t>
            </w:r>
          </w:p>
        </w:tc>
        <w:tc>
          <w:tcPr>
            <w:vAlign w:val="center"/>
          </w:tcPr>
          <w:p>
            <w:r>
              <w:t xml:space="preserve">On time</w:t>
            </w:r>
          </w:p>
        </w:tc>
        <w:tc>
          <w:tcPr>
            <w:vAlign w:val="center"/>
          </w:tcPr>
          <w:p>
            <w:r>
              <w:t xml:space="preserve"> </w:t>
            </w:r>
          </w:p>
        </w:tc>
      </w:tr>
      <w:tr>
        <w:trPr/>
        <w:tc>
          <w:tcPr>
            <w:vAlign w:val="center"/>
          </w:tcPr>
          <w:p>
            <w:r>
              <w:t xml:space="preserve">M4.3</w:t>
            </w:r>
          </w:p>
        </w:tc>
        <w:tc>
          <w:tcPr>
            <w:vAlign w:val="center"/>
          </w:tcPr>
          <w:p>
            <w:r>
              <w:t xml:space="preserve">Final implementation integrated with other components, ready for PoC evaluation</w:t>
            </w:r>
          </w:p>
        </w:tc>
        <w:tc>
          <w:tcPr>
            <w:vAlign w:val="center"/>
          </w:tcPr>
          <w:p>
            <w:r>
              <w:t xml:space="preserve">30.9.2027</w:t>
            </w:r>
          </w:p>
        </w:tc>
        <w:tc>
          <w:tcPr>
            <w:vAlign w:val="center"/>
          </w:tcPr>
          <w:p>
            <w:r>
              <w:t xml:space="preserve"> </w:t>
            </w:r>
          </w:p>
        </w:tc>
        <w:tc>
          <w:tcPr>
            <w:vAlign w:val="center"/>
          </w:tcPr>
          <w:p>
            <w:r>
              <w:t xml:space="preserve">Not yet started</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T4.1</w:t>
            </w:r>
          </w:p>
        </w:tc>
        <w:tc>
          <w:tcPr>
            <w:vAlign w:val="center"/>
          </w:tcPr>
          <w:p>
            <w:r>
              <w:t xml:space="preserve">Robust Seamless Communication</w:t>
            </w:r>
          </w:p>
        </w:tc>
        <w:tc>
          <w:tcPr>
            <w:vAlign w:val="center"/>
          </w:tcPr>
          <w:p>
            <w:r>
              <w:t xml:space="preserve">2.1.2027</w:t>
            </w:r>
          </w:p>
        </w:tc>
        <w:tc>
          <w:tcPr>
            <w:vAlign w:val="center"/>
          </w:tcPr>
          <w:p>
            <w:r>
              <w:t xml:space="preserve"> </w:t>
            </w:r>
          </w:p>
        </w:tc>
        <w:tc>
          <w:tcPr>
            <w:vAlign w:val="center"/>
          </w:tcPr>
          <w:p>
            <w:r>
              <w:t xml:space="preserve">Ongoing,40%</w:t>
            </w:r>
          </w:p>
        </w:tc>
        <w:tc>
          <w:tcPr>
            <w:vAlign w:val="center"/>
          </w:tcPr>
          <w:p>
            <w:r>
              <w:t xml:space="preserve"> </w:t>
            </w:r>
          </w:p>
        </w:tc>
      </w:tr>
      <w:tr>
        <w:trPr/>
        <w:tc>
          <w:tcPr>
            <w:vAlign w:val="center"/>
          </w:tcPr>
          <w:p>
            <w:r>
              <w:t xml:space="preserve">T4.2</w:t>
            </w:r>
          </w:p>
        </w:tc>
        <w:tc>
          <w:tcPr>
            <w:vAlign w:val="center"/>
          </w:tcPr>
          <w:p>
            <w:r>
              <w:t xml:space="preserve">Computation Offloading between Network Agents and Infrastructure</w:t>
            </w:r>
          </w:p>
        </w:tc>
        <w:tc>
          <w:tcPr>
            <w:vAlign w:val="center"/>
          </w:tcPr>
          <w:p>
            <w:r>
              <w:t xml:space="preserve">3.4.2027</w:t>
            </w:r>
          </w:p>
        </w:tc>
        <w:tc>
          <w:tcPr>
            <w:vAlign w:val="center"/>
          </w:tcPr>
          <w:p>
            <w:r>
              <w:t xml:space="preserve"> </w:t>
            </w:r>
          </w:p>
        </w:tc>
        <w:tc>
          <w:tcPr>
            <w:vAlign w:val="center"/>
          </w:tcPr>
          <w:p>
            <w:r>
              <w:t xml:space="preserve">Ongoing, 15%</w:t>
            </w:r>
          </w:p>
        </w:tc>
        <w:tc>
          <w:tcPr>
            <w:vAlign w:val="center"/>
          </w:tcPr>
          <w:p>
            <w:r>
              <w:t xml:space="preserve"> </w:t>
            </w:r>
          </w:p>
        </w:tc>
      </w:tr>
      <w:tr>
        <w:trPr/>
        <w:tc>
          <w:tcPr>
            <w:vAlign w:val="center"/>
          </w:tcPr>
          <w:p>
            <w:r>
              <w:t xml:space="preserve">T4.3</w:t>
            </w:r>
          </w:p>
        </w:tc>
        <w:tc>
          <w:tcPr>
            <w:vAlign w:val="center"/>
          </w:tcPr>
          <w:p>
            <w:r>
              <w:t xml:space="preserve">Design and Implementation of the Communication Interface</w:t>
            </w:r>
          </w:p>
        </w:tc>
        <w:tc>
          <w:tcPr>
            <w:vAlign w:val="center"/>
          </w:tcPr>
          <w:p>
            <w:r>
              <w:t xml:space="preserve">30.9.2027</w:t>
            </w:r>
          </w:p>
        </w:tc>
        <w:tc>
          <w:tcPr>
            <w:vAlign w:val="center"/>
          </w:tcPr>
          <w:p>
            <w:r>
              <w:t xml:space="preserve"> </w:t>
            </w:r>
          </w:p>
        </w:tc>
        <w:tc>
          <w:tcPr>
            <w:vAlign w:val="center"/>
          </w:tcPr>
          <w:p>
            <w:r>
              <w:t xml:space="preserve">Not yet started</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tc>
        <w:tc>
          <w:tcPr>
            <w:vAlign w:val="center"/>
          </w:tcPr>
          <w:p>
            <w:r>
              <w:t xml:space="preserve">Status</w:t>
            </w:r>
          </w:p>
        </w:tc>
        <w:tc>
          <w:tcPr>
            <w:vAlign w:val="center"/>
          </w:tcPr>
          <w:p>
            <w:r>
              <w:t xml:space="preserve">Remarks</w:t>
            </w:r>
          </w:p>
        </w:tc>
      </w:tr>
      <w:tr>
        <w:trPr/>
        <w:tc>
          <w:tcPr>
            <w:vAlign w:val="center"/>
          </w:tcPr>
          <w:p>
            <w:r>
              <w:t xml:space="preserve">D4.1</w:t>
            </w:r>
          </w:p>
        </w:tc>
        <w:tc>
          <w:tcPr>
            <w:vAlign w:val="center"/>
          </w:tcPr>
          <w:p>
            <w:r>
              <w:t xml:space="preserve">Seamless Communication Architecture</w:t>
            </w:r>
          </w:p>
        </w:tc>
        <w:tc>
          <w:tcPr>
            <w:vAlign w:val="center"/>
          </w:tcPr>
          <w:p>
            <w:r>
              <w:t xml:space="preserve">30.9.2027</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D4.2</w:t>
            </w:r>
          </w:p>
        </w:tc>
        <w:tc>
          <w:tcPr>
            <w:vAlign w:val="center"/>
          </w:tcPr>
          <w:p>
            <w:r>
              <w:t xml:space="preserve">Communication and Computation Offloading Strategies</w:t>
            </w:r>
          </w:p>
        </w:tc>
        <w:tc>
          <w:tcPr>
            <w:vAlign w:val="center"/>
          </w:tcPr>
          <w:p>
            <w:r>
              <w:t xml:space="preserve">30.9.2027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p>
      <w:r>
        <w:t/>
      </w:r>
      <w:permEnd w:id="69875159"/>
    </w:p>
    <w:p>
      <w:pPr>
        <w:pStyle w:val="Heading2"/>
      </w:pPr>
      <w:r>
        <w:t>2.5. Sensors and data analysis, information generation</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8"/>
        </w:numPr>
        <w:ind w:left="1560"/>
      </w:pPr>
      <w:r>
        <w:rPr>
          <w:i/>
        </w:rPr>
        <w:t xml:space="preserve">Welche Auswirkungen haben diese?</w:t>
      </w:r>
    </w:p>
    <w:p>
      <w:pPr>
        <w:pStyle w:val="ListParagraph"/>
        <w:numPr>
          <w:ilvl w:val="1"/>
          <w:numId w:val="8"/>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60"/>
    </w:p>
    <w:p>
      <w:r>
        <w:rPr>
          <w:i/>
        </w:rPr>
        <w:t xml:space="preserve">T5.1: Evaluation of sensor technology</w:t>
      </w:r>
    </w:p>
    <w:p>
      <w:r>
        <w:t xml:space="preserve">A multi-sensor system (Workswell WIRIS Enterprise) was selected, procured, and successfully integrated into the UAV platform. The system combines two 16 MP visible-spectrum cameras, a 640 × 512 thermal camera, and an integrated range finder, enabling operation under diverse environmental conditions.</w:t>
      </w:r>
    </w:p>
    <w:p>
      <w:r>
        <w:drawing>
          <wp:inline xmlns:wp="http://schemas.openxmlformats.org/drawingml/2006/wordprocessingDrawing" distT="0" distB="0" distL="0" distR="0">
            <wp:extent cx="5905500" cy="5676900"/>
            <wp:effectExtent l="1905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ected/20260429/wiris-sensor_f0961810-f856-4b8a-a8ec-6d88b9df1de3.jpg" descr=""/>
                    <pic:cNvPicPr>
                      <a:picLocks noChangeAspect="1" noChangeArrowheads="1"/>
                    </pic:cNvPicPr>
                  </pic:nvPicPr>
                  <pic:blipFill>
                    <a:blip xmlns:r="http://schemas.openxmlformats.org/officeDocument/2006/relationships" r:embed="Re52baa3e6d9d4718"/>
                    <a:srcRect/>
                    <a:stretch>
                      <a:fillRect/>
                    </a:stretch>
                  </pic:blipFill>
                  <pic:spPr bwMode="auto">
                    <a:xfrm>
                      <a:off x="0" y="0"/>
                      <a:ext cx="5905500" cy="5676900"/>
                    </a:xfrm>
                    <a:prstGeom prst="rect">
                      <a:avLst/>
                    </a:prstGeom>
                  </pic:spPr>
                </pic:pic>
              </a:graphicData>
            </a:graphic>
          </wp:inline>
        </w:drawing>
      </w:r>
    </w:p>
    <w:p>
      <w:pPr>
        <w:pStyle w:val="Caption"/>
        <w:keepNext/>
      </w:pPr>
      <w:r>
        <w:t xml:space="preserve">Figure </w:t>
      </w:r>
      <w:fldSimple w:instr=" SEQ Figure \* ARABIC ">
        <w:r>
          <w:t>6</w:t>
        </w:r>
      </w:fldSimple>
      <w:r>
        <w:t xml:space="preserve"> Abbildung 2.5.1: Workswell WIRIS Enterprise multi-sensor system</w:t>
      </w:r>
    </w:p>
    <w:p>
      <w:r>
        <w:t xml:space="preserve">The visible sensors provide high-resolution imagery for detailed object detection under favorable lighting, while the thermal sensor - with a relatively large active area (approx. 10.9 × 8.7 mm) - ensures reliable detection in low-visibility conditions and supports wider area coverage.</w:t>
      </w:r>
    </w:p>
    <w:p>
      <w:r>
        <w:t xml:space="preserve">The integrated range finder, combined with UAV telemetry, enables accurate spatial localization of detected objects.</w:t>
      </w:r>
    </w:p>
    <w:p>
      <w:r>
        <w:t xml:space="preserve">Integration was completed without major issues, and initial validation tests were successfully conducted both on the ground and during UAV flight operations.</w:t>
      </w:r>
    </w:p>
    <w:p>
      <w:r>
        <w:t xml:space="preserve">A lightweight embedded computing platform based on a Raspberry Pi was selected and implemented for onboard data processing. The system is extended with a Hailo AI accelerator to support efficient neural network inference under power constraints.</w:t>
      </w:r>
    </w:p>
    <w:p>
      <w:r>
        <w:t xml:space="preserve">A dedicated computing module has been developed and tested. It enables camera control, acquisition of image and sensor data, and real-time streaming of image data for external use (e.g., live feed to a ground station).</w:t>
      </w:r>
    </w:p>
    <w:p>
      <w:r>
        <w:t xml:space="preserve"> </w:t>
      </w:r>
    </w:p>
    <w:p>
      <w:r>
        <w:rPr>
          <w:i/>
        </w:rPr>
        <w:t xml:space="preserve">T5.2: Fusion and preprocessing of sensor data</w:t>
      </w:r>
    </w:p>
    <w:p>
      <w:r>
        <w:t xml:space="preserve">Data acquisition workflows have been established using the RTSP network interface as the primary data source. This allows us to access to separate visible and thermal image streams and provides extended control over the sensor system.</w:t>
      </w:r>
    </w:p>
    <w:p>
      <w:r>
        <w:t xml:space="preserve">Multiple data streams have been successfully tested, and initial datasets were collected during UAV test flights. Compared to HDMI output, the RTSP streams require additional processing, as they are not pre-aligned.</w:t>
      </w:r>
    </w:p>
    <w:p>
      <w:r>
        <w:t xml:space="preserve">Initial methods for camera calibration and transformation of image coordinates into real-world coordinates have been implemented and tested, providing first results. Further refinement is ongoing.</w:t>
      </w:r>
    </w:p>
    <w:p>
      <w:r>
        <w:drawing>
          <wp:inline xmlns:wp="http://schemas.openxmlformats.org/drawingml/2006/wordprocessingDrawing" distT="0" distB="0" distL="0" distR="0">
            <wp:extent cx="5905500" cy="3314700"/>
            <wp:effectExtent l="1905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ected/20260429/laser-range-calibration_8bbbea0b-c543-4d44-ac44-61eba1058f7d.jpg" descr=""/>
                    <pic:cNvPicPr>
                      <a:picLocks noChangeAspect="1" noChangeArrowheads="1"/>
                    </pic:cNvPicPr>
                  </pic:nvPicPr>
                  <pic:blipFill>
                    <a:blip xmlns:r="http://schemas.openxmlformats.org/officeDocument/2006/relationships" r:embed="R6621d384e97245e5"/>
                    <a:srcRect/>
                    <a:stretch>
                      <a:fillRect/>
                    </a:stretch>
                  </pic:blipFill>
                  <pic:spPr bwMode="auto">
                    <a:xfrm>
                      <a:off x="0" y="0"/>
                      <a:ext cx="5905500" cy="3314700"/>
                    </a:xfrm>
                    <a:prstGeom prst="rect">
                      <a:avLst/>
                    </a:prstGeom>
                  </pic:spPr>
                </pic:pic>
              </a:graphicData>
            </a:graphic>
          </wp:inline>
        </w:drawing>
      </w:r>
    </w:p>
    <w:p>
      <w:pPr>
        <w:pStyle w:val="Caption"/>
        <w:keepNext/>
      </w:pPr>
      <w:r>
        <w:t xml:space="preserve">Figure </w:t>
      </w:r>
      <w:fldSimple w:instr=" SEQ Figure \* ARABIC ">
        <w:r>
          <w:t>7</w:t>
        </w:r>
      </w:fldSimple>
      <w:r>
        <w:t xml:space="preserve"> Abbildung 2.5.2: Calibration of a laser range finder with a camera enables precise targeting and accurate object positioning</w:t>
      </w:r>
    </w:p>
    <w:p>
      <w:r>
        <w:t xml:space="preserve"> </w:t>
      </w:r>
    </w:p>
    <w:p>
      <w:r>
        <w:t xml:space="preserve">T5.3 Design and training of the analysis algorithm</w:t>
      </w:r>
    </w:p>
    <w:p>
      <w:r>
        <w:t xml:space="preserve">Development of an AI-based object detection model started earlier than planned and is in progress. Initial training pipelines have been implemented and tested using publicly available datasets, and first experiments have been conducted.</w:t>
      </w:r>
    </w:p>
    <w:p>
      <w:r>
        <w:t xml:space="preserve">The model is designed to process both visible and thermal data streams while maintaining efficiency on embedded hardware. Collected UAV data will be used for further fine-tuning and validation.</w:t>
      </w:r>
    </w:p>
    <w:p>
      <w:r>
        <w:t xml:space="preserve">Higher-level traffic flow analysis (e.g., detection of disruptions and congestion patterns) is not yet implemented and represents the next development step.</w:t>
      </w:r>
    </w:p>
    <w:p>
      <w:r>
        <w:drawing>
          <wp:inline xmlns:wp="http://schemas.openxmlformats.org/drawingml/2006/wordprocessingDrawing" distT="0" distB="0" distL="0" distR="0">
            <wp:extent cx="5905500" cy="1657350"/>
            <wp:effectExtent l="1905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ected/20260429/ai-training-thermal_5561336b-c1a4-4c2b-ba5b-13a0e9458c58.jpg" descr=""/>
                    <pic:cNvPicPr>
                      <a:picLocks noChangeAspect="1" noChangeArrowheads="1"/>
                    </pic:cNvPicPr>
                  </pic:nvPicPr>
                  <pic:blipFill>
                    <a:blip xmlns:r="http://schemas.openxmlformats.org/officeDocument/2006/relationships" r:embed="R2594850714fc45ef"/>
                    <a:srcRect/>
                    <a:stretch>
                      <a:fillRect/>
                    </a:stretch>
                  </pic:blipFill>
                  <pic:spPr bwMode="auto">
                    <a:xfrm>
                      <a:off x="0" y="0"/>
                      <a:ext cx="5905500" cy="1657350"/>
                    </a:xfrm>
                    <a:prstGeom prst="rect">
                      <a:avLst/>
                    </a:prstGeom>
                  </pic:spPr>
                </pic:pic>
              </a:graphicData>
            </a:graphic>
          </wp:inline>
        </w:drawing>
      </w:r>
    </w:p>
    <w:p>
      <w:pPr>
        <w:pStyle w:val="Caption"/>
        <w:keepNext/>
      </w:pPr>
      <w:r>
        <w:t xml:space="preserve">Figure </w:t>
      </w:r>
      <w:fldSimple w:instr=" SEQ Figure \* ARABIC ">
        <w:r>
          <w:t>8</w:t>
        </w:r>
      </w:fldSimple>
      <w:r>
        <w:t xml:space="preserve"> Abbildung 2.5.3: Training an AI model for vehicle detection using thermal images from public datasets</w:t>
      </w:r>
    </w:p>
    <w:p>
      <w:r>
        <w:t xml:space="preserve">Key risks relate to data availability, calibration accuracy, and operational constraints. Initial data collection has been successfully performed under favorable conditions; however, additional data acquistion, particularly under adverse conditions (e.g., night, fog), is required for robust model performance.</w:t>
      </w:r>
    </w:p>
    <w:p>
      <w:r>
        <w:t xml:space="preserve">Data acquisition under such conditions may require additional flight permissions and could impact the timeline. Calibration methods are still being refined and may affect localization accuracy.</w:t>
      </w:r>
    </w:p>
    <w:p>
      <w:r>
        <w:t xml:space="preserve">Limited flight time also constrains the volume of real-world data available for training and validation for now.</w:t>
      </w:r>
    </w:p>
    <w:p>
      <w:r>
        <w:br/>
      </w:r>
      <w:r>
        <w:t xml:space="preserve"> </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M5.1</w:t>
            </w:r>
          </w:p>
        </w:tc>
        <w:tc>
          <w:tcPr>
            <w:vAlign w:val="center"/>
          </w:tcPr>
          <w:p>
            <w:r>
              <w:t xml:space="preserve">Sensor fusion realized</w:t>
            </w:r>
          </w:p>
        </w:tc>
        <w:tc>
          <w:tcPr>
            <w:vAlign w:val="center"/>
          </w:tcPr>
          <w:p>
            <w:r>
              <w:t xml:space="preserve">31.10.2026</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M5.2</w:t>
            </w:r>
          </w:p>
        </w:tc>
        <w:tc>
          <w:tcPr>
            <w:vAlign w:val="center"/>
          </w:tcPr>
          <w:p>
            <w:r>
              <w:t xml:space="preserve">Data analysis algorithm evaluated</w:t>
            </w:r>
          </w:p>
        </w:tc>
        <w:tc>
          <w:tcPr>
            <w:vAlign w:val="center"/>
          </w:tcPr>
          <w:p>
            <w:r>
              <w:t xml:space="preserve">30.6.2027</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M5.3</w:t>
            </w:r>
          </w:p>
        </w:tc>
        <w:tc>
          <w:tcPr>
            <w:vAlign w:val="center"/>
          </w:tcPr>
          <w:p>
            <w:r>
              <w:t xml:space="preserve">Integrated sensor and data analysis system ready for PoC evaluation</w:t>
            </w:r>
          </w:p>
        </w:tc>
        <w:tc>
          <w:tcPr>
            <w:vAlign w:val="center"/>
          </w:tcPr>
          <w:p>
            <w:r>
              <w:t xml:space="preserve">30.9.2027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T5.1</w:t>
            </w:r>
          </w:p>
        </w:tc>
        <w:tc>
          <w:tcPr>
            <w:vAlign w:val="center"/>
          </w:tcPr>
          <w:p>
            <w:r>
              <w:t xml:space="preserve">Evaluation of sensor technology</w:t>
            </w:r>
          </w:p>
        </w:tc>
        <w:tc>
          <w:tcPr>
            <w:vAlign w:val="center"/>
          </w:tcPr>
          <w:p>
            <w:r>
              <w:t xml:space="preserve">31.1.2026</w:t>
            </w:r>
          </w:p>
        </w:tc>
        <w:tc>
          <w:tcPr>
            <w:vAlign w:val="center"/>
          </w:tcPr>
          <w:p>
            <w:r>
              <w:t xml:space="preserve">30.03.2026</w:t>
            </w:r>
          </w:p>
        </w:tc>
        <w:tc>
          <w:tcPr>
            <w:vAlign w:val="center"/>
          </w:tcPr>
          <w:p>
            <w:r>
              <w:t xml:space="preserve">Finished</w:t>
            </w:r>
          </w:p>
        </w:tc>
        <w:tc>
          <w:tcPr>
            <w:vAlign w:val="center"/>
          </w:tcPr>
          <w:p>
            <w:r>
              <w:t xml:space="preserve">Lab and initial flight tests performed, evaluation results will be updated if new insights are gained.</w:t>
            </w:r>
          </w:p>
        </w:tc>
      </w:tr>
      <w:tr>
        <w:trPr/>
        <w:tc>
          <w:tcPr>
            <w:vAlign w:val="center"/>
          </w:tcPr>
          <w:p>
            <w:r>
              <w:t xml:space="preserve">T5.2</w:t>
            </w:r>
          </w:p>
        </w:tc>
        <w:tc>
          <w:tcPr>
            <w:vAlign w:val="center"/>
          </w:tcPr>
          <w:p>
            <w:r>
              <w:t xml:space="preserve">Fusion and preprocessing of sensor data</w:t>
            </w:r>
          </w:p>
        </w:tc>
        <w:tc>
          <w:tcPr>
            <w:vAlign w:val="center"/>
          </w:tcPr>
          <w:p>
            <w:r>
              <w:t xml:space="preserve">31.10.2026</w:t>
            </w:r>
          </w:p>
        </w:tc>
        <w:tc>
          <w:tcPr>
            <w:vAlign w:val="center"/>
          </w:tcPr>
          <w:p>
            <w:r>
              <w:t xml:space="preserve"> </w:t>
            </w:r>
          </w:p>
        </w:tc>
        <w:tc>
          <w:tcPr>
            <w:vAlign w:val="center"/>
          </w:tcPr>
          <w:p>
            <w:r>
              <w:t xml:space="preserve">Ongoing, 30%</w:t>
            </w:r>
          </w:p>
        </w:tc>
        <w:tc>
          <w:tcPr>
            <w:vAlign w:val="center"/>
          </w:tcPr>
          <w:p>
            <w:r>
              <w:t xml:space="preserve"> </w:t>
            </w:r>
          </w:p>
        </w:tc>
      </w:tr>
      <w:tr>
        <w:trPr/>
        <w:tc>
          <w:tcPr>
            <w:vAlign w:val="center"/>
          </w:tcPr>
          <w:p>
            <w:r>
              <w:t xml:space="preserve">T.5.3</w:t>
            </w:r>
          </w:p>
        </w:tc>
        <w:tc>
          <w:tcPr>
            <w:vAlign w:val="center"/>
          </w:tcPr>
          <w:p>
            <w:r>
              <w:t xml:space="preserve">Design and training of the analysis algorithm</w:t>
            </w:r>
          </w:p>
        </w:tc>
        <w:tc>
          <w:tcPr>
            <w:vAlign w:val="center"/>
          </w:tcPr>
          <w:p>
            <w:r>
              <w:t xml:space="preserve">30.06.2027</w:t>
            </w:r>
          </w:p>
        </w:tc>
        <w:tc>
          <w:tcPr>
            <w:vAlign w:val="center"/>
          </w:tcPr>
          <w:p>
            <w:r>
              <w:t xml:space="preserve"> </w:t>
            </w:r>
          </w:p>
        </w:tc>
        <w:tc>
          <w:tcPr>
            <w:vAlign w:val="center"/>
          </w:tcPr>
          <w:p>
            <w:r>
              <w:t xml:space="preserve">Ongoing, 15%</w:t>
            </w:r>
          </w:p>
        </w:tc>
        <w:tc>
          <w:tcPr>
            <w:vAlign w:val="center"/>
          </w:tcPr>
          <w:p>
            <w:r>
              <w:t xml:space="preserve"> </w:t>
            </w:r>
          </w:p>
        </w:tc>
      </w:tr>
      <w:tr>
        <w:trPr/>
        <w:tc>
          <w:tcPr>
            <w:vAlign w:val="center"/>
          </w:tcPr>
          <w:p>
            <w:r>
              <w:t xml:space="preserve">T5.4</w:t>
            </w:r>
          </w:p>
        </w:tc>
        <w:tc>
          <w:tcPr>
            <w:vAlign w:val="center"/>
          </w:tcPr>
          <w:p>
            <w:r>
              <w:t xml:space="preserve">Integration and testing in simulated environement</w:t>
            </w:r>
          </w:p>
        </w:tc>
        <w:tc>
          <w:tcPr>
            <w:vAlign w:val="center"/>
          </w:tcPr>
          <w:p>
            <w:r>
              <w:t xml:space="preserve">30.09.2027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tc>
        <w:tc>
          <w:tcPr>
            <w:vAlign w:val="center"/>
          </w:tcPr>
          <w:p>
            <w:r>
              <w:t xml:space="preserve">Status</w:t>
            </w:r>
          </w:p>
        </w:tc>
        <w:tc>
          <w:tcPr>
            <w:vAlign w:val="center"/>
          </w:tcPr>
          <w:p>
            <w:r>
              <w:t xml:space="preserve">Remarks</w:t>
            </w:r>
          </w:p>
        </w:tc>
      </w:tr>
      <w:tr>
        <w:trPr/>
        <w:tc>
          <w:tcPr>
            <w:vAlign w:val="center"/>
          </w:tcPr>
          <w:p>
            <w:r>
              <w:t xml:space="preserve">D5.1</w:t>
            </w:r>
          </w:p>
        </w:tc>
        <w:tc>
          <w:tcPr>
            <w:vAlign w:val="center"/>
          </w:tcPr>
          <w:p>
            <w:r>
              <w:t xml:space="preserve">Sensor system for data acquisition</w:t>
            </w:r>
          </w:p>
        </w:tc>
        <w:tc>
          <w:tcPr>
            <w:vAlign w:val="center"/>
          </w:tcPr>
          <w:p>
            <w:r>
              <w:t xml:space="preserve">31.10.2026</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D5.2</w:t>
            </w:r>
          </w:p>
        </w:tc>
        <w:tc>
          <w:tcPr>
            <w:vAlign w:val="center"/>
          </w:tcPr>
          <w:p>
            <w:r>
              <w:t xml:space="preserve">Data analysis system</w:t>
            </w:r>
          </w:p>
        </w:tc>
        <w:tc>
          <w:tcPr>
            <w:vAlign w:val="center"/>
          </w:tcPr>
          <w:p>
            <w:r>
              <w:t xml:space="preserve">30.6.2027</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D5.3</w:t>
            </w:r>
          </w:p>
        </w:tc>
        <w:tc>
          <w:tcPr>
            <w:vAlign w:val="center"/>
          </w:tcPr>
          <w:p>
            <w:r>
              <w:t xml:space="preserve">System integration</w:t>
            </w:r>
          </w:p>
        </w:tc>
        <w:tc>
          <w:tcPr>
            <w:vAlign w:val="center"/>
          </w:tcPr>
          <w:p>
            <w:r>
              <w:t xml:space="preserve">30.9.2027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p>
      <w:r>
        <w:t/>
      </w:r>
      <w:permEnd w:id="69875160"/>
    </w:p>
    <w:p>
      <w:pPr>
        <w:pStyle w:val="Heading2"/>
      </w:pPr>
      <w:r>
        <w:t>2.6. UAV hardware</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9"/>
        </w:numPr>
        <w:ind w:left="1560"/>
      </w:pPr>
      <w:r>
        <w:rPr>
          <w:i/>
        </w:rPr>
        <w:t xml:space="preserve">Welche Auswirkungen haben diese?</w:t>
      </w:r>
    </w:p>
    <w:p>
      <w:pPr>
        <w:pStyle w:val="ListParagraph"/>
        <w:numPr>
          <w:ilvl w:val="1"/>
          <w:numId w:val="9"/>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61"/>
    </w:p>
    <w:p>
      <w:r>
        <w:t xml:space="preserve">The existing drone platform twinFOLD KAT was systematically analysed based on the hardware components that need to be integrated. This assessment considered spatial and weight constraints, power requirements, interfacing needs and overall system compatibility. To refine these theoretical considerations, initial practical integration and data acquisition tests were conducted using the target sensor hardware. These tests were conducted in Ampass, Tirol and provided detailed insights into performance characteristics, data flow, and operational constraints, enabling a precise understanding of the technical requirements for successful integration.</w:t>
      </w:r>
    </w:p>
    <w:p>
      <w:r>
        <w:t xml:space="preserve">Based on the outcomes of these experimental evaluations, a preliminary concept for adapting the drone design was developed. This concept addresses necessary structural modifications, hardware placement, and system architecture adjustments to ensure reliable operation and maintain flight performance. In parallel, a separate design and conceptual plan was created for a third drone platform intended primarily for demonstrating swarming algorithms. A final decision on the drone platform design was not made up to now.</w:t>
      </w:r>
    </w:p>
    <w:p>
      <w:r>
        <w:drawing>
          <wp:inline xmlns:wp="http://schemas.openxmlformats.org/drawingml/2006/wordprocessingDrawing" distT="0" distB="0" distL="0" distR="0">
            <wp:extent cx="5905500" cy="3457575"/>
            <wp:effectExtent l="1905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tected/20260429/sensor-integration-meeting_1660203b-0db8-47a8-b832-bdc29677852d.jpg" descr=""/>
                    <pic:cNvPicPr>
                      <a:picLocks noChangeAspect="1" noChangeArrowheads="1"/>
                    </pic:cNvPicPr>
                  </pic:nvPicPr>
                  <pic:blipFill>
                    <a:blip xmlns:r="http://schemas.openxmlformats.org/officeDocument/2006/relationships" r:embed="R9d6ce21307e144fe"/>
                    <a:srcRect/>
                    <a:stretch>
                      <a:fillRect/>
                    </a:stretch>
                  </pic:blipFill>
                  <pic:spPr bwMode="auto">
                    <a:xfrm>
                      <a:off x="0" y="0"/>
                      <a:ext cx="5905500" cy="3457575"/>
                    </a:xfrm>
                    <a:prstGeom prst="rect">
                      <a:avLst/>
                    </a:prstGeom>
                  </pic:spPr>
                </pic:pic>
              </a:graphicData>
            </a:graphic>
          </wp:inline>
        </w:drawing>
      </w:r>
    </w:p>
    <w:p>
      <w:pPr>
        <w:pStyle w:val="Caption"/>
        <w:keepNext/>
      </w:pPr>
      <w:r>
        <w:t xml:space="preserve">Figure </w:t>
      </w:r>
      <w:fldSimple w:instr=" SEQ Figure \* ARABIC ">
        <w:r>
          <w:t>9</w:t>
        </w:r>
      </w:fldSimple>
      <w:r>
        <w:t xml:space="preserve"> Abbildung 2.6.1: Integration of sensor hardware for  acquiring test data.</w:t>
      </w:r>
    </w:p>
    <w:p>
      <w:r>
        <w:t xml:space="preserve">To initiate the physical adaptation process, a first set of required components was procured in alignment with the proposed design modifications. Additionally, during the integration testing phase, a live camera feed was implemented. This feature enables the sensor operator to monitor measurements in real time, significantly improving situational awareness and facilitating more accurate interpretation of sensor data during operation. There are still some unresolved issues with the video communication latency which will be addressed in the course of this project.</w:t>
      </w:r>
    </w:p>
    <w:p>
      <w:r>
        <w:drawing>
          <wp:inline xmlns:wp="http://schemas.openxmlformats.org/drawingml/2006/wordprocessingDrawing" distT="0" distB="0" distL="0" distR="0">
            <wp:extent cx="5905500" cy="4419600"/>
            <wp:effectExtent l="1905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tected/20260429/live-feed_b742c424-d54c-418d-a149-0b96c29b5122.jpg" descr=""/>
                    <pic:cNvPicPr>
                      <a:picLocks noChangeAspect="1" noChangeArrowheads="1"/>
                    </pic:cNvPicPr>
                  </pic:nvPicPr>
                  <pic:blipFill>
                    <a:blip xmlns:r="http://schemas.openxmlformats.org/officeDocument/2006/relationships" r:embed="R107da8c4038d4d9a"/>
                    <a:srcRect/>
                    <a:stretch>
                      <a:fillRect/>
                    </a:stretch>
                  </pic:blipFill>
                  <pic:spPr bwMode="auto">
                    <a:xfrm>
                      <a:off x="0" y="0"/>
                      <a:ext cx="5905500" cy="4419600"/>
                    </a:xfrm>
                    <a:prstGeom prst="rect">
                      <a:avLst/>
                    </a:prstGeom>
                  </pic:spPr>
                </pic:pic>
              </a:graphicData>
            </a:graphic>
          </wp:inline>
        </w:drawing>
      </w:r>
    </w:p>
    <w:p>
      <w:pPr>
        <w:pStyle w:val="Caption"/>
        <w:keepNext/>
      </w:pPr>
      <w:r>
        <w:t xml:space="preserve">Figure </w:t>
      </w:r>
      <w:fldSimple w:instr=" SEQ Figure \* ARABIC ">
        <w:r>
          <w:t>10</w:t>
        </w:r>
      </w:fldSimple>
      <w:r>
        <w:t xml:space="preserve"> Abbildung 2.6.2: The live Camera feed of the sensor hardware allows for quick adjustment and eases the data acquisition process.</w:t>
      </w:r>
    </w:p>
    <w:p>
      <w:r>
        <w:rPr>
          <w:i/>
        </w:rPr>
        <w:t xml:space="preserve">Overview about the work package progress:</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M6.1</w:t>
            </w:r>
          </w:p>
        </w:tc>
        <w:tc>
          <w:tcPr>
            <w:vAlign w:val="center"/>
          </w:tcPr>
          <w:p>
            <w:r>
              <w:t xml:space="preserve">UAV platform design finished</w:t>
            </w:r>
          </w:p>
        </w:tc>
        <w:tc>
          <w:tcPr>
            <w:vAlign w:val="center"/>
          </w:tcPr>
          <w:p>
            <w:r>
              <w:t xml:space="preserve">30.6.2026</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M6.2</w:t>
            </w:r>
          </w:p>
        </w:tc>
        <w:tc>
          <w:tcPr>
            <w:vAlign w:val="center"/>
          </w:tcPr>
          <w:p>
            <w:r>
              <w:t xml:space="preserve">Final UAV platform ready</w:t>
            </w:r>
          </w:p>
        </w:tc>
        <w:tc>
          <w:tcPr>
            <w:vAlign w:val="center"/>
          </w:tcPr>
          <w:p>
            <w:r>
              <w:t xml:space="preserve">31.7.2027</w:t>
            </w:r>
          </w:p>
        </w:tc>
        <w:tc>
          <w:tcPr>
            <w:vAlign w:val="center"/>
          </w:tcPr>
          <w:p>
            <w:r>
              <w:t xml:space="preserve"> </w:t>
            </w:r>
          </w:p>
        </w:tc>
        <w:tc>
          <w:tcPr>
            <w:vAlign w:val="center"/>
          </w:tcPr>
          <w:p>
            <w:r>
              <w:t xml:space="preserve"> </w:t>
            </w:r>
          </w:p>
        </w:tc>
        <w:tc>
          <w:tcPr>
            <w:vAlign w:val="center"/>
          </w:tcPr>
          <w:p>
            <w:r>
              <w:t xml:space="preserve"> </w:t>
            </w:r>
          </w:p>
        </w:tc>
      </w:tr>
    </w:tbl>
    <w:p>
      <w:r>
        <w:t xml:space="preserve"> </w:t>
      </w:r>
    </w:p>
    <w:tbl>
      <w:tblPr>
        <w:tblStyle w:val="TableGrid"/>
        <w:tblW w:w="0" w:type="auto"/>
      </w:tblPr>
      <w:tblGrid>
        <w:gridCol/>
        <w:gridCol/>
        <w:gridCol/>
        <w:gridCol/>
        <w:gridCol/>
        <w:gridCol/>
      </w:tblGrid>
      <w:tr>
        <w:trPr/>
        <w:tc>
          <w:tcPr>
            <w:vAlign w:val="center"/>
          </w:tcPr>
          <w:p>
            <w:r>
              <w:t xml:space="preserve">ID</w:t>
            </w:r>
          </w:p>
        </w:tc>
        <w:tc>
          <w:tcPr>
            <w:vAlign w:val="center"/>
          </w:tcPr>
          <w:p>
            <w:r>
              <w:t xml:space="preserve">Name</w:t>
            </w:r>
          </w:p>
        </w:tc>
        <w:tc>
          <w:tcPr>
            <w:vAlign w:val="center"/>
          </w:tcPr>
          <w:p>
            <w:r>
              <w:t xml:space="preserve">Planned end date</w:t>
            </w:r>
          </w:p>
        </w:tc>
        <w:tc>
          <w:tcPr>
            <w:vAlign w:val="center"/>
          </w:tcPr>
          <w:p>
            <w:r>
              <w:t xml:space="preserve">Actual end date</w:t>
            </w:r>
          </w:p>
        </w:tc>
        <w:tc>
          <w:tcPr>
            <w:vAlign w:val="center"/>
          </w:tcPr>
          <w:p>
            <w:r>
              <w:t xml:space="preserve">Status</w:t>
            </w:r>
          </w:p>
        </w:tc>
        <w:tc>
          <w:tcPr>
            <w:vAlign w:val="center"/>
          </w:tcPr>
          <w:p>
            <w:r>
              <w:t xml:space="preserve">Remarks</w:t>
            </w:r>
          </w:p>
        </w:tc>
      </w:tr>
      <w:tr>
        <w:trPr/>
        <w:tc>
          <w:tcPr>
            <w:vAlign w:val="center"/>
          </w:tcPr>
          <w:p>
            <w:r>
              <w:t xml:space="preserve">T6.1</w:t>
            </w:r>
          </w:p>
        </w:tc>
        <w:tc>
          <w:tcPr>
            <w:vAlign w:val="center"/>
          </w:tcPr>
          <w:p>
            <w:r>
              <w:t xml:space="preserve">UAV platform design</w:t>
            </w:r>
          </w:p>
        </w:tc>
        <w:tc>
          <w:tcPr>
            <w:vAlign w:val="center"/>
          </w:tcPr>
          <w:p>
            <w:r>
              <w:t xml:space="preserve">30.6.2026</w:t>
            </w:r>
          </w:p>
        </w:tc>
        <w:tc>
          <w:tcPr>
            <w:vAlign w:val="center"/>
          </w:tcPr>
          <w:p>
            <w:r>
              <w:t xml:space="preserve"> </w:t>
            </w:r>
          </w:p>
        </w:tc>
        <w:tc>
          <w:tcPr>
            <w:vAlign w:val="center"/>
          </w:tcPr>
          <w:p>
            <w:r>
              <w:t xml:space="preserve">Ongoing,85%</w:t>
            </w:r>
          </w:p>
        </w:tc>
        <w:tc>
          <w:tcPr>
            <w:vAlign w:val="center"/>
          </w:tcPr>
          <w:p>
            <w:r>
              <w:t xml:space="preserve"> </w:t>
            </w:r>
          </w:p>
        </w:tc>
      </w:tr>
      <w:tr>
        <w:trPr/>
        <w:tc>
          <w:tcPr>
            <w:vAlign w:val="center"/>
          </w:tcPr>
          <w:p>
            <w:r>
              <w:t xml:space="preserve">T6.2</w:t>
            </w:r>
          </w:p>
        </w:tc>
        <w:tc>
          <w:tcPr>
            <w:vAlign w:val="center"/>
          </w:tcPr>
          <w:p>
            <w:r>
              <w:t xml:space="preserve">Realization of UAVs</w:t>
            </w:r>
          </w:p>
        </w:tc>
        <w:tc>
          <w:tcPr>
            <w:vAlign w:val="center"/>
          </w:tcPr>
          <w:p>
            <w:r>
              <w:t xml:space="preserve">31.7.2027</w:t>
            </w:r>
          </w:p>
        </w:tc>
        <w:tc>
          <w:tcPr>
            <w:vAlign w:val="center"/>
          </w:tcPr>
          <w:p>
            <w:r>
              <w:t xml:space="preserve"> </w:t>
            </w:r>
          </w:p>
        </w:tc>
        <w:tc>
          <w:tcPr>
            <w:vAlign w:val="center"/>
          </w:tcPr>
          <w:p>
            <w:r>
              <w:t xml:space="preserve">Ongoing, 40%</w:t>
            </w:r>
          </w:p>
        </w:tc>
        <w:tc>
          <w:tcPr>
            <w:vAlign w:val="center"/>
          </w:tcPr>
          <w:p>
            <w:r>
              <w:t xml:space="preserve"> </w:t>
            </w:r>
          </w:p>
        </w:tc>
      </w:tr>
    </w:tbl>
    <w:p>
      <w:r>
        <w:t xml:space="preserve"> </w:t>
      </w:r>
    </w:p>
    <w:tbl>
      <w:tblPr>
        <w:tblStyle w:val="TableGrid"/>
        <w:tblW w:w="0" w:type="auto"/>
      </w:tblPr>
      <w:tblGrid>
        <w:gridCol/>
        <w:gridCol/>
        <w:gridCol/>
        <w:gridCol/>
        <w:gridCol/>
        <w:gridCol/>
      </w:tblGrid>
      <w:tr>
        <w:trPr/>
        <w:tc>
          <w:tcPr>
            <w:vAlign w:val="center"/>
          </w:tcPr>
          <w:p>
            <w:r>
              <w:t xml:space="preserve">Deliverable</w:t>
            </w:r>
          </w:p>
        </w:tc>
        <w:tc>
          <w:tcPr>
            <w:vAlign w:val="center"/>
          </w:tcPr>
          <w:p>
            <w:r>
              <w:t xml:space="preserve">Name</w:t>
            </w:r>
          </w:p>
        </w:tc>
        <w:tc>
          <w:tcPr>
            <w:vAlign w:val="center"/>
          </w:tcPr>
          <w:p>
            <w:r>
              <w:t xml:space="preserve">Planned end date</w:t>
            </w:r>
          </w:p>
        </w:tc>
        <w:tc>
          <w:tcPr>
            <w:vAlign w:val="center"/>
          </w:tcPr>
          <w:p>
            <w:r>
              <w:t xml:space="preserve">Actual delivery date</w:t>
            </w:r>
          </w:p>
        </w:tc>
        <w:tc>
          <w:tcPr>
            <w:vAlign w:val="center"/>
          </w:tcPr>
          <w:p>
            <w:r>
              <w:t xml:space="preserve">Status</w:t>
            </w:r>
          </w:p>
        </w:tc>
        <w:tc>
          <w:tcPr>
            <w:vAlign w:val="center"/>
          </w:tcPr>
          <w:p>
            <w:r>
              <w:t xml:space="preserve">Remarks</w:t>
            </w:r>
          </w:p>
        </w:tc>
      </w:tr>
      <w:tr>
        <w:trPr/>
        <w:tc>
          <w:tcPr>
            <w:vAlign w:val="center"/>
          </w:tcPr>
          <w:p>
            <w:r>
              <w:t xml:space="preserve">D6.1</w:t>
            </w:r>
          </w:p>
        </w:tc>
        <w:tc>
          <w:tcPr>
            <w:vAlign w:val="center"/>
          </w:tcPr>
          <w:p>
            <w:r>
              <w:t xml:space="preserve">UAV designs</w:t>
            </w:r>
          </w:p>
        </w:tc>
        <w:tc>
          <w:tcPr>
            <w:vAlign w:val="center"/>
          </w:tcPr>
          <w:p>
            <w:r>
              <w:t xml:space="preserve">30.6.2026</w:t>
            </w:r>
          </w:p>
        </w:tc>
        <w:tc>
          <w:tcPr>
            <w:vAlign w:val="center"/>
          </w:tcPr>
          <w:p>
            <w:r>
              <w:t xml:space="preserve"> </w:t>
            </w:r>
          </w:p>
        </w:tc>
        <w:tc>
          <w:tcPr>
            <w:vAlign w:val="center"/>
          </w:tcPr>
          <w:p>
            <w:r>
              <w:t xml:space="preserve"> </w:t>
            </w:r>
          </w:p>
        </w:tc>
        <w:tc>
          <w:tcPr>
            <w:vAlign w:val="center"/>
          </w:tcPr>
          <w:p>
            <w:r>
              <w:t xml:space="preserve"> </w:t>
            </w:r>
          </w:p>
        </w:tc>
      </w:tr>
      <w:tr>
        <w:trPr/>
        <w:tc>
          <w:tcPr>
            <w:vAlign w:val="center"/>
          </w:tcPr>
          <w:p>
            <w:r>
              <w:t xml:space="preserve">D6.2</w:t>
            </w:r>
          </w:p>
        </w:tc>
        <w:tc>
          <w:tcPr>
            <w:vAlign w:val="center"/>
          </w:tcPr>
          <w:p>
            <w:r>
              <w:t xml:space="preserve">Iterated UAV implementation</w:t>
            </w:r>
          </w:p>
        </w:tc>
        <w:tc>
          <w:tcPr>
            <w:vAlign w:val="center"/>
          </w:tcPr>
          <w:p>
            <w:r>
              <w:t xml:space="preserve">31.7.2027</w:t>
            </w:r>
          </w:p>
        </w:tc>
        <w:tc>
          <w:tcPr>
            <w:vAlign w:val="center"/>
          </w:tcPr>
          <w:p>
            <w:r>
              <w:t xml:space="preserve"> </w:t>
            </w:r>
          </w:p>
        </w:tc>
        <w:tc>
          <w:tcPr>
            <w:vAlign w:val="center"/>
          </w:tcPr>
          <w:p>
            <w:r>
              <w:t xml:space="preserve"> </w:t>
            </w:r>
          </w:p>
        </w:tc>
        <w:tc>
          <w:tcPr>
            <w:vAlign w:val="center"/>
          </w:tcPr>
          <w:p>
            <w:r>
              <w:t xml:space="preserve"> </w:t>
            </w:r>
          </w:p>
        </w:tc>
      </w:tr>
    </w:tbl>
    <w:p>
      <w:r>
        <w:br/>
      </w:r>
      <w:r>
        <w:t xml:space="preserve"> </w:t>
      </w:r>
    </w:p>
    <w:p>
      <w:r>
        <w:t/>
      </w:r>
      <w:permEnd w:id="69875161"/>
    </w:p>
    <w:p>
      <w:pPr>
        <w:pStyle w:val="Heading2"/>
      </w:pPr>
      <w:r>
        <w:t>2.7. Integration, testing and demonstration</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10"/>
        </w:numPr>
        <w:ind w:left="1560"/>
      </w:pPr>
      <w:r>
        <w:rPr>
          <w:i/>
        </w:rPr>
        <w:t xml:space="preserve">Welche Auswirkungen haben diese?</w:t>
      </w:r>
    </w:p>
    <w:p>
      <w:pPr>
        <w:pStyle w:val="ListParagraph"/>
        <w:numPr>
          <w:ilvl w:val="1"/>
          <w:numId w:val="10"/>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62"/>
    </w:p>
    <w:p>
      <w:r>
        <w:t xml:space="preserve">WP7 has not started yet.</w:t>
      </w:r>
    </w:p>
    <w:p>
      <w:r>
        <w:t/>
      </w:r>
      <w:permEnd w:id="69875162"/>
    </w:p>
    <w:p>
      <w:pPr>
        <w:pStyle w:val="Heading2"/>
      </w:pPr>
      <w:r>
        <w:t>2.8. Dissemination and exploitation</w:t>
      </w:r>
    </w:p>
    <w:p>
      <w:r>
        <w:rPr>
          <w:i/>
        </w:rPr>
        <w:t xml:space="preserve">Beschreiben Sie die im Berichtszeitraum durchgeführten Arbeiten je Arbeitspaket.</w:t>
      </w:r>
    </w:p>
    <w:p>
      <w:pPr>
        <w:pStyle w:val="ListParagraph"/>
        <w:numPr>
          <w:ilvl w:val="0"/>
          <w:numId w:val="3"/>
        </w:numPr>
      </w:pPr>
      <w:r>
        <w:rPr>
          <w:i/>
        </w:rPr>
        <w:t xml:space="preserve">Konnten die Arbeitsschritte gemäß Plan erarbeitet werden? </w:t>
      </w:r>
    </w:p>
    <w:p>
      <w:pPr>
        <w:pStyle w:val="ListParagraph"/>
        <w:numPr>
          <w:ilvl w:val="0"/>
          <w:numId w:val="3"/>
        </w:numPr>
      </w:pPr>
      <w:r>
        <w:rPr>
          <w:i/>
        </w:rPr>
        <w:t xml:space="preserve">Gab es wesentliche Abweichungen oder Veränderungen?</w:t>
      </w:r>
    </w:p>
    <w:p>
      <w:pPr>
        <w:pStyle w:val="ListParagraph"/>
        <w:numPr>
          <w:ilvl w:val="1"/>
          <w:numId w:val="11"/>
        </w:numPr>
        <w:ind w:left="1560"/>
      </w:pPr>
      <w:r>
        <w:rPr>
          <w:i/>
        </w:rPr>
        <w:t xml:space="preserve">Welche Auswirkungen haben diese?</w:t>
      </w:r>
    </w:p>
    <w:p>
      <w:pPr>
        <w:pStyle w:val="ListParagraph"/>
        <w:numPr>
          <w:ilvl w:val="1"/>
          <w:numId w:val="11"/>
        </w:numPr>
        <w:ind w:left="1560"/>
      </w:pPr>
      <w:r>
        <w:rPr>
          <w:i/>
        </w:rPr>
        <w:t xml:space="preserve">Wie muss die Planung adaptiert werden?</w:t>
      </w:r>
    </w:p>
    <w:p>
      <w:pPr>
        <w:pStyle w:val="ListParagraph"/>
        <w:numPr>
          <w:ilvl w:val="0"/>
          <w:numId w:val="3"/>
        </w:numPr>
      </w:pPr>
      <w:r>
        <w:rPr>
          <w:i/>
        </w:rPr>
        <w:t xml:space="preserve">Wie schätzen Sie den Fertigstellungsgrad des Arbeitspakets ein (in %)?</w:t>
      </w:r>
    </w:p>
    <w:p>
      <w:pPr>
        <w:pStyle w:val="LengthText"/>
      </w:pPr>
      <w:r>
        <w:t>höchstens 10000 Zeichen</w:t>
      </w:r>
    </w:p>
    <w:p>
      <w:pPr>
        <w:pBdr>
          <w:top w:val="single" w:sz="4"/>
        </w:pBdr>
      </w:pPr>
      <w:r/>
    </w:p>
    <w:p>
      <w:pPr>
        <w:pStyle w:val="TextStart"/>
      </w:pPr>
      <w:r>
        <w:t/>
      </w:r>
    </w:p>
    <w:p>
      <w:r>
        <w:t/>
      </w:r>
      <w:permStart w:edGrp="everyone" w:id="69875163"/>
    </w:p>
    <w:p>
      <w:r>
        <w:t xml:space="preserve">The following dissemination activities have been carried out during the first year of the project:</w:t>
      </w:r>
    </w:p>
    <w:p>
      <w:r>
        <w:t xml:space="preserve">The project was presented on September 12, 2025 by Christian Raffelsberger at the ” AfroTrans” workshop held at Klagenfurt University. This international training program brought together participants from Europe and Africa to engage intensively with modern transport technologies and mobility management.</w:t>
      </w:r>
    </w:p>
    <w:p>
      <w:r>
        <w:t xml:space="preserve">Micha Sende from Lakeside Labs presented a paper at the European Wireless conference 2025, co-authored with Christian Raffelsberger and Christian Bettstetter (both Lakeside Labs). The title of the paper is “Aerial Monitoring with Drones: Experimental Insights on Communication Challenges”. In particular, the findings described in the paper regarding communication are also relevant for traffic monitoring, as low-latency communication and the processing of large volumes of data from multiple sensor sources are critical in this context.</w:t>
      </w:r>
    </w:p>
    <w:p>
      <w:r>
        <w:t xml:space="preserve">Christian Raffelsberger was invited to participate in a panel discussion at the CELTIC-NEXT Brokerage Day on January 30, 2026, which took place in Vienna at the premises of FFG. 3D-NET was also presented as part of this contribution.</w:t>
      </w:r>
    </w:p>
    <w:p>
      <w:r>
        <w:t/>
      </w:r>
      <w:permEnd w:id="69875163"/>
    </w:p>
    <w:p>
      <w:pPr>
        <w:pStyle w:val="Heading1"/>
      </w:pPr>
      <w:r>
        <w:t>3. Erläuterung von wesentlichen Änderungen bei den Kosten</w:t>
      </w:r>
    </w:p>
    <w:p>
      <w:r>
        <w:rPr>
          <w:i/>
        </w:rPr>
        <w:t xml:space="preserve">Erläutern Sie </w:t>
      </w:r>
      <w:r>
        <w:rPr>
          <w:b/>
          <w:i/>
        </w:rPr>
        <w:t xml:space="preserve">wesentliche</w:t>
      </w:r>
      <w:r>
        <w:rPr>
          <w:i/>
        </w:rPr>
        <w:t xml:space="preserve"> Änderungen an der Kostenstruktur z.B. Entfall von Kosten, ungeplante Kosten, Verschiebungen zwischen Fördernehmern oder Verschiebungen von/zu Drittleistern, starke Verschiebungen zwischen Arbeitspaketen, bei Zwischenberichten: Erläuterung, wenn der Kostenanfall nicht linear über die Projektlaufzeit ist.</w:t>
      </w:r>
    </w:p>
    <w:p>
      <w:pPr>
        <w:pStyle w:val="LengthText"/>
      </w:pPr>
      <w:r>
        <w:t>höchstens 8000 Zeichen</w:t>
      </w:r>
    </w:p>
    <w:p>
      <w:pPr>
        <w:pBdr>
          <w:top w:val="single" w:sz="4"/>
        </w:pBdr>
      </w:pPr>
      <w:r/>
    </w:p>
    <w:p>
      <w:pPr>
        <w:pStyle w:val="TextStart"/>
      </w:pPr>
      <w:r>
        <w:t/>
      </w:r>
    </w:p>
    <w:p>
      <w:r>
        <w:t/>
      </w:r>
      <w:permStart w:edGrp="everyone" w:id="69875164"/>
    </w:p>
    <w:p>
      <w:r>
        <w:t xml:space="preserve">LSL: Personnel costs are below the planned proportional costs for the first year. Howecer, starting April 1, 2026, Dr. Balaguer will join the project in addition to the existing staff to compensate for this. Regarding third-party costs, no subcontracting has yet been carried out by Airlabs, as the company’s tasks have largely been taken over by FH Joanneum, and we are currently discussing with FHJ whether and how the tasks will be handled. A new proposal will be submitted, and this will be contracted in the second year of the project.</w:t>
      </w:r>
    </w:p>
    <w:p>
      <w:r>
        <w:t xml:space="preserve">RED: A deviation from the original plan occurred as the available budget proved sufficient to procure only one integrated IR and ranging camera system, instead of the three sensor units initially foreseen in the proposal. The integrated solution was selected to ensure high data quality and minimize integration effort. An alternative based on FLIR Systems components combined with a separate ranging sensor was considered, but would have introduced additional complexity in calibration and synchronization, increasing development effort, technical risk, and the likelihood of reduced data quality.</w:t>
      </w:r>
    </w:p>
    <w:p>
      <w:r>
        <w:t xml:space="preserve">TWI: no significant deviations.</w:t>
      </w:r>
    </w:p>
    <w:p>
      <w:r>
        <w:t/>
      </w:r>
      <w:permEnd w:id="69875164"/>
    </w:p>
    <w:p>
      <w:pPr>
        <w:pStyle w:val="Heading1"/>
      </w:pPr>
      <w:r>
        <w:t>Quellenverzeichnis</w:t>
      </w:r>
    </w:p>
    <w:p>
      <w:pPr>
        <w:pBdr>
          <w:top w:val="single" w:sz="4"/>
        </w:pBdr>
      </w:pPr>
      <w:r/>
    </w:p>
    <w:p>
      <w:r>
        <w:t/>
      </w:r>
      <w:permStart w:edGrp="everyone" w:id="999"/>
    </w:p>
    <w:p>
      <w:r>
        <w:fldChar w:fldCharType="begin"/>
      </w:r>
      <w:r>
        <w:instrText>BIBLIOGRAPHY</w:instrText>
      </w:r>
      <w:r>
        <w:fldChar w:fldCharType="end"/>
      </w:r>
    </w:p>
    <w:p>
      <w:r>
        <w:t/>
      </w:r>
      <w:permEnd w:id="999"/>
    </w:p>
    <w:sectPr>
      <w:footerReference xmlns:r="http://schemas.openxmlformats.org/officeDocument/2006/relationships" r:id="Rc8b2d05ce5174a25"/>
      <w:headerReference xmlns:r="http://schemas.openxmlformats.org/officeDocument/2006/relationships" r:id="Rbe5c808f20b34a00"/>
    </w:sectPr>
  </w:body>
</w:document>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A378C" w:rsidP="00F71513" w:rsidRDefault="00A233F8" w14:paraId="7A0973D1" w14:textId="04B4D306">
    <w:pPr>
      <w:pStyle w:val="Footer"/>
      <w:jc w:val="both"/>
      <w:rPr>
        <w:b/>
        <w:bCs/>
      </w:rPr>
    </w:pPr>
    <w:r>
      <w:br/>
    </w:r>
    <w:r w:rsidRPr="0010788C" w:rsidR="0010788C">
      <w:t xml:space="preserve">58895822 </w:t>
    </w:r>
    <w:r w:rsidR="00CA378C">
      <w:ptab w:alignment="center" w:relativeTo="margin" w:leader="none"/>
    </w:r>
    <w:r w:rsidRPr="0010788C" w:rsidR="0010788C">
      <w:t xml:space="preserve"> 3D-NET </w:t>
    </w:r>
    <w:r w:rsidR="00CA378C">
      <w:ptab w:alignment="right" w:relativeTo="margin" w:leader="none"/>
    </w:r>
    <w:r w:rsidR="00CA378C">
      <w:t xml:space="preserve">Seite </w:t>
    </w:r>
    <w:r w:rsidR="00CA378C">
      <w:rPr>
        <w:b/>
        <w:bCs/>
      </w:rPr>
      <w:fldChar w:fldCharType="begin"/>
    </w:r>
    <w:r w:rsidR="00CA378C">
      <w:rPr>
        <w:b/>
        <w:bCs/>
      </w:rPr>
      <w:instrText xml:space="preserve"> PAGE  \* Arabic  \* MERGEFORMAT </w:instrText>
    </w:r>
    <w:r w:rsidR="00CA378C">
      <w:rPr>
        <w:b/>
        <w:bCs/>
      </w:rPr>
      <w:fldChar w:fldCharType="separate"/>
    </w:r>
    <w:r w:rsidR="00D568F1">
      <w:rPr>
        <w:b/>
        <w:bCs/>
        <w:noProof/>
      </w:rPr>
      <w:t>1</w:t>
    </w:r>
    <w:r w:rsidR="00CA378C">
      <w:rPr>
        <w:b/>
        <w:bCs/>
      </w:rPr>
      <w:fldChar w:fldCharType="end"/>
    </w:r>
    <w:r w:rsidR="00CA378C">
      <w:t xml:space="preserve"> von </w:t>
    </w:r>
    <w:r w:rsidR="00CA378C">
      <w:rPr>
        <w:b/>
        <w:bCs/>
      </w:rPr>
      <w:fldChar w:fldCharType="begin"/>
    </w:r>
    <w:r w:rsidR="00CA378C">
      <w:rPr>
        <w:b/>
        <w:bCs/>
      </w:rPr>
      <w:instrText xml:space="preserve"> NUMPAGES  \* Arabic  \* MERGEFORMAT </w:instrText>
    </w:r>
    <w:r w:rsidR="00CA378C">
      <w:rPr>
        <w:b/>
        <w:bCs/>
      </w:rPr>
      <w:fldChar w:fldCharType="separate"/>
    </w:r>
    <w:r w:rsidR="00D568F1">
      <w:rPr>
        <w:b/>
        <w:bCs/>
        <w:noProof/>
      </w:rPr>
      <w:t>2</w:t>
    </w:r>
    <w:r w:rsidR="00CA378C">
      <w:rPr>
        <w:b/>
        <w:bCs/>
      </w:rPr>
      <w:fldChar w:fldCharType="end"/>
    </w:r>
  </w:p>
  <w:p w:rsidRPr="003944AC" w:rsidR="00D568F1" w:rsidP="00A1016D" w:rsidRDefault="00D568F1" w14:paraId="57AD1EAC" w14:textId="53E53C80">
    <w:pPr>
      <w:pStyle w:val="Footer"/>
      <w:jc w:val="center"/>
      <w:rPr>
        <w:b/>
        <w:bCs/>
      </w:rPr>
    </w:pPr>
    <w:r>
      <w:rPr>
        <w:b/>
        <w:bCs/>
      </w:rPr>
      <w:t xml:space="preserve">Zuletzt gespeichert am </w:t>
    </w:r>
    <w:r w:rsidR="003944AC">
      <w:rPr>
        <w:b/>
        <w:bCs/>
      </w:rPr>
      <w:fldChar w:fldCharType="begin"/>
    </w:r>
    <w:r w:rsidR="003944AC">
      <w:rPr>
        <w:b/>
        <w:bCs/>
      </w:rPr>
      <w:instrText xml:space="preserve"> SAVEDATE  \@ "dd.MM.yyyy HH:mm"  \* MERGEFORMAT </w:instrText>
    </w:r>
    <w:r w:rsidR="003944AC">
      <w:rPr>
        <w:b/>
        <w:bCs/>
      </w:rPr>
      <w:fldChar w:fldCharType="separate"/>
    </w:r>
    <w:r w:rsidR="00D80AB9">
      <w:rPr>
        <w:b/>
        <w:bCs/>
        <w:noProof/>
      </w:rPr>
      <w:t>12.05.2020 16:12</w:t>
    </w:r>
    <w:r w:rsidR="003944AC">
      <w:rPr>
        <w:b/>
        <w:bCs/>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Light"/>
      <w:tblW w:w="0" w:type="auto"/>
      <w:tblCellMar>
        <w:left w:w="0" w:type="dxa"/>
        <w:right w:w="0" w:type="dxa"/>
      </w:tblCellMar>
      <w:tblLook w:val="04A0" w:firstRow="1" w:lastRow="0" w:firstColumn="1" w:lastColumn="0" w:noHBand="0" w:noVBand="1"/>
    </w:tblPr>
    <w:tblGrid>
      <w:gridCol w:w="5807"/>
      <w:gridCol w:w="3255"/>
    </w:tblGrid>
    <w:tr w:rsidR="00D01B4B" w:rsidTr="00D80AB9" w14:paraId="723F4230" w14:textId="77777777">
      <w:tc>
        <w:tcPr>
          <w:tcW w:w="5807" w:type="dxa"/>
        </w:tcPr>
        <w:p w:rsidR="00D01B4B" w:rsidP="000B3FD0" w:rsidRDefault="00D01B4B" w14:paraId="4C97BEA4" w14:textId="7B8B01B5">
          <w:pPr>
            <w:pStyle w:val="Header"/>
            <w:tabs>
              <w:tab w:val="clear" w:pos="4536"/>
            </w:tabs>
            <w:jc w:val="both"/>
            <w:rPr>
              <w:lang w:val="de-DE"/>
            </w:rPr>
          </w:pPr>
          <w:r>
            <w:rPr>
              <w:lang w:val="de-DE"/>
            </w:rPr>
            <w:t>Mobilitätswende 2024/1: Mobilitätstechnologie</w:t>
          </w:r>
        </w:p>
      </w:tc>
      <w:tc>
        <w:tcPr>
          <w:tcW w:w="3255" w:type="dxa"/>
        </w:tcPr>
        <w:p w:rsidR="00D01B4B" w:rsidP="00D01B4B" w:rsidRDefault="00D01B4B" w14:paraId="7479730A" w14:textId="0EE4A241">
          <w:pPr>
            <w:pStyle w:val="Header"/>
            <w:tabs>
              <w:tab w:val="clear" w:pos="4536"/>
            </w:tabs>
            <w:jc w:val="right"/>
            <w:rPr>
              <w:lang w:val="de-DE"/>
            </w:rPr>
          </w:pPr>
          <w:r>
            <w:rPr>
              <w:lang w:val="de-DE"/>
            </w:rPr>
            <w:t>Kooperatives FuE Projekt</w:t>
          </w:r>
        </w:p>
      </w:tc>
    </w:tr>
  </w:tbl>
  <w:p w:rsidRPr="003944AC" w:rsidR="00D01B4B" w:rsidP="000B3FD0" w:rsidRDefault="00D01B4B" w14:paraId="5D936172" w14:textId="77777777">
    <w:pPr>
      <w:pStyle w:val="Header"/>
      <w:tabs>
        <w:tab w:val="clear" w:pos="4536"/>
      </w:tabs>
      <w:jc w:val="both"/>
      <w:rPr>
        <w:lang w:val="de-DE"/>
      </w:rPr>
    </w:pP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w:documentProtection w:edit="readOnly" w:enforcement="true" w:cryptAlgorithmSid="14" w:cryptSpinCount="100" w:hash="pwZvrPD3yEzlTTz2wLzrGZgQM78ATdCdmatKm7gjkU4YoL6v2A0felvzL1pGYM3tPx4Kt+kNd9VhekvYKyERzA==" w:salt="Hxc2QyUzdns="/>
</w:settings>
</file>

<file path=word/styles.xml><?xml version="1.0" encoding="utf-8"?>
<w:styles xmlns:w="http://schemas.openxmlformats.org/wordprocessingml/2006/main">
  <w:style w:type="paragraph" w:styleId="Heading1" w:customStyle="false">
    <w:name w:val="Heading 1"/>
    <w:basedOn w:val="Normal"/>
    <w:next w:val="Normal"/>
    <w:rPr>
      <w:b/>
      <w:color w:themeColor="accent1"/>
      <w:sz w:val="30"/>
    </w:rPr>
  </w:style>
  <w:style w:type="paragraph" w:styleId="LengthText" w:customStyle="true">
    <w:name w:val="LengthText"/>
    <w:basedOn w:val="Normal"/>
    <w:next w:val="Normal"/>
    <w:rPr>
      <w:i/>
      <w:b/>
      <w:color w:themeColor="accent1"/>
      <w:sz w:val="20"/>
    </w:rPr>
  </w:style>
  <w:style w:type="paragraph" w:styleId="TextStart" w:customStyle="true">
    <w:name w:val="TextStart"/>
    <w:basedOn w:val="Normal"/>
    <w:next w:val="Normal"/>
    <w:rPr>
      <w:b/>
      <w:color w:themeColor="accent1"/>
      <w:sz w:val="20"/>
    </w:rPr>
  </w:style>
  <w:style w:type="paragraph" w:styleId="Heading2" w:customStyle="false">
    <w:name w:val="Heading 2"/>
    <w:basedOn w:val="Normal"/>
    <w:next w:val="Normal"/>
    <w:rPr>
      <w:b/>
      <w:color w:themeColor="accent1"/>
      <w:sz w:val="26"/>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paragraph" w:styleId="Caption">
    <w:name w:val="caption"/>
    <w:basedOn w:val="Normal"/>
    <w:next w:val="Normal"/>
    <w:unhideWhenUsed/>
    <w:qFormat/>
    <w:pPr>
      <w:spacing w:after="200" w:line="240" w:lineRule="auto"/>
    </w:pPr>
    <w:rPr>
      <w:b/>
      <w:bCs/>
      <w:color w:val="5B9BD5" w:themeColor="accent1"/>
      <w:sz w:val="18"/>
      <w:szCs w:val="18"/>
    </w:rPr>
  </w:style>
</w:styles>
</file>

<file path=word/_rels/document.xml.rels>&#65279;<?xml version="1.0" encoding="utf-8"?><Relationships xmlns="http://schemas.openxmlformats.org/package/2006/relationships"><Relationship Type="http://schemas.openxmlformats.org/officeDocument/2006/relationships/styles" Target="/word/styles.xml" Id="R7c8970a4481a43a2" /><Relationship Type="http://schemas.openxmlformats.org/officeDocument/2006/relationships/numbering" Target="/word/numbering.xml" Id="Rd270b07af1894579" /><Relationship Type="http://schemas.openxmlformats.org/officeDocument/2006/relationships/image" Target="/media/image.png" Id="R0c774e7d5cd74dea" /><Relationship Type="http://schemas.openxmlformats.org/officeDocument/2006/relationships/image" Target="/media/image2.png" Id="R0072682d1a0b4f65" /><Relationship Type="http://schemas.openxmlformats.org/officeDocument/2006/relationships/image" Target="/media/image3.png" Id="R78c37c4f07da4fd1" /><Relationship Type="http://schemas.openxmlformats.org/officeDocument/2006/relationships/image" Target="/media/image4.png" Id="Rffa3ea00f25e4016" /><Relationship Type="http://schemas.openxmlformats.org/officeDocument/2006/relationships/hyperlink" Target="https://ecall.ffg.at/Cockpit/OverlayDialogPage.aspx?formID=39328706&amp;mode=edit&amp;elementid=69875159&amp;validationhash=z04Q9tuSLl6rL4DCgamTNptO4uwr6i7Zw17dCrFXA&amp;fpid=39335886&amp;fe=1#" TargetMode="External" Id="Rb77c48755ff14e99" /><Relationship Type="http://schemas.openxmlformats.org/officeDocument/2006/relationships/image" Target="/media/image5.png" Id="R4e029d72f48a456b" /><Relationship Type="http://schemas.openxmlformats.org/officeDocument/2006/relationships/image" Target="/media/image.jpg" Id="Re52baa3e6d9d4718" /><Relationship Type="http://schemas.openxmlformats.org/officeDocument/2006/relationships/image" Target="/media/image2.jpg" Id="R6621d384e97245e5" /><Relationship Type="http://schemas.openxmlformats.org/officeDocument/2006/relationships/image" Target="/media/image3.jpg" Id="R2594850714fc45ef" /><Relationship Type="http://schemas.openxmlformats.org/officeDocument/2006/relationships/image" Target="/media/image4.jpg" Id="R9d6ce21307e144fe" /><Relationship Type="http://schemas.openxmlformats.org/officeDocument/2006/relationships/image" Target="/media/image5.jpg" Id="R107da8c4038d4d9a" /><Relationship Type="http://schemas.openxmlformats.org/officeDocument/2006/relationships/header" Target="/word/header1.xml" Id="Rbe5c808f20b34a00" /><Relationship Type="http://schemas.openxmlformats.org/officeDocument/2006/relationships/footer" Target="/word/footer1.xml" Id="Rc8b2d05ce5174a25" /><Relationship Type="http://schemas.openxmlformats.org/officeDocument/2006/relationships/aFChunk" Target="/word/afchunk2.docx" Id="R4df6b9ca01c04b72" /><Relationship Type="http://schemas.openxmlformats.org/officeDocument/2006/relationships/settings" Target="/word/settings.xml" Id="Rf9b7aa2b20e247d8" /></Relationships>
</file>