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19A8" w14:textId="77777777" w:rsidR="00171350" w:rsidRDefault="00FC539F" w:rsidP="00504D53">
      <w:pPr>
        <w:spacing w:before="480" w:after="200"/>
        <w:jc w:val="both"/>
      </w:pPr>
      <w:r>
        <w:rPr>
          <w:b/>
          <w:bCs/>
          <w:color w:val="1A6B3A"/>
          <w:sz w:val="36"/>
          <w:szCs w:val="36"/>
        </w:rPr>
        <w:t>Analyse de l’accessibilité bas carbone des habitants aux centralités</w:t>
      </w:r>
    </w:p>
    <w:p w14:paraId="091119A9" w14:textId="025F9E64" w:rsidR="00171350" w:rsidRDefault="00FC539F" w:rsidP="00504D53">
      <w:pPr>
        <w:spacing w:after="80"/>
        <w:jc w:val="both"/>
      </w:pPr>
      <w:r>
        <w:rPr>
          <w:color w:val="444444"/>
          <w:sz w:val="26"/>
          <w:szCs w:val="26"/>
        </w:rPr>
        <w:t>Métropole Rouen Normandie - Impact du SERM</w:t>
      </w:r>
    </w:p>
    <w:p w14:paraId="091119AA" w14:textId="19612282" w:rsidR="00171350" w:rsidRDefault="00FC539F" w:rsidP="00504D53">
      <w:pPr>
        <w:pBdr>
          <w:bottom w:val="single" w:sz="8" w:space="8" w:color="1A6B3A"/>
        </w:pBdr>
        <w:spacing w:before="80"/>
        <w:jc w:val="both"/>
      </w:pPr>
      <w:r>
        <w:rPr>
          <w:i/>
          <w:iCs/>
          <w:color w:val="666666"/>
          <w:sz w:val="18"/>
          <w:szCs w:val="18"/>
        </w:rPr>
        <w:t>Document de cadrage - Phase 1 du plan de formation géospatiale analytique</w:t>
      </w:r>
    </w:p>
    <w:p w14:paraId="091119AB" w14:textId="77777777" w:rsidR="00171350" w:rsidRDefault="00171350" w:rsidP="00504D53">
      <w:pPr>
        <w:spacing w:before="80" w:after="80"/>
        <w:jc w:val="both"/>
      </w:pPr>
    </w:p>
    <w:p w14:paraId="10591909" w14:textId="77777777" w:rsidR="00A133F8" w:rsidRDefault="00A133F8" w:rsidP="00504D53">
      <w:pPr>
        <w:spacing w:before="80" w:after="80"/>
        <w:jc w:val="both"/>
      </w:pPr>
    </w:p>
    <w:p w14:paraId="091119AC" w14:textId="77777777" w:rsidR="00171350" w:rsidRDefault="00FC539F" w:rsidP="00504D53">
      <w:pPr>
        <w:pStyle w:val="Titre1"/>
        <w:pBdr>
          <w:bottom w:val="single" w:sz="6" w:space="4" w:color="1A6B3A"/>
        </w:pBdr>
        <w:jc w:val="both"/>
      </w:pPr>
      <w:r>
        <w:t>Question analytique</w:t>
      </w:r>
    </w:p>
    <w:p w14:paraId="091119AD" w14:textId="0F5E7B7E" w:rsidR="00171350" w:rsidRDefault="00FC539F" w:rsidP="00504D53">
      <w:pPr>
        <w:pBdr>
          <w:left w:val="single" w:sz="12" w:space="8" w:color="1A6B3A"/>
        </w:pBdr>
        <w:shd w:val="clear" w:color="auto" w:fill="E8F5EE"/>
        <w:spacing w:before="120" w:after="120"/>
        <w:jc w:val="both"/>
      </w:pPr>
      <w:r>
        <w:rPr>
          <w:i/>
          <w:iCs/>
          <w:color w:val="1A4A2E"/>
          <w:sz w:val="21"/>
          <w:szCs w:val="21"/>
        </w:rPr>
        <w:t>« Pour chaque lieu d’habitation, quel est le meilleur niveau de desserte en transport en commun structurant atteignable en moins de 15 minutes à pied ou à vélo, et quelle part de la population voit ce niveau s’élever avec le réseau cible SERM ? »</w:t>
      </w:r>
    </w:p>
    <w:p w14:paraId="091119AE" w14:textId="77777777" w:rsidR="00171350" w:rsidRDefault="00171350" w:rsidP="00504D53">
      <w:pPr>
        <w:spacing w:before="80" w:after="80"/>
        <w:jc w:val="both"/>
      </w:pPr>
    </w:p>
    <w:p w14:paraId="091119AF" w14:textId="108803B7" w:rsidR="00171350" w:rsidRDefault="00FC539F" w:rsidP="00504D53">
      <w:pPr>
        <w:spacing w:before="80" w:after="80"/>
        <w:jc w:val="both"/>
      </w:pPr>
      <w:r>
        <w:t>Pour chaque lieu d’habitation, l’analyse établit le meilleur niveau de desserte en transport en commun structurant atteignable à pied ou à vélo sous le seuil de temps retenu. L’indicateur n’est pas l’accès binaire à un arrêt quelconque car saturé à l’échelle métropolitaine, où quasiment tous les habitants sont à moins de 15 minutes d’un arrêt, mais le niveau de service réellement mobilisable, ce qui restitue la variance utile à la lecture territoriale et à la mesure de l’effet du SERM.</w:t>
      </w:r>
    </w:p>
    <w:p w14:paraId="2A201001" w14:textId="77777777" w:rsidR="00171350" w:rsidRDefault="00FC539F" w:rsidP="00504D53">
      <w:pPr>
        <w:spacing w:before="80" w:after="80"/>
        <w:jc w:val="both"/>
      </w:pPr>
      <w:r>
        <w:t>Les niveaux de desserte sont ordonnés par portée structurante croissante :</w:t>
      </w:r>
    </w:p>
    <w:p w14:paraId="2A201002" w14:textId="47445097" w:rsidR="00171350" w:rsidRDefault="00FC539F" w:rsidP="00884164">
      <w:pPr>
        <w:spacing w:before="80" w:after="80"/>
        <w:ind w:firstLine="708"/>
        <w:jc w:val="both"/>
      </w:pPr>
      <w:proofErr w:type="gramStart"/>
      <w:r>
        <w:rPr>
          <w:b/>
          <w:bCs/>
          <w:color w:val="1A6B3A"/>
        </w:rPr>
        <w:t>aucun</w:t>
      </w:r>
      <w:proofErr w:type="gramEnd"/>
      <w:r>
        <w:rPr>
          <w:b/>
          <w:bCs/>
          <w:color w:val="1A6B3A"/>
        </w:rPr>
        <w:t xml:space="preserve"> &lt; bus &lt; TEOR &lt; métro &lt; car express &lt; train</w:t>
      </w:r>
    </w:p>
    <w:p w14:paraId="2A201003" w14:textId="4A92DA18" w:rsidR="00171350" w:rsidRDefault="00FC539F" w:rsidP="00504D53">
      <w:pPr>
        <w:spacing w:before="80" w:after="80"/>
        <w:jc w:val="both"/>
      </w:pPr>
      <w:r>
        <w:t>Cet ordre traduit la portée structurante régionale de la desserte, et non sa seule capacité locale : le car express, maillon du SERM, est placé au-dessus des modes urbains (métro, TEOR), juste sous le train. Le bac, structurant uniquement sur son corridor et marginal en population desservie, est exclu de la hiérarchie. La comparaison avant / après mesure alors le nombre d’habitants dont le meilleur niveau atteignable s’élève d’au moins un cran avec le réseau cible SERM.</w:t>
      </w:r>
    </w:p>
    <w:p w14:paraId="091119B0" w14:textId="3A84C494" w:rsidR="00171350" w:rsidRDefault="00FC539F" w:rsidP="00504D53">
      <w:pPr>
        <w:spacing w:before="80" w:after="80"/>
        <w:jc w:val="both"/>
      </w:pPr>
      <w:r>
        <w:t>Le projet s’inscrit en cohérence avec le Plan de Mobilité (PDM) de la Métropole Rouen Normandie et avec le réseau cible du futur Service Express Régional Métropolitain (SERM). La préfiguration du SERM, confiée à la Société des Grands Projets, a été engagée en septembre 2024. À la date de l’analyse (2026), le projet est en phase de préfiguration : le réseau cible (volet ferroviaire et car express) est défini dans les documents techniques publics, dont la délibération du Conseil métropolitain du 15 décembre 2025, mais son phasage opérationnel et son calendrier de mise en service ne sont pas arrêtés. L’analyse retient donc le réseau cible complet comme terme de comparaison, et non un état daté de l’offre.</w:t>
      </w:r>
    </w:p>
    <w:p w14:paraId="37684944" w14:textId="77777777" w:rsidR="002272F5" w:rsidRDefault="002272F5" w:rsidP="00504D53">
      <w:pPr>
        <w:spacing w:before="80" w:after="80"/>
        <w:jc w:val="both"/>
      </w:pPr>
    </w:p>
    <w:p w14:paraId="22731EDB" w14:textId="77777777" w:rsidR="00F636D4" w:rsidRDefault="00F636D4" w:rsidP="00504D53">
      <w:pPr>
        <w:spacing w:before="80" w:after="80"/>
        <w:jc w:val="both"/>
      </w:pPr>
    </w:p>
    <w:p w14:paraId="5C0E2CCB" w14:textId="5290E0E6" w:rsidR="0091396E" w:rsidRDefault="0091396E" w:rsidP="00504D53">
      <w:pPr>
        <w:pStyle w:val="Titre1"/>
        <w:pBdr>
          <w:bottom w:val="single" w:sz="6" w:space="4" w:color="1A6B3A"/>
        </w:pBdr>
        <w:jc w:val="both"/>
      </w:pPr>
      <w:r>
        <w:t>Objet, destinataires et décisions éclairées</w:t>
      </w:r>
    </w:p>
    <w:p w14:paraId="4BD627F2" w14:textId="77777777" w:rsidR="00F77967" w:rsidRDefault="00F77967" w:rsidP="00504D53">
      <w:pPr>
        <w:spacing w:before="80" w:after="80"/>
        <w:jc w:val="both"/>
      </w:pPr>
      <w:r>
        <w:t>Objet, destinataires et décisions éclairées</w:t>
      </w:r>
    </w:p>
    <w:p w14:paraId="71C74B99" w14:textId="77777777" w:rsidR="00F77967" w:rsidRDefault="00F77967" w:rsidP="00504D53">
      <w:pPr>
        <w:spacing w:before="80" w:after="80"/>
        <w:jc w:val="both"/>
      </w:pPr>
    </w:p>
    <w:p w14:paraId="404F5713" w14:textId="633EFF08" w:rsidR="00F77967" w:rsidRDefault="00F77967" w:rsidP="00504D53">
      <w:pPr>
        <w:spacing w:before="80" w:after="80"/>
        <w:jc w:val="both"/>
      </w:pPr>
      <w:r>
        <w:t xml:space="preserve">Commanditaire-type et bénéficiaires : autorité organisatrice de la mobilité (Métropole Rouen Normandie), aménageurs et urbanistes, observatoire de la mobilité (AURBSE / </w:t>
      </w:r>
      <w:proofErr w:type="spellStart"/>
      <w:r>
        <w:t>OMMeR</w:t>
      </w:r>
      <w:proofErr w:type="spellEnd"/>
      <w:r>
        <w:t>).</w:t>
      </w:r>
    </w:p>
    <w:p w14:paraId="3ECC5349" w14:textId="77777777" w:rsidR="00F77967" w:rsidRDefault="00F77967" w:rsidP="00504D53">
      <w:pPr>
        <w:spacing w:before="80" w:after="80"/>
        <w:jc w:val="both"/>
      </w:pPr>
    </w:p>
    <w:p w14:paraId="3FA3FA20" w14:textId="7094C40C" w:rsidR="00F77967" w:rsidRDefault="00F77967" w:rsidP="00504D53">
      <w:pPr>
        <w:spacing w:before="80" w:after="80"/>
        <w:jc w:val="both"/>
      </w:pPr>
      <w:r>
        <w:t>L'analyse n'est pas une fin en soi : elle vise à supporter trois décisions.</w:t>
      </w:r>
    </w:p>
    <w:p w14:paraId="3126F98B" w14:textId="77777777" w:rsidR="00F16868" w:rsidRDefault="00F77967" w:rsidP="00504D53">
      <w:pPr>
        <w:spacing w:before="80" w:after="80"/>
        <w:jc w:val="both"/>
      </w:pPr>
      <w:r>
        <w:t>- Priorisation du rabattement vers les futures haltes SERM (modes actifs, car express, stationnement vélo) :</w:t>
      </w:r>
    </w:p>
    <w:p w14:paraId="69A57A1E" w14:textId="6A4492B2" w:rsidR="00F77967" w:rsidRDefault="00F16868" w:rsidP="00504D53">
      <w:pPr>
        <w:spacing w:before="80" w:after="80"/>
        <w:jc w:val="both"/>
      </w:pPr>
      <w:r>
        <w:t>« </w:t>
      </w:r>
      <w:proofErr w:type="gramStart"/>
      <w:r>
        <w:t>où</w:t>
      </w:r>
      <w:proofErr w:type="gramEnd"/>
      <w:r>
        <w:t xml:space="preserve"> l'effort d'accès produit-il le plus d'effets sur la population atteinte ? »</w:t>
      </w:r>
    </w:p>
    <w:p w14:paraId="106FF27A" w14:textId="77777777" w:rsidR="00F16868" w:rsidRDefault="00F77967" w:rsidP="00504D53">
      <w:pPr>
        <w:spacing w:before="80" w:after="80"/>
        <w:jc w:val="both"/>
      </w:pPr>
      <w:r>
        <w:t>- Identification des secteurs habités en déficit d'accès malgré le réseau cible SERM :</w:t>
      </w:r>
    </w:p>
    <w:p w14:paraId="2CA68B3B" w14:textId="61C099AE" w:rsidR="00F77967" w:rsidRDefault="00F16868" w:rsidP="00504D53">
      <w:pPr>
        <w:spacing w:before="80" w:after="80"/>
        <w:jc w:val="both"/>
      </w:pPr>
      <w:r>
        <w:t>« </w:t>
      </w:r>
      <w:proofErr w:type="gramStart"/>
      <w:r>
        <w:t>où</w:t>
      </w:r>
      <w:proofErr w:type="gramEnd"/>
      <w:r>
        <w:t xml:space="preserve"> subsistent les arbitrages d'aménagement et de desserte ? »</w:t>
      </w:r>
    </w:p>
    <w:p w14:paraId="620865F4" w14:textId="3635E840" w:rsidR="00F77967" w:rsidRDefault="00F77967" w:rsidP="00504D53">
      <w:pPr>
        <w:spacing w:before="80" w:after="80"/>
        <w:jc w:val="both"/>
      </w:pPr>
      <w:r>
        <w:t>- Objectivation de l'équité territoriale d'accès au réseau structurant, par type de centralité.</w:t>
      </w:r>
    </w:p>
    <w:p w14:paraId="5415F56B" w14:textId="77777777" w:rsidR="002272F5" w:rsidRDefault="002272F5" w:rsidP="00504D53">
      <w:pPr>
        <w:spacing w:before="80" w:after="80"/>
        <w:jc w:val="both"/>
      </w:pPr>
    </w:p>
    <w:p w14:paraId="06F61943" w14:textId="77777777" w:rsidR="00F636D4" w:rsidRDefault="00F636D4" w:rsidP="00504D53">
      <w:pPr>
        <w:spacing w:before="80" w:after="80"/>
        <w:jc w:val="both"/>
      </w:pPr>
    </w:p>
    <w:p w14:paraId="091119B2" w14:textId="77777777" w:rsidR="00171350" w:rsidRDefault="00FC539F" w:rsidP="00504D53">
      <w:pPr>
        <w:pStyle w:val="Titre1"/>
        <w:pBdr>
          <w:bottom w:val="single" w:sz="6" w:space="4" w:color="1A6B3A"/>
        </w:pBdr>
        <w:jc w:val="both"/>
      </w:pPr>
      <w:r>
        <w:t>User stories</w:t>
      </w:r>
    </w:p>
    <w:p w14:paraId="091119B3" w14:textId="77777777" w:rsidR="00171350" w:rsidRDefault="00FC539F" w:rsidP="00504D53">
      <w:pPr>
        <w:pStyle w:val="Titre2"/>
        <w:jc w:val="both"/>
      </w:pPr>
      <w:r>
        <w:t>Paramètres de l’utilisateur</w:t>
      </w:r>
    </w:p>
    <w:p w14:paraId="091119B4" w14:textId="77777777" w:rsidR="00171350" w:rsidRDefault="00FC539F" w:rsidP="00504D53">
      <w:pPr>
        <w:spacing w:before="80" w:after="80"/>
        <w:jc w:val="both"/>
      </w:pPr>
      <w:r>
        <w:t>L’utilisateur peut choisir les paramètres suivants :</w:t>
      </w:r>
    </w:p>
    <w:p w14:paraId="091119B5" w14:textId="77777777" w:rsidR="00171350" w:rsidRDefault="00171350" w:rsidP="00504D53">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71350" w14:paraId="091119B8" w14:textId="77777777">
        <w:tc>
          <w:tcPr>
            <w:tcW w:w="3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91119B6" w14:textId="77777777" w:rsidR="00171350" w:rsidRDefault="00FC539F" w:rsidP="00504D53">
            <w:pPr>
              <w:jc w:val="both"/>
            </w:pPr>
            <w:r>
              <w:rPr>
                <w:b/>
                <w:bCs/>
                <w:color w:val="FFFFFF"/>
                <w:sz w:val="18"/>
                <w:szCs w:val="18"/>
              </w:rPr>
              <w:t>Paramètre</w:t>
            </w:r>
          </w:p>
        </w:tc>
        <w:tc>
          <w:tcPr>
            <w:tcW w:w="6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91119B7" w14:textId="77777777" w:rsidR="00171350" w:rsidRDefault="00FC539F" w:rsidP="00504D53">
            <w:pPr>
              <w:jc w:val="both"/>
            </w:pPr>
            <w:r>
              <w:rPr>
                <w:b/>
                <w:bCs/>
                <w:color w:val="FFFFFF"/>
                <w:sz w:val="18"/>
                <w:szCs w:val="18"/>
              </w:rPr>
              <w:t>Options disponibles</w:t>
            </w:r>
          </w:p>
        </w:tc>
      </w:tr>
      <w:tr w:rsidR="00171350" w14:paraId="091119B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1119B9" w14:textId="77777777" w:rsidR="00171350" w:rsidRDefault="00FC539F" w:rsidP="00504D53">
            <w:pPr>
              <w:jc w:val="both"/>
            </w:pPr>
            <w:r>
              <w:rPr>
                <w:b/>
                <w:bCs/>
                <w:color w:val="1A6B3A"/>
                <w:sz w:val="18"/>
                <w:szCs w:val="18"/>
              </w:rPr>
              <w:t>Mode de déplacement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9BA" w14:textId="11D06BE1" w:rsidR="00171350" w:rsidRDefault="00FC539F" w:rsidP="00504D53">
            <w:pPr>
              <w:jc w:val="both"/>
            </w:pPr>
            <w:r>
              <w:rPr>
                <w:sz w:val="18"/>
                <w:szCs w:val="18"/>
              </w:rPr>
              <w:t>À pied - À vélo</w:t>
            </w:r>
          </w:p>
        </w:tc>
      </w:tr>
      <w:tr w:rsidR="00171350" w14:paraId="091119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9BC" w14:textId="77777777" w:rsidR="00171350" w:rsidRDefault="00FC539F" w:rsidP="00504D53">
            <w:pPr>
              <w:jc w:val="both"/>
            </w:pPr>
            <w:r>
              <w:rPr>
                <w:b/>
                <w:bCs/>
                <w:color w:val="1A6B3A"/>
                <w:sz w:val="18"/>
                <w:szCs w:val="18"/>
              </w:rPr>
              <w:t>Niveau de desserte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9BD" w14:textId="601BACCD" w:rsidR="00171350" w:rsidRDefault="00FC539F" w:rsidP="00504D53">
            <w:pPr>
              <w:jc w:val="both"/>
            </w:pPr>
            <w:proofErr w:type="gramStart"/>
            <w:r>
              <w:rPr>
                <w:sz w:val="18"/>
                <w:szCs w:val="18"/>
              </w:rPr>
              <w:t>aucun</w:t>
            </w:r>
            <w:proofErr w:type="gramEnd"/>
            <w:r>
              <w:rPr>
                <w:sz w:val="18"/>
                <w:szCs w:val="18"/>
              </w:rPr>
              <w:t xml:space="preserve"> &lt; bus &lt; TEOR &lt; métro &lt; car express &lt; train</w:t>
            </w:r>
          </w:p>
        </w:tc>
      </w:tr>
      <w:tr w:rsidR="00171350" w14:paraId="091119C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1119BF" w14:textId="77777777" w:rsidR="00171350" w:rsidRDefault="00FC539F" w:rsidP="00504D53">
            <w:pPr>
              <w:jc w:val="both"/>
            </w:pPr>
            <w:r>
              <w:rPr>
                <w:b/>
                <w:bCs/>
                <w:color w:val="1A6B3A"/>
                <w:sz w:val="18"/>
                <w:szCs w:val="18"/>
              </w:rPr>
              <w:t>Horizon temporel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9C0" w14:textId="1FF80805" w:rsidR="00171350" w:rsidRDefault="00FC539F" w:rsidP="00504D53">
            <w:pPr>
              <w:jc w:val="both"/>
            </w:pPr>
            <w:r>
              <w:rPr>
                <w:sz w:val="18"/>
                <w:szCs w:val="18"/>
              </w:rPr>
              <w:t>Situation actuelle - réseau cible SERM - Différence entre les deux états</w:t>
            </w:r>
          </w:p>
        </w:tc>
      </w:tr>
      <w:tr w:rsidR="00171350" w14:paraId="3B3020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02002" w14:textId="77777777" w:rsidR="00171350" w:rsidRDefault="00FC539F" w:rsidP="00504D53">
            <w:pPr>
              <w:jc w:val="both"/>
            </w:pPr>
            <w:r>
              <w:rPr>
                <w:b/>
                <w:bCs/>
                <w:color w:val="1A6B3A"/>
                <w:sz w:val="18"/>
                <w:szCs w:val="18"/>
              </w:rPr>
              <w:t>Seuil de temps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02003" w14:textId="77777777" w:rsidR="00171350" w:rsidRDefault="00FC539F" w:rsidP="00504D53">
            <w:pPr>
              <w:jc w:val="both"/>
            </w:pPr>
            <w:r>
              <w:rPr>
                <w:sz w:val="18"/>
                <w:szCs w:val="18"/>
              </w:rPr>
              <w:t>5 · 10 · 15 minutes (gradient)</w:t>
            </w:r>
          </w:p>
        </w:tc>
      </w:tr>
    </w:tbl>
    <w:p w14:paraId="091119C2" w14:textId="77777777" w:rsidR="00171350" w:rsidRDefault="00171350" w:rsidP="00504D53">
      <w:pPr>
        <w:spacing w:before="80" w:after="80"/>
        <w:jc w:val="both"/>
      </w:pPr>
    </w:p>
    <w:p w14:paraId="091119C3" w14:textId="77777777" w:rsidR="00171350" w:rsidRDefault="00FC539F" w:rsidP="00504D53">
      <w:pPr>
        <w:pStyle w:val="Titre2"/>
        <w:jc w:val="both"/>
      </w:pPr>
      <w:r>
        <w:t>Visualisations produites</w:t>
      </w:r>
    </w:p>
    <w:p w14:paraId="091119C4" w14:textId="77777777" w:rsidR="00171350" w:rsidRDefault="00FC539F" w:rsidP="00504D53">
      <w:pPr>
        <w:spacing w:before="80" w:after="80"/>
        <w:jc w:val="both"/>
      </w:pPr>
      <w:r>
        <w:t>Pour chaque combinaison de paramètres, l’analyse produit :</w:t>
      </w:r>
    </w:p>
    <w:p w14:paraId="091119C5" w14:textId="2540DD87" w:rsidR="00171350" w:rsidRDefault="00FC539F" w:rsidP="00504D53">
      <w:pPr>
        <w:pStyle w:val="Paragraphedeliste"/>
        <w:numPr>
          <w:ilvl w:val="0"/>
          <w:numId w:val="2"/>
        </w:numPr>
        <w:spacing w:before="60" w:after="60"/>
        <w:jc w:val="both"/>
      </w:pPr>
      <w:r>
        <w:t>Les isochrones de temps de parcours en routage réel</w:t>
      </w:r>
    </w:p>
    <w:p w14:paraId="091119C6" w14:textId="77777777" w:rsidR="00171350" w:rsidRDefault="00FC539F" w:rsidP="00504D53">
      <w:pPr>
        <w:pStyle w:val="Paragraphedeliste"/>
        <w:numPr>
          <w:ilvl w:val="0"/>
          <w:numId w:val="2"/>
        </w:numPr>
        <w:spacing w:before="60" w:after="60"/>
        <w:jc w:val="both"/>
      </w:pPr>
      <w:r>
        <w:t>Le nombre et le pourcentage d’habitants concernés par tranche de 5 minutes</w:t>
      </w:r>
    </w:p>
    <w:p w14:paraId="091119C7" w14:textId="77777777" w:rsidR="00171350" w:rsidRDefault="00FC539F" w:rsidP="00504D53">
      <w:pPr>
        <w:pStyle w:val="Paragraphedeliste"/>
        <w:numPr>
          <w:ilvl w:val="0"/>
          <w:numId w:val="2"/>
        </w:numPr>
        <w:spacing w:before="60" w:after="60"/>
        <w:jc w:val="both"/>
      </w:pPr>
      <w:r>
        <w:t>La médiane des temps de parcours par centralité</w:t>
      </w:r>
    </w:p>
    <w:p w14:paraId="091119C8" w14:textId="7B29027E" w:rsidR="00171350" w:rsidRDefault="00FC539F" w:rsidP="00504D53">
      <w:pPr>
        <w:pStyle w:val="Paragraphedeliste"/>
        <w:numPr>
          <w:ilvl w:val="0"/>
          <w:numId w:val="2"/>
        </w:numPr>
        <w:spacing w:before="60" w:after="60"/>
        <w:jc w:val="both"/>
      </w:pPr>
      <w:r>
        <w:t>La répartition des temps de parcours par type de centralité (métropolitaine, structurante, …, de proximité, centre-bourg)</w:t>
      </w:r>
    </w:p>
    <w:p w14:paraId="5D502001" w14:textId="77777777" w:rsidR="00171350" w:rsidRDefault="00FC539F" w:rsidP="00504D53">
      <w:pPr>
        <w:pStyle w:val="Paragraphedeliste"/>
        <w:numPr>
          <w:ilvl w:val="0"/>
          <w:numId w:val="2"/>
        </w:numPr>
        <w:spacing w:before="60" w:after="60"/>
        <w:jc w:val="both"/>
      </w:pPr>
      <w:r>
        <w:t>Le meilleur niveau de desserte atteignable par carreau, et la vue différentielle : nombre et part d’habitants gagnant au moins un niveau de desserte avec le réseau cible SERM</w:t>
      </w:r>
    </w:p>
    <w:p w14:paraId="091119C9" w14:textId="087712CA" w:rsidR="00171350" w:rsidRDefault="00DC10E3" w:rsidP="00504D53">
      <w:pPr>
        <w:spacing w:before="80" w:after="80"/>
        <w:jc w:val="both"/>
      </w:pPr>
      <w:r>
        <w:t>Lecture décisionnelle attendue : « prioriser [aménagement] sur [secteur], qui ramène le plus d'habitants aujourd'hui mal desservis sous le seuil des 15 min, au meilleur rapport coût / population atteinte. » (</w:t>
      </w:r>
      <w:proofErr w:type="gramStart"/>
      <w:r>
        <w:t>à</w:t>
      </w:r>
      <w:proofErr w:type="gramEnd"/>
      <w:r>
        <w:t xml:space="preserve"> instancier en fin d'analyse)</w:t>
      </w:r>
    </w:p>
    <w:p w14:paraId="282E8464" w14:textId="2C697AFD" w:rsidR="00A133F8" w:rsidRDefault="00A133F8" w:rsidP="00504D53">
      <w:pPr>
        <w:jc w:val="both"/>
        <w:rPr>
          <w:b/>
          <w:bCs/>
          <w:color w:val="1A6B3A"/>
          <w:sz w:val="26"/>
          <w:szCs w:val="26"/>
        </w:rPr>
      </w:pPr>
    </w:p>
    <w:p w14:paraId="091119CA" w14:textId="4F310F8D" w:rsidR="00171350" w:rsidRDefault="00FC539F" w:rsidP="00504D53">
      <w:pPr>
        <w:pStyle w:val="Titre1"/>
        <w:pBdr>
          <w:bottom w:val="single" w:sz="6" w:space="4" w:color="1A6B3A"/>
        </w:pBdr>
        <w:jc w:val="both"/>
      </w:pPr>
      <w:r>
        <w:t>Données</w:t>
      </w:r>
    </w:p>
    <w:p w14:paraId="091119CB" w14:textId="77777777" w:rsidR="00171350" w:rsidRDefault="00FC539F" w:rsidP="00504D53">
      <w:pPr>
        <w:pStyle w:val="Titre2"/>
        <w:jc w:val="both"/>
      </w:pPr>
      <w:r>
        <w:t>Données d’entrée</w:t>
      </w:r>
    </w:p>
    <w:p w14:paraId="091119CC" w14:textId="75B02B52" w:rsidR="00171350" w:rsidRDefault="00FC539F" w:rsidP="00504D53">
      <w:pPr>
        <w:pStyle w:val="Titre3"/>
        <w:ind w:firstLine="360"/>
        <w:jc w:val="both"/>
      </w:pPr>
      <w:r>
        <w:t>Population et lieu d’habitation</w:t>
      </w:r>
    </w:p>
    <w:p w14:paraId="091119CD" w14:textId="1CABF1C7" w:rsidR="00171350" w:rsidRDefault="00FC539F" w:rsidP="00504D53">
      <w:pPr>
        <w:pStyle w:val="Paragraphedeliste"/>
        <w:numPr>
          <w:ilvl w:val="0"/>
          <w:numId w:val="2"/>
        </w:numPr>
        <w:spacing w:before="60" w:after="60"/>
        <w:jc w:val="both"/>
      </w:pPr>
      <w:r>
        <w:t>Lieux d’habitation actuels avec nombre d’habitants</w:t>
      </w:r>
    </w:p>
    <w:p w14:paraId="091119CF" w14:textId="5B063D6B" w:rsidR="00171350" w:rsidRDefault="00FC539F" w:rsidP="00504D53">
      <w:pPr>
        <w:pStyle w:val="Paragraphedeliste"/>
        <w:numPr>
          <w:ilvl w:val="0"/>
          <w:numId w:val="2"/>
        </w:numPr>
        <w:spacing w:before="60" w:after="60"/>
        <w:jc w:val="both"/>
      </w:pPr>
      <w:r>
        <w:t>Lieux d’habitation futurs : données programmatiques disponibles</w:t>
      </w:r>
    </w:p>
    <w:p w14:paraId="001EB8F0" w14:textId="77777777" w:rsidR="00603841" w:rsidRDefault="00603841" w:rsidP="00504D53">
      <w:pPr>
        <w:pStyle w:val="Titre3"/>
        <w:ind w:firstLine="360"/>
        <w:jc w:val="both"/>
      </w:pPr>
      <w:r>
        <w:t>Réseaux viaires</w:t>
      </w:r>
    </w:p>
    <w:p w14:paraId="4026A68A" w14:textId="53143776" w:rsidR="00603841" w:rsidRDefault="00603841" w:rsidP="00504D53">
      <w:pPr>
        <w:pStyle w:val="Paragraphedeliste"/>
        <w:numPr>
          <w:ilvl w:val="0"/>
          <w:numId w:val="2"/>
        </w:numPr>
        <w:spacing w:before="60" w:after="60"/>
        <w:jc w:val="both"/>
      </w:pPr>
      <w:r>
        <w:t xml:space="preserve">Voiries piétonnes et cyclables : </w:t>
      </w:r>
      <w:proofErr w:type="spellStart"/>
      <w:r>
        <w:t>OpenStreetMap</w:t>
      </w:r>
      <w:proofErr w:type="spellEnd"/>
    </w:p>
    <w:p w14:paraId="4C402001" w14:textId="77777777" w:rsidR="00603841" w:rsidRDefault="00603841" w:rsidP="00504D53">
      <w:pPr>
        <w:pStyle w:val="Titre3"/>
        <w:ind w:firstLine="360"/>
        <w:jc w:val="both"/>
      </w:pPr>
      <w:r>
        <w:t>Périmètres d’analyse : offre et demande</w:t>
      </w:r>
    </w:p>
    <w:p w14:paraId="4BA1CE7F" w14:textId="77777777" w:rsidR="00561CE0" w:rsidRDefault="00FC539F" w:rsidP="00504D53">
      <w:pPr>
        <w:spacing w:before="80" w:after="80"/>
        <w:jc w:val="both"/>
      </w:pPr>
      <w:r>
        <w:t>L’analyse distingue deux périmètres.</w:t>
      </w:r>
    </w:p>
    <w:p w14:paraId="758082FE" w14:textId="77777777" w:rsidR="00561CE0" w:rsidRDefault="00FC539F" w:rsidP="00504D53">
      <w:pPr>
        <w:spacing w:before="80" w:after="80"/>
        <w:jc w:val="both"/>
      </w:pPr>
      <w:r>
        <w:t xml:space="preserve">Le périmètre offre (réseaux viaires et arrêts) couvre la MRN augmentée d’un tampon, afin de capter les arrêts situés </w:t>
      </w:r>
      <w:proofErr w:type="gramStart"/>
      <w:r>
        <w:t>hors</w:t>
      </w:r>
      <w:proofErr w:type="gramEnd"/>
      <w:r>
        <w:t xml:space="preserve"> MRN mais plus proches d’un habitant qu’un arrêt interne : +3 750 m pour les arrêts (distance parcourue en 15 min à vélo) et +5 000 m pour les graphes viaires, marge supplémentaire évitant de tronquer les isochrones des arrêts proches du bord du tampon.</w:t>
      </w:r>
    </w:p>
    <w:p w14:paraId="4C402002" w14:textId="3C110F30" w:rsidR="00171350" w:rsidRDefault="00FC539F" w:rsidP="00504D53">
      <w:pPr>
        <w:spacing w:before="80" w:after="80"/>
        <w:jc w:val="both"/>
      </w:pPr>
      <w:r>
        <w:t xml:space="preserve">Le périmètre demande (population </w:t>
      </w:r>
      <w:proofErr w:type="spellStart"/>
      <w:r>
        <w:t>Filosofi</w:t>
      </w:r>
      <w:proofErr w:type="spellEnd"/>
      <w:r>
        <w:t>) reste circonscrit à la MRN stricte.</w:t>
      </w:r>
    </w:p>
    <w:p w14:paraId="091119D0" w14:textId="02ECBE08" w:rsidR="00171350" w:rsidRDefault="00FC539F" w:rsidP="00504D53">
      <w:pPr>
        <w:pStyle w:val="Titre3"/>
        <w:ind w:firstLine="360"/>
        <w:jc w:val="both"/>
      </w:pPr>
      <w:r>
        <w:t>Réseaux de transport - situation actuelle</w:t>
      </w:r>
    </w:p>
    <w:p w14:paraId="091119D1" w14:textId="77777777" w:rsidR="00171350" w:rsidRDefault="00FC539F" w:rsidP="00504D53">
      <w:pPr>
        <w:pStyle w:val="Paragraphedeliste"/>
        <w:numPr>
          <w:ilvl w:val="0"/>
          <w:numId w:val="2"/>
        </w:numPr>
        <w:spacing w:before="60" w:after="60"/>
        <w:jc w:val="both"/>
      </w:pPr>
      <w:r>
        <w:t>Gares et haltes ferroviaires du réseau TER Normandie</w:t>
      </w:r>
    </w:p>
    <w:p w14:paraId="091119D2" w14:textId="3AF51FE4" w:rsidR="00171350" w:rsidRDefault="00FC539F" w:rsidP="00504D53">
      <w:pPr>
        <w:pStyle w:val="Paragraphedeliste"/>
        <w:numPr>
          <w:ilvl w:val="0"/>
          <w:numId w:val="2"/>
        </w:numPr>
        <w:spacing w:before="60" w:after="60"/>
        <w:jc w:val="both"/>
      </w:pPr>
      <w:r>
        <w:t>Arrêts de métro</w:t>
      </w:r>
    </w:p>
    <w:p w14:paraId="091119D3" w14:textId="77777777" w:rsidR="00171350" w:rsidRDefault="00FC539F" w:rsidP="00504D53">
      <w:pPr>
        <w:pStyle w:val="Paragraphedeliste"/>
        <w:numPr>
          <w:ilvl w:val="0"/>
          <w:numId w:val="2"/>
        </w:numPr>
        <w:spacing w:before="60" w:after="60"/>
        <w:jc w:val="both"/>
      </w:pPr>
      <w:r>
        <w:lastRenderedPageBreak/>
        <w:t>Arrêts TEOR</w:t>
      </w:r>
    </w:p>
    <w:p w14:paraId="091119D6" w14:textId="1AF431F5" w:rsidR="00171350" w:rsidRDefault="00FC539F" w:rsidP="00504D53">
      <w:pPr>
        <w:pStyle w:val="Paragraphedeliste"/>
        <w:numPr>
          <w:ilvl w:val="0"/>
          <w:numId w:val="2"/>
        </w:numPr>
        <w:spacing w:before="60" w:after="60"/>
        <w:jc w:val="both"/>
      </w:pPr>
      <w:r>
        <w:t>Arrêts de bus</w:t>
      </w:r>
    </w:p>
    <w:p w14:paraId="091119D7" w14:textId="315EAB59" w:rsidR="00171350" w:rsidRDefault="00FC539F" w:rsidP="00504D53">
      <w:pPr>
        <w:pStyle w:val="Titre3"/>
        <w:ind w:firstLine="360"/>
        <w:jc w:val="both"/>
      </w:pPr>
      <w:r>
        <w:t>Réseaux de transport - réseau cible SERM</w:t>
      </w:r>
    </w:p>
    <w:p w14:paraId="0B6284F5" w14:textId="77777777" w:rsidR="00394CA8" w:rsidRDefault="00FC539F" w:rsidP="00504D53">
      <w:pPr>
        <w:pStyle w:val="Paragraphedeliste"/>
        <w:numPr>
          <w:ilvl w:val="0"/>
          <w:numId w:val="2"/>
        </w:numPr>
        <w:spacing w:before="60" w:after="60"/>
        <w:jc w:val="both"/>
      </w:pPr>
      <w:r>
        <w:t>Gares et haltes ferroviaires projetées</w:t>
      </w:r>
    </w:p>
    <w:p w14:paraId="77300820" w14:textId="77777777" w:rsidR="00F81AB9" w:rsidRDefault="00F81AB9" w:rsidP="00504D53">
      <w:pPr>
        <w:pStyle w:val="Paragraphedeliste"/>
        <w:numPr>
          <w:ilvl w:val="0"/>
          <w:numId w:val="2"/>
        </w:numPr>
        <w:spacing w:before="60" w:after="60"/>
        <w:jc w:val="both"/>
      </w:pPr>
      <w:r>
        <w:t>Arrêt de car express</w:t>
      </w:r>
    </w:p>
    <w:p w14:paraId="091119D8" w14:textId="30EB595D" w:rsidR="00171350" w:rsidRDefault="00206C7B" w:rsidP="00504D53">
      <w:pPr>
        <w:pStyle w:val="Paragraphedeliste"/>
        <w:numPr>
          <w:ilvl w:val="0"/>
          <w:numId w:val="2"/>
        </w:numPr>
        <w:spacing w:before="60" w:after="60"/>
        <w:jc w:val="both"/>
      </w:pPr>
      <w:r>
        <w:t>Extensions du réseau TEOR (nouveaux arrêts structurants). Les extensions du réseau cyclable ne sont pas modélisées en Phase 1 : le graphe viaire est maintenu constant entre les deux états (cf. Précision)</w:t>
      </w:r>
    </w:p>
    <w:p w14:paraId="091119DA" w14:textId="5F44284F" w:rsidR="00171350" w:rsidRDefault="00FC539F" w:rsidP="00504D53">
      <w:pPr>
        <w:pStyle w:val="Paragraphedeliste"/>
        <w:numPr>
          <w:ilvl w:val="0"/>
          <w:numId w:val="2"/>
        </w:numPr>
        <w:spacing w:before="60" w:after="60"/>
        <w:jc w:val="both"/>
      </w:pPr>
      <w:r>
        <w:t>Note : les coordonnées des haltes SERM seront géolocalisées manuellement depuis les documents techniques publics, en l’absence de couche SIG officielle à ce stade</w:t>
      </w:r>
    </w:p>
    <w:p w14:paraId="091119DE" w14:textId="77777777" w:rsidR="00171350" w:rsidRDefault="00FC539F" w:rsidP="00504D53">
      <w:pPr>
        <w:pStyle w:val="Titre3"/>
        <w:ind w:firstLine="360"/>
        <w:jc w:val="both"/>
      </w:pPr>
      <w:r>
        <w:t>Armature urbaine</w:t>
      </w:r>
    </w:p>
    <w:p w14:paraId="091119E1" w14:textId="5D7CD71F" w:rsidR="00171350" w:rsidRDefault="00FC539F" w:rsidP="00504D53">
      <w:pPr>
        <w:pStyle w:val="Paragraphedeliste"/>
        <w:numPr>
          <w:ilvl w:val="0"/>
          <w:numId w:val="2"/>
        </w:numPr>
        <w:spacing w:before="60" w:after="60"/>
        <w:jc w:val="both"/>
      </w:pPr>
      <w:r>
        <w:t>Centralités de l’armature urbaine identifiées dans le PAS (carte n°4)</w:t>
      </w:r>
    </w:p>
    <w:p w14:paraId="05C614F2" w14:textId="77777777" w:rsidR="00603841" w:rsidRDefault="00603841" w:rsidP="00504D53">
      <w:pPr>
        <w:spacing w:before="60" w:after="60"/>
        <w:jc w:val="both"/>
      </w:pPr>
    </w:p>
    <w:p w14:paraId="091119E2" w14:textId="77777777" w:rsidR="00171350" w:rsidRDefault="00FC539F" w:rsidP="00504D53">
      <w:pPr>
        <w:pStyle w:val="Titre2"/>
        <w:jc w:val="both"/>
      </w:pPr>
      <w:r>
        <w:t>Constantes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71350" w14:paraId="091119E5" w14:textId="77777777">
        <w:tc>
          <w:tcPr>
            <w:tcW w:w="3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91119E3" w14:textId="77777777" w:rsidR="00171350" w:rsidRDefault="00FC539F" w:rsidP="00504D53">
            <w:pPr>
              <w:jc w:val="both"/>
            </w:pPr>
            <w:r>
              <w:rPr>
                <w:b/>
                <w:bCs/>
                <w:color w:val="FFFFFF"/>
                <w:sz w:val="18"/>
                <w:szCs w:val="18"/>
              </w:rPr>
              <w:t>Constante</w:t>
            </w:r>
          </w:p>
        </w:tc>
        <w:tc>
          <w:tcPr>
            <w:tcW w:w="6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91119E4" w14:textId="77777777" w:rsidR="00171350" w:rsidRDefault="00FC539F" w:rsidP="00504D53">
            <w:pPr>
              <w:jc w:val="both"/>
            </w:pPr>
            <w:r>
              <w:rPr>
                <w:b/>
                <w:bCs/>
                <w:color w:val="FFFFFF"/>
                <w:sz w:val="18"/>
                <w:szCs w:val="18"/>
              </w:rPr>
              <w:t>Valeur de référence</w:t>
            </w:r>
          </w:p>
        </w:tc>
      </w:tr>
      <w:tr w:rsidR="00171350" w14:paraId="091119E8"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1119E6" w14:textId="77777777" w:rsidR="00171350" w:rsidRDefault="00FC539F" w:rsidP="00504D53">
            <w:pPr>
              <w:jc w:val="both"/>
            </w:pPr>
            <w:r>
              <w:rPr>
                <w:b/>
                <w:bCs/>
                <w:color w:val="1A6B3A"/>
                <w:sz w:val="18"/>
                <w:szCs w:val="18"/>
              </w:rPr>
              <w:t>Vitesse à pied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9E7" w14:textId="77777777" w:rsidR="00171350" w:rsidRDefault="00FC539F" w:rsidP="00504D53">
            <w:pPr>
              <w:jc w:val="both"/>
            </w:pPr>
            <w:r>
              <w:rPr>
                <w:sz w:val="18"/>
                <w:szCs w:val="18"/>
              </w:rPr>
              <w:t>5 km/h (référence Cerema / INSEE)</w:t>
            </w:r>
          </w:p>
        </w:tc>
      </w:tr>
      <w:tr w:rsidR="00171350" w14:paraId="091119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119E9" w14:textId="2C0DACCC" w:rsidR="00171350" w:rsidRDefault="00FC539F" w:rsidP="00504D53">
            <w:pPr>
              <w:jc w:val="both"/>
            </w:pPr>
            <w:r>
              <w:rPr>
                <w:b/>
                <w:bCs/>
                <w:color w:val="1A6B3A"/>
                <w:sz w:val="18"/>
                <w:szCs w:val="18"/>
              </w:rPr>
              <w:t>Vitesse à vélo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9EA" w14:textId="77777777" w:rsidR="00171350" w:rsidRDefault="00FC539F" w:rsidP="00504D53">
            <w:pPr>
              <w:jc w:val="both"/>
            </w:pPr>
            <w:r>
              <w:rPr>
                <w:sz w:val="18"/>
                <w:szCs w:val="18"/>
              </w:rPr>
              <w:t>15 km/h (cycliste ordinaire en milieu urbain)</w:t>
            </w:r>
          </w:p>
        </w:tc>
      </w:tr>
      <w:tr w:rsidR="00171350" w14:paraId="091119E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1119EC" w14:textId="77777777" w:rsidR="00171350" w:rsidRDefault="00FC539F" w:rsidP="00504D53">
            <w:pPr>
              <w:jc w:val="both"/>
            </w:pPr>
            <w:r>
              <w:rPr>
                <w:b/>
                <w:bCs/>
                <w:color w:val="1A6B3A"/>
                <w:sz w:val="18"/>
                <w:szCs w:val="18"/>
              </w:rPr>
              <w:t>Seuils d’accessibilité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9ED" w14:textId="77777777" w:rsidR="00171350" w:rsidRDefault="00FC539F" w:rsidP="00504D53">
            <w:pPr>
              <w:jc w:val="both"/>
            </w:pPr>
            <w:r>
              <w:rPr>
                <w:sz w:val="18"/>
                <w:szCs w:val="18"/>
              </w:rPr>
              <w:t>5 / 10 / 15 minutes (gradient) ; 15 min = référence dossier SERM Rouen</w:t>
            </w:r>
          </w:p>
        </w:tc>
      </w:tr>
      <w:tr w:rsidR="00171350" w14:paraId="091119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119EF" w14:textId="77777777" w:rsidR="00171350" w:rsidRDefault="00FC539F" w:rsidP="00504D53">
            <w:pPr>
              <w:jc w:val="both"/>
            </w:pPr>
            <w:r>
              <w:rPr>
                <w:b/>
                <w:bCs/>
                <w:color w:val="1A6B3A"/>
                <w:sz w:val="18"/>
                <w:szCs w:val="18"/>
              </w:rPr>
              <w:t>Pas des tranches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9F0" w14:textId="77777777" w:rsidR="00171350" w:rsidRDefault="00FC539F" w:rsidP="00504D53">
            <w:pPr>
              <w:jc w:val="both"/>
            </w:pPr>
            <w:r>
              <w:rPr>
                <w:sz w:val="18"/>
                <w:szCs w:val="18"/>
              </w:rPr>
              <w:t>5 minutes</w:t>
            </w:r>
          </w:p>
        </w:tc>
      </w:tr>
    </w:tbl>
    <w:p w14:paraId="091119F2" w14:textId="77777777" w:rsidR="00171350" w:rsidRDefault="00171350" w:rsidP="00504D53">
      <w:pPr>
        <w:spacing w:before="80" w:after="80"/>
        <w:jc w:val="both"/>
      </w:pPr>
    </w:p>
    <w:p w14:paraId="091119F3" w14:textId="77777777" w:rsidR="00171350" w:rsidRDefault="00FC539F" w:rsidP="00504D53">
      <w:pPr>
        <w:pStyle w:val="Titre2"/>
        <w:jc w:val="both"/>
      </w:pPr>
      <w:r>
        <w:t>Traitements</w:t>
      </w:r>
    </w:p>
    <w:p w14:paraId="091119F4" w14:textId="1837D9ED" w:rsidR="00171350" w:rsidRDefault="00FC539F" w:rsidP="00504D53">
      <w:pPr>
        <w:pStyle w:val="Paragraphedeliste"/>
        <w:numPr>
          <w:ilvl w:val="0"/>
          <w:numId w:val="2"/>
        </w:numPr>
        <w:spacing w:before="60" w:after="60"/>
        <w:jc w:val="both"/>
      </w:pPr>
      <w:r>
        <w:t>Calcul des isochrones par routage réel (</w:t>
      </w:r>
      <w:proofErr w:type="spellStart"/>
      <w:r>
        <w:t>OSMnx</w:t>
      </w:r>
      <w:proofErr w:type="spellEnd"/>
      <w:r>
        <w:t>) depuis chaque arrêt de transport en commun</w:t>
      </w:r>
    </w:p>
    <w:p w14:paraId="091119F5" w14:textId="14797502" w:rsidR="00171350" w:rsidRPr="0084122D" w:rsidRDefault="00FC539F" w:rsidP="00504D53">
      <w:pPr>
        <w:pStyle w:val="Paragraphedeliste"/>
        <w:numPr>
          <w:ilvl w:val="0"/>
          <w:numId w:val="2"/>
        </w:numPr>
        <w:spacing w:before="60" w:after="60"/>
        <w:jc w:val="both"/>
      </w:pPr>
      <w:r>
        <w:t>Jointure spatiale logements ↔ isochrones (</w:t>
      </w:r>
      <w:proofErr w:type="spellStart"/>
      <w:r>
        <w:t>GeoPandas</w:t>
      </w:r>
      <w:proofErr w:type="spellEnd"/>
      <w:r>
        <w:t xml:space="preserve"> / </w:t>
      </w:r>
      <w:proofErr w:type="spellStart"/>
      <w:r>
        <w:t>PostGIS</w:t>
      </w:r>
      <w:proofErr w:type="spellEnd"/>
      <w:r>
        <w:t xml:space="preserve"> </w:t>
      </w:r>
      <w:proofErr w:type="spellStart"/>
      <w:r>
        <w:t>ST_Within</w:t>
      </w:r>
      <w:proofErr w:type="spellEnd"/>
      <w:r>
        <w:t xml:space="preserve"> si passage en base)</w:t>
      </w:r>
    </w:p>
    <w:p w14:paraId="091119F6" w14:textId="77777777" w:rsidR="00171350" w:rsidRDefault="00FC539F" w:rsidP="00504D53">
      <w:pPr>
        <w:pStyle w:val="Paragraphedeliste"/>
        <w:numPr>
          <w:ilvl w:val="0"/>
          <w:numId w:val="2"/>
        </w:numPr>
        <w:spacing w:before="60" w:after="60"/>
        <w:jc w:val="both"/>
      </w:pPr>
      <w:r>
        <w:t>Agrégation des populations par tranche de temps et par type de centralité</w:t>
      </w:r>
    </w:p>
    <w:p w14:paraId="091119F7" w14:textId="77777777" w:rsidR="00171350" w:rsidRDefault="00FC539F" w:rsidP="00504D53">
      <w:pPr>
        <w:pStyle w:val="Paragraphedeliste"/>
        <w:numPr>
          <w:ilvl w:val="0"/>
          <w:numId w:val="2"/>
        </w:numPr>
        <w:spacing w:before="60" w:after="60"/>
        <w:jc w:val="both"/>
      </w:pPr>
      <w:r>
        <w:t>Calcul des indicateurs statistiques (médiane, distribution, pourcentages)</w:t>
      </w:r>
    </w:p>
    <w:p w14:paraId="091119F8" w14:textId="77777777" w:rsidR="00171350" w:rsidRDefault="00FC539F" w:rsidP="00504D53">
      <w:pPr>
        <w:pStyle w:val="Paragraphedeliste"/>
        <w:numPr>
          <w:ilvl w:val="0"/>
          <w:numId w:val="2"/>
        </w:numPr>
        <w:spacing w:before="60" w:after="60"/>
        <w:jc w:val="both"/>
      </w:pPr>
      <w:r>
        <w:t>Comparaison avant / après SERM par différence de population accessible</w:t>
      </w:r>
    </w:p>
    <w:p w14:paraId="091119F9" w14:textId="77777777" w:rsidR="00171350" w:rsidRDefault="00171350" w:rsidP="00504D53">
      <w:pPr>
        <w:spacing w:before="80" w:after="80"/>
        <w:jc w:val="both"/>
      </w:pPr>
    </w:p>
    <w:p w14:paraId="091119FA" w14:textId="77777777" w:rsidR="00171350" w:rsidRDefault="00FC539F" w:rsidP="00504D53">
      <w:pPr>
        <w:pStyle w:val="Titre2"/>
        <w:jc w:val="both"/>
      </w:pPr>
      <w:r>
        <w:t>Visualisation</w:t>
      </w:r>
    </w:p>
    <w:p w14:paraId="091119FB" w14:textId="77777777" w:rsidR="00171350" w:rsidRDefault="00FC539F" w:rsidP="00504D53">
      <w:pPr>
        <w:pStyle w:val="Paragraphedeliste"/>
        <w:numPr>
          <w:ilvl w:val="0"/>
          <w:numId w:val="2"/>
        </w:numPr>
        <w:spacing w:before="60" w:after="60"/>
        <w:jc w:val="both"/>
      </w:pPr>
      <w:r>
        <w:t xml:space="preserve">Carte interactive </w:t>
      </w:r>
      <w:proofErr w:type="spellStart"/>
      <w:r>
        <w:t>Folium</w:t>
      </w:r>
      <w:proofErr w:type="spellEnd"/>
      <w:r>
        <w:t> : isochrones superposées à la couche des centralités</w:t>
      </w:r>
    </w:p>
    <w:p w14:paraId="091119FC" w14:textId="77777777" w:rsidR="00171350" w:rsidRDefault="00FC539F" w:rsidP="00504D53">
      <w:pPr>
        <w:pStyle w:val="Paragraphedeliste"/>
        <w:numPr>
          <w:ilvl w:val="0"/>
          <w:numId w:val="2"/>
        </w:numPr>
        <w:spacing w:before="60" w:after="60"/>
        <w:jc w:val="both"/>
      </w:pPr>
      <w:r>
        <w:t>Histogrammes de distribution des temps de parcours par tranche de 5 mn</w:t>
      </w:r>
    </w:p>
    <w:p w14:paraId="091119FD" w14:textId="77777777" w:rsidR="00171350" w:rsidRDefault="00FC539F" w:rsidP="00504D53">
      <w:pPr>
        <w:pStyle w:val="Paragraphedeliste"/>
        <w:numPr>
          <w:ilvl w:val="0"/>
          <w:numId w:val="2"/>
        </w:numPr>
        <w:spacing w:before="60" w:after="60"/>
        <w:jc w:val="both"/>
      </w:pPr>
      <w:r>
        <w:t>Tableau de synthèse : nombre et % d’habitants par tranche et par type de réseau</w:t>
      </w:r>
    </w:p>
    <w:p w14:paraId="091119FE" w14:textId="77777777" w:rsidR="00171350" w:rsidRDefault="00FC539F" w:rsidP="00504D53">
      <w:pPr>
        <w:pStyle w:val="Paragraphedeliste"/>
        <w:numPr>
          <w:ilvl w:val="0"/>
          <w:numId w:val="2"/>
        </w:numPr>
        <w:spacing w:before="60" w:after="60"/>
        <w:jc w:val="both"/>
      </w:pPr>
      <w:r>
        <w:t>Vue différentielle situation actuelle / réseau cible SERM</w:t>
      </w:r>
    </w:p>
    <w:p w14:paraId="6A01AE0A" w14:textId="0F7AB89F" w:rsidR="00E40D85" w:rsidRDefault="00E40D85" w:rsidP="00504D53">
      <w:pPr>
        <w:jc w:val="both"/>
      </w:pPr>
    </w:p>
    <w:p w14:paraId="6168E088" w14:textId="77777777" w:rsidR="00E40D85" w:rsidRDefault="00E40D85" w:rsidP="00504D53">
      <w:pPr>
        <w:jc w:val="both"/>
        <w:rPr>
          <w:b/>
          <w:bCs/>
          <w:color w:val="1A6B3A"/>
          <w:sz w:val="26"/>
          <w:szCs w:val="26"/>
        </w:rPr>
      </w:pPr>
    </w:p>
    <w:p w14:paraId="09111A00" w14:textId="5D7EB815" w:rsidR="00171350" w:rsidRDefault="00D10F29" w:rsidP="00504D53">
      <w:pPr>
        <w:jc w:val="both"/>
      </w:pPr>
      <w:r>
        <w:rPr>
          <w:b/>
          <w:bCs/>
          <w:color w:val="1A6B3A"/>
          <w:sz w:val="26"/>
          <w:szCs w:val="26"/>
        </w:rPr>
        <w:t>Horizons temporels analysés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71350" w14:paraId="09111A03" w14:textId="77777777">
        <w:tc>
          <w:tcPr>
            <w:tcW w:w="3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9111A01" w14:textId="77777777" w:rsidR="00171350" w:rsidRDefault="00FC539F" w:rsidP="00504D53">
            <w:pPr>
              <w:jc w:val="both"/>
            </w:pPr>
            <w:r>
              <w:rPr>
                <w:b/>
                <w:bCs/>
                <w:color w:val="FFFFFF"/>
                <w:sz w:val="18"/>
                <w:szCs w:val="18"/>
              </w:rPr>
              <w:t>Horizon</w:t>
            </w:r>
          </w:p>
        </w:tc>
        <w:tc>
          <w:tcPr>
            <w:tcW w:w="6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9111A02" w14:textId="77777777" w:rsidR="00171350" w:rsidRDefault="00FC539F" w:rsidP="00504D53">
            <w:pPr>
              <w:jc w:val="both"/>
            </w:pPr>
            <w:r>
              <w:rPr>
                <w:b/>
                <w:bCs/>
                <w:color w:val="FFFFFF"/>
                <w:sz w:val="18"/>
                <w:szCs w:val="18"/>
              </w:rPr>
              <w:t>Périmètre</w:t>
            </w:r>
          </w:p>
        </w:tc>
      </w:tr>
      <w:tr w:rsidR="00171350" w14:paraId="09111A06"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111A04" w14:textId="77777777" w:rsidR="00171350" w:rsidRDefault="00FC539F" w:rsidP="00504D53">
            <w:pPr>
              <w:jc w:val="both"/>
            </w:pPr>
            <w:r>
              <w:rPr>
                <w:b/>
                <w:bCs/>
                <w:color w:val="1A6B3A"/>
                <w:sz w:val="18"/>
                <w:szCs w:val="18"/>
              </w:rPr>
              <w:t>Situation actuelle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A05" w14:textId="118D32DF" w:rsidR="00171350" w:rsidRDefault="00FC539F" w:rsidP="00504D53">
            <w:pPr>
              <w:jc w:val="both"/>
            </w:pPr>
            <w:r>
              <w:rPr>
                <w:sz w:val="18"/>
                <w:szCs w:val="18"/>
              </w:rPr>
              <w:t>Réseaux TC en service en 2026</w:t>
            </w:r>
          </w:p>
        </w:tc>
      </w:tr>
      <w:tr w:rsidR="00171350" w14:paraId="09111A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11A07" w14:textId="77777777" w:rsidR="00171350" w:rsidRDefault="00FC539F" w:rsidP="00504D53">
            <w:pPr>
              <w:jc w:val="both"/>
            </w:pPr>
            <w:r>
              <w:rPr>
                <w:b/>
                <w:bCs/>
                <w:color w:val="1A6B3A"/>
                <w:sz w:val="18"/>
                <w:szCs w:val="18"/>
              </w:rPr>
              <w:t>Réseau cible SERM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A08" w14:textId="59D60F68" w:rsidR="00171350" w:rsidRDefault="00FC539F" w:rsidP="00504D53">
            <w:pPr>
              <w:jc w:val="both"/>
            </w:pPr>
            <w:r>
              <w:rPr>
                <w:sz w:val="18"/>
                <w:szCs w:val="18"/>
              </w:rPr>
              <w:t>Ajout des gares et haltes ferroviaires et des arrêts de car express du réseau cible (volet ferroviaire post-LNPN), ainsi que des nouveaux arrêts TEOR, géolocalisés depuis les documents techniques publics (délibération du 15/12/2025, schémas de préfiguration). Réseau viaire et population maintenus à l’identique entre les deux états.</w:t>
            </w:r>
          </w:p>
        </w:tc>
      </w:tr>
      <w:tr w:rsidR="00171350" w14:paraId="09111A0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111A0A" w14:textId="77777777" w:rsidR="00171350" w:rsidRDefault="00FC539F" w:rsidP="00504D53">
            <w:pPr>
              <w:jc w:val="both"/>
            </w:pPr>
            <w:r>
              <w:rPr>
                <w:b/>
                <w:bCs/>
                <w:color w:val="1A6B3A"/>
                <w:sz w:val="18"/>
                <w:szCs w:val="18"/>
              </w:rPr>
              <w:t>Phasage / horizons datés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A0B" w14:textId="77777777" w:rsidR="00171350" w:rsidRDefault="00FC539F" w:rsidP="00504D53">
            <w:pPr>
              <w:jc w:val="both"/>
            </w:pPr>
            <w:r>
              <w:rPr>
                <w:sz w:val="18"/>
                <w:szCs w:val="18"/>
              </w:rPr>
              <w:t>Découpage du réseau cible en jalons datés (états intermédiaires, p. ex. pré-LNPN) : à traiter dans une phase ultérieure, lorsque le calendrier de mise en service sera stabilisé</w:t>
            </w:r>
          </w:p>
        </w:tc>
      </w:tr>
    </w:tbl>
    <w:p w14:paraId="1DBF4DE0" w14:textId="77777777" w:rsidR="00A133F8" w:rsidRDefault="00A133F8" w:rsidP="00504D53">
      <w:pPr>
        <w:spacing w:before="80" w:after="80"/>
        <w:jc w:val="both"/>
      </w:pPr>
    </w:p>
    <w:p w14:paraId="65D15CAE" w14:textId="77777777" w:rsidR="00C41B33" w:rsidRDefault="00C41B33" w:rsidP="00504D53">
      <w:pPr>
        <w:spacing w:before="80" w:after="80"/>
        <w:jc w:val="both"/>
      </w:pPr>
    </w:p>
    <w:p w14:paraId="09111A0E" w14:textId="77777777" w:rsidR="00171350" w:rsidRDefault="00FC539F" w:rsidP="00504D53">
      <w:pPr>
        <w:pStyle w:val="Titre1"/>
        <w:pBdr>
          <w:bottom w:val="single" w:sz="6" w:space="4" w:color="1A6B3A"/>
        </w:pBdr>
        <w:jc w:val="both"/>
      </w:pPr>
      <w:r>
        <w:t>Standards à adopter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71350" w14:paraId="09111A11" w14:textId="77777777">
        <w:tc>
          <w:tcPr>
            <w:tcW w:w="3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9111A0F" w14:textId="77777777" w:rsidR="00171350" w:rsidRDefault="00FC539F" w:rsidP="00504D53">
            <w:pPr>
              <w:jc w:val="both"/>
            </w:pPr>
            <w:r>
              <w:rPr>
                <w:b/>
                <w:bCs/>
                <w:color w:val="FFFFFF"/>
                <w:sz w:val="18"/>
                <w:szCs w:val="18"/>
              </w:rPr>
              <w:t>Composante</w:t>
            </w:r>
          </w:p>
        </w:tc>
        <w:tc>
          <w:tcPr>
            <w:tcW w:w="6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9111A10" w14:textId="77777777" w:rsidR="00171350" w:rsidRDefault="00FC539F" w:rsidP="00504D53">
            <w:pPr>
              <w:jc w:val="both"/>
            </w:pPr>
            <w:r>
              <w:rPr>
                <w:b/>
                <w:bCs/>
                <w:color w:val="FFFFFF"/>
                <w:sz w:val="18"/>
                <w:szCs w:val="18"/>
              </w:rPr>
              <w:t>Valeur / Choix</w:t>
            </w:r>
          </w:p>
        </w:tc>
      </w:tr>
      <w:tr w:rsidR="00171350" w:rsidRPr="005275B3" w14:paraId="09111A14"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111A12" w14:textId="77777777" w:rsidR="00171350" w:rsidRDefault="00FC539F" w:rsidP="00504D53">
            <w:pPr>
              <w:jc w:val="both"/>
            </w:pPr>
            <w:r>
              <w:rPr>
                <w:b/>
                <w:bCs/>
                <w:color w:val="1A6B3A"/>
                <w:sz w:val="18"/>
                <w:szCs w:val="18"/>
              </w:rPr>
              <w:t>Sources de données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A13" w14:textId="0820DFAF" w:rsidR="00171350" w:rsidRPr="005275B3" w:rsidRDefault="00FC539F" w:rsidP="00504D53">
            <w:pPr>
              <w:jc w:val="both"/>
            </w:pPr>
            <w:r>
              <w:rPr>
                <w:sz w:val="18"/>
                <w:szCs w:val="18"/>
              </w:rPr>
              <w:t xml:space="preserve">INSEE FiLoSoFi_2 carroyé 200 m - transport.data.gouv.fr - Portail open data MRN - </w:t>
            </w:r>
            <w:proofErr w:type="spellStart"/>
            <w:r>
              <w:rPr>
                <w:sz w:val="18"/>
                <w:szCs w:val="18"/>
              </w:rPr>
              <w:t>OpenStreetMap</w:t>
            </w:r>
            <w:proofErr w:type="spellEnd"/>
            <w:r>
              <w:rPr>
                <w:sz w:val="18"/>
                <w:szCs w:val="18"/>
              </w:rPr>
              <w:t xml:space="preserve"> - Délibération du Conseil métropolitain du 15/12/2025 - PAS, carte n°4</w:t>
            </w:r>
          </w:p>
        </w:tc>
      </w:tr>
      <w:tr w:rsidR="00171350" w14:paraId="09111A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11A15" w14:textId="77777777" w:rsidR="00171350" w:rsidRDefault="00FC539F" w:rsidP="00504D53">
            <w:pPr>
              <w:jc w:val="both"/>
            </w:pPr>
            <w:r>
              <w:rPr>
                <w:b/>
                <w:bCs/>
                <w:color w:val="1A6B3A"/>
                <w:sz w:val="18"/>
                <w:szCs w:val="18"/>
              </w:rPr>
              <w:t>Système de coordonnées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A16" w14:textId="77777777" w:rsidR="00171350" w:rsidRDefault="00FC539F" w:rsidP="00504D53">
            <w:pPr>
              <w:jc w:val="both"/>
            </w:pPr>
            <w:proofErr w:type="gramStart"/>
            <w:r>
              <w:rPr>
                <w:sz w:val="18"/>
                <w:szCs w:val="18"/>
              </w:rPr>
              <w:t>EPSG:</w:t>
            </w:r>
            <w:proofErr w:type="gramEnd"/>
            <w:r>
              <w:rPr>
                <w:sz w:val="18"/>
                <w:szCs w:val="18"/>
              </w:rPr>
              <w:t>2154 (RGF93 / Lambert-93)</w:t>
            </w:r>
          </w:p>
        </w:tc>
      </w:tr>
      <w:tr w:rsidR="00171350" w14:paraId="09111A1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111A18" w14:textId="77777777" w:rsidR="00171350" w:rsidRDefault="00FC539F" w:rsidP="00504D53">
            <w:pPr>
              <w:jc w:val="both"/>
            </w:pPr>
            <w:r>
              <w:rPr>
                <w:b/>
                <w:bCs/>
                <w:color w:val="1A6B3A"/>
                <w:sz w:val="18"/>
                <w:szCs w:val="18"/>
              </w:rPr>
              <w:t>Formats de données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A19" w14:textId="1C8C7868" w:rsidR="00171350" w:rsidRDefault="00FC539F" w:rsidP="00504D53">
            <w:pPr>
              <w:jc w:val="both"/>
            </w:pPr>
            <w:proofErr w:type="gramStart"/>
            <w:r>
              <w:rPr>
                <w:sz w:val="18"/>
                <w:szCs w:val="18"/>
              </w:rPr>
              <w:t>.</w:t>
            </w:r>
            <w:proofErr w:type="spellStart"/>
            <w:r>
              <w:rPr>
                <w:sz w:val="18"/>
                <w:szCs w:val="18"/>
              </w:rPr>
              <w:t>gpkg</w:t>
            </w:r>
            <w:proofErr w:type="spellEnd"/>
            <w:proofErr w:type="gramEnd"/>
            <w:r>
              <w:rPr>
                <w:sz w:val="18"/>
                <w:szCs w:val="18"/>
              </w:rPr>
              <w:t xml:space="preserve">  + .csv + .html</w:t>
            </w:r>
          </w:p>
        </w:tc>
      </w:tr>
      <w:tr w:rsidR="00171350" w14:paraId="09111A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11A1B" w14:textId="77777777" w:rsidR="00171350" w:rsidRDefault="00FC539F" w:rsidP="00504D53">
            <w:pPr>
              <w:jc w:val="both"/>
            </w:pPr>
            <w:r>
              <w:rPr>
                <w:b/>
                <w:bCs/>
                <w:color w:val="1A6B3A"/>
                <w:sz w:val="18"/>
                <w:szCs w:val="18"/>
              </w:rPr>
              <w:t>Format rapport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A1C" w14:textId="77777777" w:rsidR="00171350" w:rsidRDefault="00FC539F" w:rsidP="00504D53">
            <w:pPr>
              <w:jc w:val="both"/>
            </w:pPr>
            <w:r>
              <w:rPr>
                <w:sz w:val="18"/>
                <w:szCs w:val="18"/>
              </w:rPr>
              <w:t>.</w:t>
            </w:r>
            <w:proofErr w:type="spellStart"/>
            <w:r>
              <w:rPr>
                <w:sz w:val="18"/>
                <w:szCs w:val="18"/>
              </w:rPr>
              <w:t>pdf</w:t>
            </w:r>
            <w:proofErr w:type="spellEnd"/>
          </w:p>
        </w:tc>
      </w:tr>
      <w:tr w:rsidR="00171350" w:rsidRPr="0015243D" w14:paraId="09111A20"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111A1E" w14:textId="77777777" w:rsidR="00171350" w:rsidRDefault="00FC539F" w:rsidP="00504D53">
            <w:pPr>
              <w:jc w:val="both"/>
            </w:pPr>
            <w:r>
              <w:rPr>
                <w:b/>
                <w:bCs/>
                <w:color w:val="1A6B3A"/>
                <w:sz w:val="18"/>
                <w:szCs w:val="18"/>
              </w:rPr>
              <w:t>Outils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A1F" w14:textId="03F514EB" w:rsidR="00171350" w:rsidRPr="00304CE6" w:rsidRDefault="00FC539F" w:rsidP="00504D53">
            <w:pPr>
              <w:jc w:val="both"/>
              <w:rPr>
                <w:lang w:val="en-US"/>
              </w:rPr>
            </w:pPr>
            <w:r>
              <w:rPr>
                <w:sz w:val="18"/>
                <w:szCs w:val="18"/>
                <w:lang w:val="en-US"/>
              </w:rPr>
              <w:t xml:space="preserve">QGIS, </w:t>
            </w:r>
            <w:proofErr w:type="spellStart"/>
            <w:r>
              <w:rPr>
                <w:sz w:val="18"/>
                <w:szCs w:val="18"/>
                <w:lang w:val="en-US"/>
              </w:rPr>
              <w:t>GeoPandas</w:t>
            </w:r>
            <w:proofErr w:type="spellEnd"/>
            <w:r>
              <w:rPr>
                <w:sz w:val="18"/>
                <w:szCs w:val="18"/>
                <w:lang w:val="en-US"/>
              </w:rPr>
              <w:t xml:space="preserve">, </w:t>
            </w:r>
            <w:proofErr w:type="spellStart"/>
            <w:r>
              <w:rPr>
                <w:sz w:val="18"/>
                <w:szCs w:val="18"/>
                <w:lang w:val="en-US"/>
              </w:rPr>
              <w:t>OSMnx</w:t>
            </w:r>
            <w:proofErr w:type="spellEnd"/>
            <w:r>
              <w:rPr>
                <w:sz w:val="18"/>
                <w:szCs w:val="18"/>
                <w:lang w:val="en-US"/>
              </w:rPr>
              <w:t xml:space="preserve">, Folium, </w:t>
            </w:r>
            <w:proofErr w:type="spellStart"/>
            <w:r>
              <w:rPr>
                <w:sz w:val="18"/>
                <w:szCs w:val="18"/>
                <w:lang w:val="en-US"/>
              </w:rPr>
              <w:t>Jupyter</w:t>
            </w:r>
            <w:proofErr w:type="spellEnd"/>
            <w:r>
              <w:rPr>
                <w:sz w:val="18"/>
                <w:szCs w:val="18"/>
                <w:lang w:val="en-US"/>
              </w:rPr>
              <w:t xml:space="preserve"> Notebook</w:t>
            </w:r>
          </w:p>
        </w:tc>
      </w:tr>
      <w:tr w:rsidR="00171350" w14:paraId="09111A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11A21" w14:textId="77777777" w:rsidR="00171350" w:rsidRDefault="00FC539F" w:rsidP="00504D53">
            <w:pPr>
              <w:jc w:val="both"/>
            </w:pPr>
            <w:r>
              <w:rPr>
                <w:b/>
                <w:bCs/>
                <w:color w:val="1A6B3A"/>
                <w:sz w:val="18"/>
                <w:szCs w:val="18"/>
              </w:rPr>
              <w:t>Publication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A22" w14:textId="77777777" w:rsidR="00171350" w:rsidRDefault="00FC539F" w:rsidP="00504D53">
            <w:pPr>
              <w:jc w:val="both"/>
            </w:pPr>
            <w:r>
              <w:rPr>
                <w:sz w:val="18"/>
                <w:szCs w:val="18"/>
              </w:rPr>
              <w:t>GitHub (dépôt public, licence ouverte)</w:t>
            </w:r>
          </w:p>
        </w:tc>
      </w:tr>
    </w:tbl>
    <w:p w14:paraId="62CD499E" w14:textId="77777777" w:rsidR="00A133F8" w:rsidRDefault="00A133F8" w:rsidP="00504D53">
      <w:pPr>
        <w:spacing w:before="80" w:after="80"/>
        <w:jc w:val="both"/>
      </w:pPr>
    </w:p>
    <w:p w14:paraId="37D017B6" w14:textId="77777777" w:rsidR="00C41B33" w:rsidRDefault="00C41B33" w:rsidP="00504D53">
      <w:pPr>
        <w:spacing w:before="80" w:after="80"/>
        <w:jc w:val="both"/>
      </w:pPr>
    </w:p>
    <w:p w14:paraId="09111A25" w14:textId="01F27D18" w:rsidR="00171350" w:rsidRDefault="006B28DD" w:rsidP="00504D53">
      <w:pPr>
        <w:pStyle w:val="Titre1"/>
        <w:pBdr>
          <w:bottom w:val="single" w:sz="6" w:space="4" w:color="1A6B3A"/>
        </w:pBdr>
        <w:jc w:val="both"/>
      </w:pPr>
      <w:r>
        <w:t>Partenariats institutionnels envisagés</w:t>
      </w:r>
    </w:p>
    <w:p w14:paraId="1D79F777" w14:textId="51331FE0" w:rsidR="0091034B" w:rsidRDefault="0091034B" w:rsidP="00504D53">
      <w:pPr>
        <w:spacing w:before="60" w:after="60"/>
        <w:jc w:val="both"/>
      </w:pPr>
      <w:r>
        <w:t>Ce projet s'inscrivant en cohérence avec les travaux de l'AURBSE (Agence d'Urbanisme de la Région de Rouen et de l'Estuaire de la Seine), un échange est envisagé :</w:t>
      </w:r>
    </w:p>
    <w:p w14:paraId="729BC213" w14:textId="65FA41C5" w:rsidR="00DC5255" w:rsidRDefault="00FC539F" w:rsidP="00504D53">
      <w:pPr>
        <w:pStyle w:val="Paragraphedeliste"/>
        <w:numPr>
          <w:ilvl w:val="0"/>
          <w:numId w:val="6"/>
        </w:numPr>
        <w:spacing w:before="60" w:after="60"/>
        <w:jc w:val="both"/>
      </w:pPr>
      <w:r>
        <w:t>Existe-t-il un référentiel interne des gares et haltes du réseau cible SERM ?</w:t>
      </w:r>
    </w:p>
    <w:p w14:paraId="09111A27" w14:textId="3740A269" w:rsidR="00171350" w:rsidRDefault="002F4B5A" w:rsidP="00504D53">
      <w:pPr>
        <w:pStyle w:val="Paragraphedeliste"/>
        <w:numPr>
          <w:ilvl w:val="0"/>
          <w:numId w:val="6"/>
        </w:numPr>
        <w:spacing w:before="60" w:after="60"/>
        <w:jc w:val="both"/>
      </w:pPr>
      <w:r>
        <w:t>Y a-t-il des jeux de données internes non publiés en open data qui pourraient enrichir l’analyse ?</w:t>
      </w:r>
    </w:p>
    <w:p w14:paraId="7D10AAF9" w14:textId="367C4C53" w:rsidR="00A133F8" w:rsidRDefault="00FC539F" w:rsidP="00504D53">
      <w:pPr>
        <w:pStyle w:val="Paragraphedeliste"/>
        <w:numPr>
          <w:ilvl w:val="0"/>
          <w:numId w:val="6"/>
        </w:numPr>
        <w:spacing w:before="60" w:after="60"/>
        <w:jc w:val="both"/>
      </w:pPr>
      <w:r>
        <w:t>Quels angles d’analyse seraient les plus utiles au regard des travaux en cours sur l’</w:t>
      </w:r>
      <w:proofErr w:type="spellStart"/>
      <w:r>
        <w:t>OMMeR</w:t>
      </w:r>
      <w:proofErr w:type="spellEnd"/>
      <w:r>
        <w:t xml:space="preserve"> et le diagnostic du bassin de mobilité Cœur Vallée de Seine ?</w:t>
      </w:r>
    </w:p>
    <w:p w14:paraId="6C89197A" w14:textId="77777777" w:rsidR="00E40D85" w:rsidRDefault="00E40D85" w:rsidP="00504D53">
      <w:pPr>
        <w:spacing w:before="60" w:after="60"/>
        <w:jc w:val="both"/>
      </w:pPr>
    </w:p>
    <w:p w14:paraId="5A30EED5" w14:textId="77777777" w:rsidR="00E40D85" w:rsidRDefault="00E40D85" w:rsidP="00504D53">
      <w:pPr>
        <w:spacing w:before="60" w:after="60"/>
        <w:jc w:val="both"/>
      </w:pPr>
    </w:p>
    <w:p w14:paraId="23AEAE63" w14:textId="77777777" w:rsidR="00E40D85" w:rsidRDefault="00E40D85" w:rsidP="00504D53">
      <w:pPr>
        <w:spacing w:before="60" w:after="60"/>
        <w:jc w:val="both"/>
      </w:pPr>
    </w:p>
    <w:p w14:paraId="09111A2B" w14:textId="77777777" w:rsidR="00171350" w:rsidRDefault="00FC539F" w:rsidP="00504D53">
      <w:pPr>
        <w:pStyle w:val="Titre1"/>
        <w:pBdr>
          <w:bottom w:val="single" w:sz="6" w:space="4" w:color="1A6B3A"/>
        </w:pBdr>
        <w:jc w:val="both"/>
      </w:pPr>
      <w:r>
        <w:t>Périmètre et limites du projet</w:t>
      </w:r>
    </w:p>
    <w:p w14:paraId="09111A2C" w14:textId="77777777" w:rsidR="00171350" w:rsidRDefault="00FC539F" w:rsidP="00504D53">
      <w:pPr>
        <w:pStyle w:val="Titre2"/>
        <w:jc w:val="both"/>
      </w:pPr>
      <w:r>
        <w:t>Ce que le projet couvre</w:t>
      </w:r>
    </w:p>
    <w:p w14:paraId="09111A2D" w14:textId="77777777" w:rsidR="00171350" w:rsidRDefault="00FC539F" w:rsidP="00504D53">
      <w:pPr>
        <w:pStyle w:val="Paragraphedeliste"/>
        <w:numPr>
          <w:ilvl w:val="0"/>
          <w:numId w:val="2"/>
        </w:numPr>
        <w:spacing w:before="60" w:after="60"/>
        <w:jc w:val="both"/>
      </w:pPr>
      <w:r>
        <w:t>Accessibilité piétonne et cyclable aux réseaux TC structurants depuis les logements</w:t>
      </w:r>
    </w:p>
    <w:p w14:paraId="09111A2E" w14:textId="1488BBB6" w:rsidR="00171350" w:rsidRDefault="00CA2EA1" w:rsidP="00504D53">
      <w:pPr>
        <w:pStyle w:val="Paragraphedeliste"/>
        <w:numPr>
          <w:ilvl w:val="0"/>
          <w:numId w:val="2"/>
        </w:numPr>
        <w:spacing w:before="60" w:after="60"/>
        <w:jc w:val="both"/>
      </w:pPr>
      <w:r>
        <w:t>Situation actuelle (2026) et réseau cible SERM</w:t>
      </w:r>
    </w:p>
    <w:p w14:paraId="09111A30" w14:textId="3090AA42" w:rsidR="00171350" w:rsidRDefault="00FC539F" w:rsidP="00504D53">
      <w:pPr>
        <w:pStyle w:val="Paragraphedeliste"/>
        <w:numPr>
          <w:ilvl w:val="0"/>
          <w:numId w:val="2"/>
        </w:numPr>
        <w:spacing w:before="60" w:after="60"/>
        <w:jc w:val="both"/>
      </w:pPr>
      <w:r>
        <w:t>Lecture territoriale par type de centralité (armature PAS)</w:t>
      </w:r>
    </w:p>
    <w:p w14:paraId="5CBEBA06" w14:textId="77777777" w:rsidR="000554BF" w:rsidRDefault="000554BF" w:rsidP="00504D53">
      <w:pPr>
        <w:pStyle w:val="Titre2"/>
        <w:jc w:val="both"/>
      </w:pPr>
      <w:r>
        <w:t>Ce que le projet ne couvre pas (extensions ultérieures)</w:t>
      </w:r>
    </w:p>
    <w:p w14:paraId="1BF35671" w14:textId="77777777" w:rsidR="000554BF" w:rsidRDefault="000554BF" w:rsidP="00504D53">
      <w:pPr>
        <w:pStyle w:val="Paragraphedeliste"/>
        <w:numPr>
          <w:ilvl w:val="0"/>
          <w:numId w:val="2"/>
        </w:numPr>
        <w:spacing w:before="60" w:after="60"/>
        <w:jc w:val="both"/>
      </w:pPr>
      <w:r>
        <w:t>Routage depuis les lieux de travail (base SIRENE)</w:t>
      </w:r>
    </w:p>
    <w:p w14:paraId="6147F3DB" w14:textId="77777777" w:rsidR="000554BF" w:rsidRDefault="000554BF" w:rsidP="00504D53">
      <w:pPr>
        <w:pStyle w:val="Paragraphedeliste"/>
        <w:numPr>
          <w:ilvl w:val="0"/>
          <w:numId w:val="2"/>
        </w:numPr>
        <w:spacing w:before="60" w:after="60"/>
        <w:jc w:val="both"/>
      </w:pPr>
      <w:r>
        <w:t>Analyse multicritères PLUi / PDM / SERM</w:t>
      </w:r>
    </w:p>
    <w:p w14:paraId="20630B5A" w14:textId="77777777" w:rsidR="000554BF" w:rsidRDefault="000554BF" w:rsidP="00504D53">
      <w:pPr>
        <w:pStyle w:val="Paragraphedeliste"/>
        <w:numPr>
          <w:ilvl w:val="0"/>
          <w:numId w:val="2"/>
        </w:numPr>
        <w:spacing w:before="80" w:after="80"/>
        <w:jc w:val="both"/>
      </w:pPr>
      <w:r>
        <w:t>Découpage du réseau cible en horizons datés (états intermédiaires, p. ex. pré-LNPN) : à traiter lorsque le calendrier de mise en service sera stabilisé</w:t>
      </w:r>
    </w:p>
    <w:p w14:paraId="19183141" w14:textId="2467E8EE" w:rsidR="000554BF" w:rsidRDefault="000554BF" w:rsidP="00504D53">
      <w:pPr>
        <w:pStyle w:val="Titre2"/>
        <w:jc w:val="both"/>
      </w:pPr>
      <w:r>
        <w:t>Précision</w:t>
      </w:r>
    </w:p>
    <w:p w14:paraId="0AA10001" w14:textId="0AA10001" w:rsidR="00171350" w:rsidRDefault="000554BF" w:rsidP="00504D53">
      <w:pPr>
        <w:pStyle w:val="Paragraphedeliste"/>
        <w:numPr>
          <w:ilvl w:val="0"/>
          <w:numId w:val="2"/>
        </w:numPr>
        <w:spacing w:before="60" w:after="60"/>
        <w:jc w:val="both"/>
      </w:pPr>
      <w:r>
        <w:t>Le terme de comparaison est le réseau cible complet du SERM, dont le volet ferroviaire est conditionné par la LNPN — horizon dépassant 2030. L’analyse mesure donc l’effet du réseau à terme, indépendamment de son calendrier de déploiement, non arrêté à ce stade de la préfiguration.</w:t>
      </w:r>
    </w:p>
    <w:p w14:paraId="09111A35" w14:textId="2B3C415D" w:rsidR="00171350" w:rsidRDefault="000554BF" w:rsidP="00504D53">
      <w:pPr>
        <w:pStyle w:val="Paragraphedeliste"/>
        <w:numPr>
          <w:ilvl w:val="0"/>
          <w:numId w:val="2"/>
        </w:numPr>
        <w:spacing w:before="60" w:after="60"/>
        <w:jc w:val="both"/>
      </w:pPr>
      <w:r>
        <w:t>Le carroyage de 200 m introduit une erreur comprise entre 0 et 100 m, soit de 0 à 1,2 mn à pied.</w:t>
      </w:r>
    </w:p>
    <w:p w14:paraId="5A7ABFE0" w14:textId="14923491" w:rsidR="00391B93" w:rsidRDefault="00391B93" w:rsidP="00504D53">
      <w:pPr>
        <w:pStyle w:val="Paragraphedeliste"/>
        <w:numPr>
          <w:ilvl w:val="0"/>
          <w:numId w:val="2"/>
        </w:numPr>
        <w:spacing w:before="60" w:after="60"/>
        <w:jc w:val="both"/>
      </w:pPr>
      <w:r>
        <w:t>L’utilisation de la BDNB Base de Données Nationale des Bâtiments permettrait de réduire la marge d’erreur.</w:t>
      </w:r>
    </w:p>
    <w:sectPr w:rsidR="00391B9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09F30" w14:textId="77777777" w:rsidR="00FF5B3D" w:rsidRDefault="00FF5B3D">
      <w:r>
        <w:separator/>
      </w:r>
    </w:p>
  </w:endnote>
  <w:endnote w:type="continuationSeparator" w:id="0">
    <w:p w14:paraId="3C824A60" w14:textId="77777777" w:rsidR="00FF5B3D" w:rsidRDefault="00FF5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11A37" w14:textId="7F7FF855" w:rsidR="00171350" w:rsidRDefault="00FC539F">
    <w:pPr>
      <w:pBdr>
        <w:top w:val="single" w:sz="4" w:space="4" w:color="1A6B3A"/>
      </w:pBdr>
      <w:spacing w:before="120"/>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12083">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B1208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E9B5C" w14:textId="77777777" w:rsidR="00FF5B3D" w:rsidRDefault="00FF5B3D">
      <w:r>
        <w:separator/>
      </w:r>
    </w:p>
  </w:footnote>
  <w:footnote w:type="continuationSeparator" w:id="0">
    <w:p w14:paraId="277BFD04" w14:textId="77777777" w:rsidR="00FF5B3D" w:rsidRDefault="00FF5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11A36" w14:textId="77777777" w:rsidR="00171350" w:rsidRDefault="00FC539F">
    <w:pPr>
      <w:pBdr>
        <w:bottom w:val="single" w:sz="4" w:space="4" w:color="1A6B3A"/>
      </w:pBdr>
      <w:tabs>
        <w:tab w:val="right" w:pos="9026"/>
      </w:tabs>
      <w:spacing w:after="120"/>
    </w:pPr>
    <w:r>
      <w:rPr>
        <w:color w:val="888888"/>
        <w:sz w:val="16"/>
        <w:szCs w:val="16"/>
      </w:rPr>
      <w:t>Document de cadrage — Phase 1</w:t>
    </w:r>
    <w:r>
      <w:rPr>
        <w:color w:val="888888"/>
        <w:sz w:val="16"/>
        <w:szCs w:val="16"/>
      </w:rPr>
      <w:tab/>
      <w:t>Métropole Rouen Normandie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46C"/>
    <w:multiLevelType w:val="hybridMultilevel"/>
    <w:tmpl w:val="EB129D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AF5ACC"/>
    <w:multiLevelType w:val="hybridMultilevel"/>
    <w:tmpl w:val="916A0B32"/>
    <w:lvl w:ilvl="0" w:tplc="B47EEBAE">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A2912C6"/>
    <w:multiLevelType w:val="hybridMultilevel"/>
    <w:tmpl w:val="214222F6"/>
    <w:lvl w:ilvl="0" w:tplc="529222B0">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A047283"/>
    <w:multiLevelType w:val="hybridMultilevel"/>
    <w:tmpl w:val="AD089F82"/>
    <w:lvl w:ilvl="0" w:tplc="B47EEBAE">
      <w:start w:val="1"/>
      <w:numFmt w:val="bullet"/>
      <w:lvlText w:val="•"/>
      <w:lvlJc w:val="left"/>
      <w:pPr>
        <w:ind w:left="720" w:hanging="360"/>
      </w:pPr>
    </w:lvl>
    <w:lvl w:ilvl="1" w:tplc="FE78FA8A">
      <w:start w:val="1"/>
      <w:numFmt w:val="bullet"/>
      <w:lvlText w:val="◦"/>
      <w:lvlJc w:val="left"/>
      <w:pPr>
        <w:ind w:left="1080" w:hanging="360"/>
      </w:pPr>
    </w:lvl>
    <w:lvl w:ilvl="2" w:tplc="3DDEF78C">
      <w:numFmt w:val="decimal"/>
      <w:lvlText w:val=""/>
      <w:lvlJc w:val="left"/>
    </w:lvl>
    <w:lvl w:ilvl="3" w:tplc="702A86BE">
      <w:numFmt w:val="decimal"/>
      <w:lvlText w:val=""/>
      <w:lvlJc w:val="left"/>
    </w:lvl>
    <w:lvl w:ilvl="4" w:tplc="D21ADEA4">
      <w:numFmt w:val="decimal"/>
      <w:lvlText w:val=""/>
      <w:lvlJc w:val="left"/>
    </w:lvl>
    <w:lvl w:ilvl="5" w:tplc="CAA6E2F6">
      <w:numFmt w:val="decimal"/>
      <w:lvlText w:val=""/>
      <w:lvlJc w:val="left"/>
    </w:lvl>
    <w:lvl w:ilvl="6" w:tplc="81F40C3E">
      <w:numFmt w:val="decimal"/>
      <w:lvlText w:val=""/>
      <w:lvlJc w:val="left"/>
    </w:lvl>
    <w:lvl w:ilvl="7" w:tplc="0102236A">
      <w:numFmt w:val="decimal"/>
      <w:lvlText w:val=""/>
      <w:lvlJc w:val="left"/>
    </w:lvl>
    <w:lvl w:ilvl="8" w:tplc="09B49896">
      <w:numFmt w:val="decimal"/>
      <w:lvlText w:val=""/>
      <w:lvlJc w:val="left"/>
    </w:lvl>
  </w:abstractNum>
  <w:abstractNum w:abstractNumId="4" w15:restartNumberingAfterBreak="0">
    <w:nsid w:val="70117CFD"/>
    <w:multiLevelType w:val="hybridMultilevel"/>
    <w:tmpl w:val="51EE75EC"/>
    <w:lvl w:ilvl="0" w:tplc="6F22F50C">
      <w:start w:val="1"/>
      <w:numFmt w:val="bullet"/>
      <w:lvlText w:val="●"/>
      <w:lvlJc w:val="left"/>
      <w:pPr>
        <w:ind w:left="720" w:hanging="360"/>
      </w:pPr>
    </w:lvl>
    <w:lvl w:ilvl="1" w:tplc="67744D2A">
      <w:start w:val="1"/>
      <w:numFmt w:val="bullet"/>
      <w:lvlText w:val="○"/>
      <w:lvlJc w:val="left"/>
      <w:pPr>
        <w:ind w:left="1440" w:hanging="360"/>
      </w:pPr>
    </w:lvl>
    <w:lvl w:ilvl="2" w:tplc="923467B8">
      <w:start w:val="1"/>
      <w:numFmt w:val="bullet"/>
      <w:lvlText w:val="■"/>
      <w:lvlJc w:val="left"/>
      <w:pPr>
        <w:ind w:left="2160" w:hanging="360"/>
      </w:pPr>
    </w:lvl>
    <w:lvl w:ilvl="3" w:tplc="7A12A9A2">
      <w:start w:val="1"/>
      <w:numFmt w:val="bullet"/>
      <w:lvlText w:val="●"/>
      <w:lvlJc w:val="left"/>
      <w:pPr>
        <w:ind w:left="2880" w:hanging="360"/>
      </w:pPr>
    </w:lvl>
    <w:lvl w:ilvl="4" w:tplc="51BAC668">
      <w:start w:val="1"/>
      <w:numFmt w:val="bullet"/>
      <w:lvlText w:val="○"/>
      <w:lvlJc w:val="left"/>
      <w:pPr>
        <w:ind w:left="3600" w:hanging="360"/>
      </w:pPr>
    </w:lvl>
    <w:lvl w:ilvl="5" w:tplc="FEDA9524">
      <w:start w:val="1"/>
      <w:numFmt w:val="bullet"/>
      <w:lvlText w:val="■"/>
      <w:lvlJc w:val="left"/>
      <w:pPr>
        <w:ind w:left="4320" w:hanging="360"/>
      </w:pPr>
    </w:lvl>
    <w:lvl w:ilvl="6" w:tplc="29E49E38">
      <w:start w:val="1"/>
      <w:numFmt w:val="bullet"/>
      <w:lvlText w:val="●"/>
      <w:lvlJc w:val="left"/>
      <w:pPr>
        <w:ind w:left="5040" w:hanging="360"/>
      </w:pPr>
    </w:lvl>
    <w:lvl w:ilvl="7" w:tplc="718EE84C">
      <w:start w:val="1"/>
      <w:numFmt w:val="bullet"/>
      <w:lvlText w:val="●"/>
      <w:lvlJc w:val="left"/>
      <w:pPr>
        <w:ind w:left="5760" w:hanging="360"/>
      </w:pPr>
    </w:lvl>
    <w:lvl w:ilvl="8" w:tplc="45320850">
      <w:start w:val="1"/>
      <w:numFmt w:val="bullet"/>
      <w:lvlText w:val="●"/>
      <w:lvlJc w:val="left"/>
      <w:pPr>
        <w:ind w:left="6480" w:hanging="360"/>
      </w:pPr>
    </w:lvl>
  </w:abstractNum>
  <w:num w:numId="1" w16cid:durableId="120660603">
    <w:abstractNumId w:val="4"/>
    <w:lvlOverride w:ilvl="0">
      <w:startOverride w:val="1"/>
    </w:lvlOverride>
  </w:num>
  <w:num w:numId="2" w16cid:durableId="749698017">
    <w:abstractNumId w:val="3"/>
    <w:lvlOverride w:ilvl="0">
      <w:startOverride w:val="1"/>
    </w:lvlOverride>
  </w:num>
  <w:num w:numId="3" w16cid:durableId="926033376">
    <w:abstractNumId w:val="2"/>
  </w:num>
  <w:num w:numId="4" w16cid:durableId="875652763">
    <w:abstractNumId w:val="0"/>
  </w:num>
  <w:num w:numId="5" w16cid:durableId="1040977493">
    <w:abstractNumId w:val="3"/>
  </w:num>
  <w:num w:numId="6" w16cid:durableId="174653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350"/>
    <w:rsid w:val="000163A3"/>
    <w:rsid w:val="00047E06"/>
    <w:rsid w:val="000554BF"/>
    <w:rsid w:val="00063E23"/>
    <w:rsid w:val="00067C32"/>
    <w:rsid w:val="000860E3"/>
    <w:rsid w:val="000E25E4"/>
    <w:rsid w:val="000F31D9"/>
    <w:rsid w:val="0015243D"/>
    <w:rsid w:val="0016159E"/>
    <w:rsid w:val="00171350"/>
    <w:rsid w:val="001E0AE1"/>
    <w:rsid w:val="001F4266"/>
    <w:rsid w:val="00206C7B"/>
    <w:rsid w:val="00225F6D"/>
    <w:rsid w:val="002272F5"/>
    <w:rsid w:val="002413CA"/>
    <w:rsid w:val="00261643"/>
    <w:rsid w:val="00267E90"/>
    <w:rsid w:val="0027748F"/>
    <w:rsid w:val="002E34F3"/>
    <w:rsid w:val="002F4B5A"/>
    <w:rsid w:val="00304CE6"/>
    <w:rsid w:val="00391B93"/>
    <w:rsid w:val="00394CA8"/>
    <w:rsid w:val="003D1432"/>
    <w:rsid w:val="003E3E0C"/>
    <w:rsid w:val="0048385A"/>
    <w:rsid w:val="00484AD9"/>
    <w:rsid w:val="00487576"/>
    <w:rsid w:val="004B573C"/>
    <w:rsid w:val="004E2C06"/>
    <w:rsid w:val="00504D53"/>
    <w:rsid w:val="005275B3"/>
    <w:rsid w:val="00554E6C"/>
    <w:rsid w:val="00561CE0"/>
    <w:rsid w:val="00574F63"/>
    <w:rsid w:val="005A7D74"/>
    <w:rsid w:val="005B20B3"/>
    <w:rsid w:val="005D1A36"/>
    <w:rsid w:val="005D3583"/>
    <w:rsid w:val="005E08C2"/>
    <w:rsid w:val="005E6C41"/>
    <w:rsid w:val="00603841"/>
    <w:rsid w:val="006359DC"/>
    <w:rsid w:val="00636649"/>
    <w:rsid w:val="006A2973"/>
    <w:rsid w:val="006B28DD"/>
    <w:rsid w:val="006D3824"/>
    <w:rsid w:val="006E647A"/>
    <w:rsid w:val="0073527E"/>
    <w:rsid w:val="00786B34"/>
    <w:rsid w:val="0079324F"/>
    <w:rsid w:val="007A3E96"/>
    <w:rsid w:val="007E198E"/>
    <w:rsid w:val="00800690"/>
    <w:rsid w:val="00801687"/>
    <w:rsid w:val="0084122D"/>
    <w:rsid w:val="00861621"/>
    <w:rsid w:val="00884164"/>
    <w:rsid w:val="008A0353"/>
    <w:rsid w:val="008B023C"/>
    <w:rsid w:val="008B4BA8"/>
    <w:rsid w:val="008C1FCE"/>
    <w:rsid w:val="008C7E3A"/>
    <w:rsid w:val="008E051E"/>
    <w:rsid w:val="008E0862"/>
    <w:rsid w:val="008E405C"/>
    <w:rsid w:val="008F0DF4"/>
    <w:rsid w:val="008F6980"/>
    <w:rsid w:val="0091034B"/>
    <w:rsid w:val="0091396E"/>
    <w:rsid w:val="00957055"/>
    <w:rsid w:val="00972E04"/>
    <w:rsid w:val="009E4DAC"/>
    <w:rsid w:val="009E7D45"/>
    <w:rsid w:val="00A02924"/>
    <w:rsid w:val="00A03DDC"/>
    <w:rsid w:val="00A133F8"/>
    <w:rsid w:val="00A52ABF"/>
    <w:rsid w:val="00A702E3"/>
    <w:rsid w:val="00A75866"/>
    <w:rsid w:val="00AA360A"/>
    <w:rsid w:val="00AB00A7"/>
    <w:rsid w:val="00B12083"/>
    <w:rsid w:val="00B63F03"/>
    <w:rsid w:val="00BA4BFF"/>
    <w:rsid w:val="00BA4D4A"/>
    <w:rsid w:val="00BC3782"/>
    <w:rsid w:val="00BD3883"/>
    <w:rsid w:val="00BD61E8"/>
    <w:rsid w:val="00C05EE8"/>
    <w:rsid w:val="00C41B33"/>
    <w:rsid w:val="00CA2EA1"/>
    <w:rsid w:val="00CB7BAE"/>
    <w:rsid w:val="00CC7621"/>
    <w:rsid w:val="00CD0C8F"/>
    <w:rsid w:val="00CF7992"/>
    <w:rsid w:val="00D03CF3"/>
    <w:rsid w:val="00D05EE2"/>
    <w:rsid w:val="00D10F29"/>
    <w:rsid w:val="00D12891"/>
    <w:rsid w:val="00D55E75"/>
    <w:rsid w:val="00DC10E3"/>
    <w:rsid w:val="00DC5255"/>
    <w:rsid w:val="00DF27E5"/>
    <w:rsid w:val="00E00932"/>
    <w:rsid w:val="00E05794"/>
    <w:rsid w:val="00E061AD"/>
    <w:rsid w:val="00E40D85"/>
    <w:rsid w:val="00E63DEE"/>
    <w:rsid w:val="00E758D3"/>
    <w:rsid w:val="00E84D57"/>
    <w:rsid w:val="00E8724C"/>
    <w:rsid w:val="00E92662"/>
    <w:rsid w:val="00EB3FAD"/>
    <w:rsid w:val="00EC253F"/>
    <w:rsid w:val="00EC69FF"/>
    <w:rsid w:val="00F156C9"/>
    <w:rsid w:val="00F16868"/>
    <w:rsid w:val="00F506AA"/>
    <w:rsid w:val="00F54345"/>
    <w:rsid w:val="00F636D4"/>
    <w:rsid w:val="00F77967"/>
    <w:rsid w:val="00F81AB9"/>
    <w:rsid w:val="00F9454B"/>
    <w:rsid w:val="00FC1919"/>
    <w:rsid w:val="00FC539F"/>
    <w:rsid w:val="00FF5B3D"/>
    <w:rsid w:val="00FF7A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19A8"/>
  <w15:docId w15:val="{860314BA-2421-4558-9939-AD7C62355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A6B3A"/>
      <w:sz w:val="26"/>
      <w:szCs w:val="26"/>
    </w:rPr>
  </w:style>
  <w:style w:type="paragraph" w:styleId="Titre2">
    <w:name w:val="heading 2"/>
    <w:uiPriority w:val="9"/>
    <w:unhideWhenUsed/>
    <w:qFormat/>
    <w:pPr>
      <w:spacing w:before="240" w:after="120"/>
      <w:outlineLvl w:val="1"/>
    </w:pPr>
    <w:rPr>
      <w:b/>
      <w:bCs/>
      <w:color w:val="2C2C2C"/>
      <w:sz w:val="22"/>
      <w:szCs w:val="22"/>
    </w:rPr>
  </w:style>
  <w:style w:type="paragraph" w:styleId="Titre3">
    <w:name w:val="heading 3"/>
    <w:uiPriority w:val="9"/>
    <w:unhideWhenUsed/>
    <w:qFormat/>
    <w:pPr>
      <w:spacing w:before="160" w:after="80"/>
      <w:outlineLvl w:val="2"/>
    </w:pPr>
    <w:rPr>
      <w:b/>
      <w:bCs/>
      <w:color w:val="44444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1834</TotalTime>
  <Pages>4</Pages>
  <Words>1439</Words>
  <Characters>7917</Characters>
  <Application>Microsoft Office Word</Application>
  <DocSecurity>0</DocSecurity>
  <Lines>65</Lines>
  <Paragraphs>18</Paragraphs>
  <ScaleCrop>false</ScaleCrop>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Dominique Rigault</cp:lastModifiedBy>
  <cp:revision>96</cp:revision>
  <cp:lastPrinted>2026-05-12T19:55:00Z</cp:lastPrinted>
  <dcterms:created xsi:type="dcterms:W3CDTF">2026-05-11T13:46:00Z</dcterms:created>
  <dcterms:modified xsi:type="dcterms:W3CDTF">2026-06-19T13:15:00Z</dcterms:modified>
</cp:coreProperties>
</file>