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 w:line="240" w:lineRule="auto"/>
        <w:contextualSpacing w:val="0"/>
        <w:rPr>
          <w:b w:val="1"/>
          <w:color w:val="ff0000"/>
          <w:sz w:val="28"/>
          <w:szCs w:val="28"/>
          <w:highlight w:val="white"/>
        </w:rPr>
      </w:pPr>
      <w:r w:rsidDel="00000000" w:rsidR="00000000" w:rsidRPr="00000000">
        <w:rPr>
          <w:b w:val="1"/>
          <w:color w:val="ff0000"/>
          <w:sz w:val="28"/>
          <w:szCs w:val="28"/>
          <w:highlight w:val="white"/>
          <w:rtl w:val="0"/>
        </w:rPr>
        <w:t xml:space="preserve">FOR RELEASE TUESDAY, SEPTEMBER 5, 2017</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Matryx Hosts Token Pre-Sale</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i w:val="1"/>
          <w:sz w:val="24"/>
          <w:szCs w:val="24"/>
        </w:rPr>
      </w:pPr>
      <w:r w:rsidDel="00000000" w:rsidR="00000000" w:rsidRPr="00000000">
        <w:rPr>
          <w:i w:val="1"/>
          <w:sz w:val="24"/>
          <w:szCs w:val="24"/>
          <w:rtl w:val="0"/>
        </w:rPr>
        <w:t xml:space="preserve">MTX token available for discounted purchase until September 13, 2017</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pPr>
      <w:r w:rsidDel="00000000" w:rsidR="00000000" w:rsidRPr="00000000">
        <w:rPr>
          <w:b w:val="1"/>
          <w:rtl w:val="0"/>
        </w:rPr>
        <w:t xml:space="preserve">SAN DIEGO, Calif. – September 5, 2017 –</w:t>
      </w:r>
      <w:r w:rsidDel="00000000" w:rsidR="00000000" w:rsidRPr="00000000">
        <w:rPr>
          <w:rtl w:val="0"/>
        </w:rPr>
        <w:t xml:space="preserve"> </w:t>
      </w:r>
      <w:hyperlink r:id="rId5">
        <w:r w:rsidDel="00000000" w:rsidR="00000000" w:rsidRPr="00000000">
          <w:rPr>
            <w:color w:val="1155cc"/>
            <w:u w:val="single"/>
            <w:rtl w:val="0"/>
          </w:rPr>
          <w:t xml:space="preserve">Matryx</w:t>
        </w:r>
      </w:hyperlink>
      <w:r w:rsidDel="00000000" w:rsidR="00000000" w:rsidRPr="00000000">
        <w:rPr>
          <w:rtl w:val="0"/>
        </w:rPr>
        <w:t xml:space="preserve">, </w:t>
      </w:r>
      <w:r w:rsidDel="00000000" w:rsidR="00000000" w:rsidRPr="00000000">
        <w:rPr>
          <w:rtl w:val="0"/>
        </w:rPr>
        <w:t xml:space="preserve">an open source platform for decentralized collaboration</w:t>
      </w:r>
      <w:r w:rsidDel="00000000" w:rsidR="00000000" w:rsidRPr="00000000">
        <w:rPr>
          <w:rtl w:val="0"/>
        </w:rPr>
        <w:t xml:space="preserve">, will sell up to 188 million digital tokens (MTX) on the Ethereum blockchain. </w:t>
      </w:r>
    </w:p>
    <w:p w:rsidR="00000000" w:rsidDel="00000000" w:rsidP="00000000" w:rsidRDefault="00000000" w:rsidRPr="00000000">
      <w:pPr>
        <w:pStyle w:val="Heading3"/>
        <w:contextualSpacing w:val="0"/>
        <w:rPr>
          <w:b w:val="1"/>
          <w:color w:val="000000"/>
          <w:sz w:val="24"/>
          <w:szCs w:val="24"/>
        </w:rPr>
      </w:pPr>
      <w:bookmarkStart w:colFirst="0" w:colLast="0" w:name="_lgn0vpyrn1m3" w:id="1"/>
      <w:bookmarkEnd w:id="1"/>
      <w:r w:rsidDel="00000000" w:rsidR="00000000" w:rsidRPr="00000000">
        <w:rPr>
          <w:b w:val="1"/>
          <w:color w:val="000000"/>
          <w:sz w:val="24"/>
          <w:szCs w:val="24"/>
          <w:rtl w:val="0"/>
        </w:rPr>
        <w:t xml:space="preserve">Pre-Sale Structure</w:t>
      </w:r>
    </w:p>
    <w:p w:rsidR="00000000" w:rsidDel="00000000" w:rsidP="00000000" w:rsidRDefault="00000000" w:rsidRPr="00000000">
      <w:pPr>
        <w:contextualSpacing w:val="0"/>
        <w:rPr/>
      </w:pPr>
      <w:r w:rsidDel="00000000" w:rsidR="00000000" w:rsidRPr="00000000">
        <w:rPr>
          <w:rtl w:val="0"/>
        </w:rPr>
        <w:t xml:space="preserve">Matryx will host a pre-sale until September 13, 2017 that includes up to fifty (50) percent of the total sale cap allotted for the token.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Pre-Sale Start</w:t>
      </w:r>
      <w:r w:rsidDel="00000000" w:rsidR="00000000" w:rsidRPr="00000000">
        <w:rPr>
          <w:b w:val="1"/>
          <w:rtl w:val="0"/>
        </w:rPr>
        <w:t xml:space="preserve">:</w:t>
      </w:r>
      <w:r w:rsidDel="00000000" w:rsidR="00000000" w:rsidRPr="00000000">
        <w:rPr>
          <w:rtl w:val="0"/>
        </w:rPr>
        <w:t xml:space="preserve"> Wednesday, September 6, 2017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Pre-Sale End:</w:t>
      </w:r>
      <w:r w:rsidDel="00000000" w:rsidR="00000000" w:rsidRPr="00000000">
        <w:rPr>
          <w:rtl w:val="0"/>
        </w:rPr>
        <w:t xml:space="preserve"> Wednesday, September 13,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Pre-sale Discount Tiers:</w:t>
      </w:r>
    </w:p>
    <w:p w:rsidR="00000000" w:rsidDel="00000000" w:rsidP="00000000" w:rsidRDefault="00000000" w:rsidRPr="00000000">
      <w:pPr>
        <w:contextualSpacing w:val="0"/>
        <w:rPr/>
      </w:pPr>
      <w:r w:rsidDel="00000000" w:rsidR="00000000" w:rsidRPr="00000000">
        <w:rPr>
          <w:rtl w:val="0"/>
        </w:rPr>
        <w:t xml:space="preserve">Participants purchasing 75 ETH or greater are eligible for pre-sale. </w:t>
      </w:r>
    </w:p>
    <w:p w:rsidR="00000000" w:rsidDel="00000000" w:rsidP="00000000" w:rsidRDefault="00000000" w:rsidRPr="00000000">
      <w:pPr>
        <w:numPr>
          <w:ilvl w:val="0"/>
          <w:numId w:val="3"/>
        </w:numPr>
        <w:ind w:left="720" w:hanging="360"/>
      </w:pPr>
      <w:r w:rsidDel="00000000" w:rsidR="00000000" w:rsidRPr="00000000">
        <w:rPr>
          <w:rtl w:val="0"/>
        </w:rPr>
        <w:t xml:space="preserve">Purchases of </w:t>
      </w:r>
      <w:r w:rsidDel="00000000" w:rsidR="00000000" w:rsidRPr="00000000">
        <w:rPr>
          <w:rtl w:val="0"/>
        </w:rPr>
        <w:t xml:space="preserve">75-150 </w:t>
      </w:r>
      <w:r w:rsidDel="00000000" w:rsidR="00000000" w:rsidRPr="00000000">
        <w:rPr>
          <w:rtl w:val="0"/>
        </w:rPr>
        <w:t xml:space="preserve">ETH: </w:t>
      </w:r>
      <w:r w:rsidDel="00000000" w:rsidR="00000000" w:rsidRPr="00000000">
        <w:rPr>
          <w:rtl w:val="0"/>
        </w:rPr>
        <w:t xml:space="preserve">1,164 MTX per ETH</w:t>
      </w:r>
    </w:p>
    <w:p w:rsidR="00000000" w:rsidDel="00000000" w:rsidP="00000000" w:rsidRDefault="00000000" w:rsidRPr="00000000">
      <w:pPr>
        <w:numPr>
          <w:ilvl w:val="0"/>
          <w:numId w:val="3"/>
        </w:numPr>
        <w:ind w:left="720" w:hanging="360"/>
        <w:rPr/>
      </w:pPr>
      <w:r w:rsidDel="00000000" w:rsidR="00000000" w:rsidRPr="00000000">
        <w:rPr>
          <w:rtl w:val="0"/>
        </w:rPr>
        <w:t xml:space="preserve">Purchases of 1</w:t>
      </w:r>
      <w:r w:rsidDel="00000000" w:rsidR="00000000" w:rsidRPr="00000000">
        <w:rPr>
          <w:rtl w:val="0"/>
        </w:rPr>
        <w:t xml:space="preserve">50-30</w:t>
      </w:r>
      <w:r w:rsidDel="00000000" w:rsidR="00000000" w:rsidRPr="00000000">
        <w:rPr>
          <w:rtl w:val="0"/>
        </w:rPr>
        <w:t xml:space="preserve">0 ETH: 1,294 MTX per ETH</w:t>
      </w:r>
    </w:p>
    <w:p w:rsidR="00000000" w:rsidDel="00000000" w:rsidP="00000000" w:rsidRDefault="00000000" w:rsidRPr="00000000">
      <w:pPr>
        <w:numPr>
          <w:ilvl w:val="0"/>
          <w:numId w:val="3"/>
        </w:numPr>
        <w:ind w:left="720" w:hanging="360"/>
        <w:rPr/>
      </w:pPr>
      <w:r w:rsidDel="00000000" w:rsidR="00000000" w:rsidRPr="00000000">
        <w:rPr>
          <w:rtl w:val="0"/>
        </w:rPr>
        <w:t xml:space="preserve">Purchases of </w:t>
      </w:r>
      <w:r w:rsidDel="00000000" w:rsidR="00000000" w:rsidRPr="00000000">
        <w:rPr>
          <w:rtl w:val="0"/>
        </w:rPr>
        <w:t xml:space="preserve">300+ ETH: 1,371 MTX per ETH</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br w:type="textWrapping"/>
      </w:r>
      <w:r w:rsidDel="00000000" w:rsidR="00000000" w:rsidRPr="00000000">
        <w:rPr>
          <w:b w:val="1"/>
          <w:sz w:val="24"/>
          <w:szCs w:val="24"/>
          <w:rtl w:val="0"/>
        </w:rPr>
        <w:t xml:space="preserve">Token Sale Structure </w:t>
      </w:r>
    </w:p>
    <w:p w:rsidR="00000000" w:rsidDel="00000000" w:rsidP="00000000" w:rsidRDefault="00000000" w:rsidRPr="00000000">
      <w:pPr>
        <w:contextualSpacing w:val="0"/>
        <w:rPr/>
      </w:pPr>
      <w:r w:rsidDel="00000000" w:rsidR="00000000" w:rsidRPr="00000000">
        <w:rPr>
          <w:rtl w:val="0"/>
        </w:rPr>
        <w:t xml:space="preserve">Sixty (60) percent of MTX tokens will be available for purchase and a total of </w:t>
      </w:r>
      <w:r w:rsidDel="00000000" w:rsidR="00000000" w:rsidRPr="00000000">
        <w:rPr>
          <w:rtl w:val="0"/>
        </w:rPr>
        <w:t xml:space="preserve">314,159,265 MTX tokens will be minted.</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Sale Start</w:t>
      </w:r>
      <w:r w:rsidDel="00000000" w:rsidR="00000000" w:rsidRPr="00000000">
        <w:rPr>
          <w:rtl w:val="0"/>
        </w:rPr>
        <w:t xml:space="preserve">: Wednesday, September 13, 2017</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Sale Duration</w:t>
      </w:r>
      <w:r w:rsidDel="00000000" w:rsidR="00000000" w:rsidRPr="00000000">
        <w:rPr>
          <w:rtl w:val="0"/>
        </w:rPr>
        <w:t xml:space="preserve">: 30 days, or until the cap is reached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Total Supply</w:t>
      </w:r>
      <w:r w:rsidDel="00000000" w:rsidR="00000000" w:rsidRPr="00000000">
        <w:rPr>
          <w:rtl w:val="0"/>
        </w:rPr>
        <w:t xml:space="preserve">: 314,159,265 tokens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Total ETH Cap</w:t>
      </w:r>
      <w:r w:rsidDel="00000000" w:rsidR="00000000" w:rsidRPr="00000000">
        <w:rPr>
          <w:rtl w:val="0"/>
        </w:rPr>
        <w:t xml:space="preserve">: 161,803 ETH </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Pricing</w:t>
      </w:r>
      <w:r w:rsidDel="00000000" w:rsidR="00000000" w:rsidRPr="00000000">
        <w:rPr>
          <w:rtl w:val="0"/>
        </w:rPr>
        <w:t xml:space="preserve">: 1,164 MTX per ETH</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Distribution of Tokens</w:t>
      </w:r>
      <w:r w:rsidDel="00000000" w:rsidR="00000000" w:rsidRPr="00000000">
        <w:rPr>
          <w:rtl w:val="0"/>
        </w:rPr>
        <w:t xml:space="preserve">: 60/25/15 percent — sale/company/marketing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participate in the Matryx Token Sale, visit </w:t>
      </w:r>
      <w:hyperlink r:id="rId6">
        <w:r w:rsidDel="00000000" w:rsidR="00000000" w:rsidRPr="00000000">
          <w:rPr>
            <w:color w:val="1155cc"/>
            <w:u w:val="single"/>
            <w:rtl w:val="0"/>
          </w:rPr>
          <w:t xml:space="preserve">https://matryx.ai</w:t>
        </w:r>
      </w:hyperlink>
      <w:r w:rsidDel="00000000" w:rsidR="00000000" w:rsidRPr="00000000">
        <w:rPr>
          <w:rtl w:val="0"/>
        </w:rPr>
        <w:t xml:space="preserve">. Watch how Matryx works: </w:t>
      </w:r>
      <w:hyperlink r:id="rId7">
        <w:r w:rsidDel="00000000" w:rsidR="00000000" w:rsidRPr="00000000">
          <w:rPr>
            <w:color w:val="1155cc"/>
            <w:u w:val="single"/>
            <w:rtl w:val="0"/>
          </w:rPr>
          <w:t xml:space="preserve">https://www.youtube.com/watch?v=iLHlwnaqTWw</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“U</w:t>
      </w:r>
      <w:r w:rsidDel="00000000" w:rsidR="00000000" w:rsidRPr="00000000">
        <w:rPr>
          <w:rtl w:val="0"/>
        </w:rPr>
        <w:t xml:space="preserve">ltimately</w:t>
      </w:r>
      <w:r w:rsidDel="00000000" w:rsidR="00000000" w:rsidRPr="00000000">
        <w:rPr>
          <w:rtl w:val="0"/>
        </w:rPr>
        <w:t xml:space="preserve">, we want to democratize any field of learning and creation, and to get there, we need to rally a network of users who believe in the power of collaboration,” said Steve McCloskey</w:t>
      </w:r>
      <w:r w:rsidDel="00000000" w:rsidR="00000000" w:rsidRPr="00000000">
        <w:rPr>
          <w:rtl w:val="0"/>
        </w:rPr>
        <w:t xml:space="preserve">, </w:t>
      </w:r>
      <w:r w:rsidDel="00000000" w:rsidR="00000000" w:rsidRPr="00000000">
        <w:rPr>
          <w:rtl w:val="0"/>
        </w:rPr>
        <w:t xml:space="preserve">CEO, Matryx. “This token sale will not only help us find those users, but </w:t>
      </w:r>
      <w:r w:rsidDel="00000000" w:rsidR="00000000" w:rsidRPr="00000000">
        <w:rPr>
          <w:rtl w:val="0"/>
        </w:rPr>
        <w:t xml:space="preserve">also </w:t>
      </w:r>
      <w:r w:rsidDel="00000000" w:rsidR="00000000" w:rsidRPr="00000000">
        <w:rPr>
          <w:rtl w:val="0"/>
        </w:rPr>
        <w:t xml:space="preserve">allow us to gather the R&amp;D resources and support we need to shape the platform to user demands.”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Matryx consists of a library, marketplace, and bounty system for unique problems and their creative solutions. The Matryx Marketplace allows direct value exchange between users, allowing anyone to buy, sell or exchange digital assets for use in their designs for research or use in their digital worlds. Matryx uses an</w:t>
      </w:r>
      <w:r w:rsidDel="00000000" w:rsidR="00000000" w:rsidRPr="00000000">
        <w:rPr>
          <w:rtl w:val="0"/>
        </w:rPr>
        <w:t xml:space="preserve"> ERC20</w:t>
      </w:r>
      <w:r w:rsidDel="00000000" w:rsidR="00000000" w:rsidRPr="00000000">
        <w:rPr>
          <w:rtl w:val="0"/>
        </w:rPr>
        <w:t xml:space="preserve"> token</w:t>
      </w:r>
      <w:r w:rsidDel="00000000" w:rsidR="00000000" w:rsidRPr="00000000">
        <w:rPr>
          <w:rtl w:val="0"/>
        </w:rPr>
        <w:t xml:space="preserve"> built on Ethereum</w:t>
      </w:r>
      <w:r w:rsidDel="00000000" w:rsidR="00000000" w:rsidRPr="00000000">
        <w:rPr>
          <w:rtl w:val="0"/>
        </w:rPr>
        <w:t xml:space="preserve">, MTX, for the exchange of ideas and the Matryx bounty system. </w:t>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About Matryx</w:t>
      </w:r>
    </w:p>
    <w:p w:rsidR="00000000" w:rsidDel="00000000" w:rsidP="00000000" w:rsidRDefault="00000000" w:rsidRPr="00000000">
      <w:pPr>
        <w:contextualSpacing w:val="0"/>
        <w:rPr/>
      </w:pPr>
      <w:r w:rsidDel="00000000" w:rsidR="00000000" w:rsidRPr="00000000">
        <w:rPr>
          <w:rtl w:val="0"/>
        </w:rPr>
        <w:t xml:space="preserve">Matryx aims to incentivize collaboration in fields of knowledge and creation like science, technology, engineering, and mathematics (STEM). The open source platform consists of a bounty system, a library of digital assets, and a </w:t>
      </w:r>
      <w:r w:rsidDel="00000000" w:rsidR="00000000" w:rsidRPr="00000000">
        <w:rPr>
          <w:rtl w:val="0"/>
        </w:rPr>
        <w:t xml:space="preserve">marketplace</w:t>
      </w:r>
      <w:r w:rsidDel="00000000" w:rsidR="00000000" w:rsidRPr="00000000">
        <w:rPr>
          <w:rtl w:val="0"/>
        </w:rPr>
        <w:t xml:space="preserve">. Matryx will create a de facto standard for incentivized collaboration on top of the Ethereum blockchain using the ERC20 token MTX. Matryx is a product of </w:t>
      </w:r>
      <w:r w:rsidDel="00000000" w:rsidR="00000000" w:rsidRPr="00000000">
        <w:rPr>
          <w:rtl w:val="0"/>
        </w:rPr>
        <w:t xml:space="preserve">Nanome Inc., creator of virtual reality software for scientific research and development</w:t>
      </w:r>
      <w:r w:rsidDel="00000000" w:rsidR="00000000" w:rsidRPr="00000000">
        <w:rPr>
          <w:rtl w:val="0"/>
        </w:rPr>
        <w:t xml:space="preserve">. The Nanome software suite includes Calcflow, the industry-leading VR mathematics toolkit, nano-one, a VR interface for nanoscale design and simulation and Matryx. For more information, please visit </w:t>
      </w:r>
      <w:hyperlink r:id="rId8">
        <w:r w:rsidDel="00000000" w:rsidR="00000000" w:rsidRPr="00000000">
          <w:rPr>
            <w:color w:val="1155cc"/>
            <w:u w:val="single"/>
            <w:rtl w:val="0"/>
          </w:rPr>
          <w:t xml:space="preserve">https://matryx.ai</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More Resources: </w:t>
      </w:r>
    </w:p>
    <w:p w:rsidR="00000000" w:rsidDel="00000000" w:rsidP="00000000" w:rsidRDefault="00000000" w:rsidRPr="00000000">
      <w:pPr>
        <w:numPr>
          <w:ilvl w:val="0"/>
          <w:numId w:val="4"/>
        </w:numPr>
        <w:ind w:left="720" w:hanging="360"/>
        <w:contextualSpacing w:val="1"/>
        <w:rPr/>
      </w:pPr>
      <w:hyperlink r:id="rId9">
        <w:r w:rsidDel="00000000" w:rsidR="00000000" w:rsidRPr="00000000">
          <w:rPr>
            <w:color w:val="1155cc"/>
            <w:u w:val="single"/>
            <w:rtl w:val="0"/>
          </w:rPr>
          <w:t xml:space="preserve">Matryx Token Sale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r:id="rId10">
        <w:r w:rsidDel="00000000" w:rsidR="00000000" w:rsidRPr="00000000">
          <w:rPr>
            <w:color w:val="1155cc"/>
            <w:u w:val="single"/>
            <w:rtl w:val="0"/>
          </w:rPr>
          <w:t xml:space="preserve">Matryx Blog</w:t>
        </w:r>
      </w:hyperlink>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pPr>
      <w:hyperlink r:id="rId11">
        <w:r w:rsidDel="00000000" w:rsidR="00000000" w:rsidRPr="00000000">
          <w:rPr>
            <w:color w:val="1155cc"/>
            <w:u w:val="single"/>
            <w:rtl w:val="0"/>
          </w:rPr>
          <w:t xml:space="preserve">Matryx Whitepaper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r:id="rId12">
        <w:r w:rsidDel="00000000" w:rsidR="00000000" w:rsidRPr="00000000">
          <w:rPr>
            <w:color w:val="1155cc"/>
            <w:u w:val="single"/>
            <w:rtl w:val="0"/>
          </w:rPr>
          <w:t xml:space="preserve">Matryx Telegram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b w:val="1"/>
          <w:u w:val="single"/>
        </w:rPr>
      </w:pPr>
      <w:r w:rsidDel="00000000" w:rsidR="00000000" w:rsidRPr="00000000">
        <w:rPr>
          <w:b w:val="1"/>
          <w:u w:val="single"/>
          <w:rtl w:val="0"/>
        </w:rPr>
        <w:t xml:space="preserve">Media Contact</w:t>
      </w:r>
    </w:p>
    <w:p w:rsidR="00000000" w:rsidDel="00000000" w:rsidP="00000000" w:rsidRDefault="00000000" w:rsidRPr="00000000">
      <w:pPr>
        <w:contextualSpacing w:val="0"/>
        <w:jc w:val="both"/>
        <w:rPr/>
      </w:pPr>
      <w:r w:rsidDel="00000000" w:rsidR="00000000" w:rsidRPr="00000000">
        <w:rPr>
          <w:rtl w:val="0"/>
        </w:rPr>
        <w:t xml:space="preserve">Whitney True, for Matryx</w:t>
      </w:r>
    </w:p>
    <w:p w:rsidR="00000000" w:rsidDel="00000000" w:rsidP="00000000" w:rsidRDefault="00000000" w:rsidRPr="00000000">
      <w:pPr>
        <w:contextualSpacing w:val="0"/>
        <w:jc w:val="both"/>
        <w:rPr/>
      </w:pPr>
      <w:hyperlink r:id="rId13">
        <w:r w:rsidDel="00000000" w:rsidR="00000000" w:rsidRPr="00000000">
          <w:rPr>
            <w:color w:val="1155cc"/>
            <w:u w:val="single"/>
            <w:rtl w:val="0"/>
          </w:rPr>
          <w:t xml:space="preserve">press@matryx.ai</w:t>
        </w:r>
      </w:hyperlink>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 #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matryx.ai/matryx-whitepaper.pdf" TargetMode="External"/><Relationship Id="rId10" Type="http://schemas.openxmlformats.org/officeDocument/2006/relationships/hyperlink" Target="https://blog.matryx.ai/?utm_campaign=pr&amp;utm_source=wire&amp;utm_medium=press" TargetMode="External"/><Relationship Id="rId13" Type="http://schemas.openxmlformats.org/officeDocument/2006/relationships/hyperlink" Target="mailto:press@matryx.ai" TargetMode="External"/><Relationship Id="rId12" Type="http://schemas.openxmlformats.org/officeDocument/2006/relationships/hyperlink" Target="https://t.me/matryxa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atryx.ai/?utm_campaign=pr&amp;utm_source=wire&amp;utm_medium=press" TargetMode="External"/><Relationship Id="rId5" Type="http://schemas.openxmlformats.org/officeDocument/2006/relationships/hyperlink" Target="https://matryx.ai/" TargetMode="External"/><Relationship Id="rId6" Type="http://schemas.openxmlformats.org/officeDocument/2006/relationships/hyperlink" Target="https://matryx.ai" TargetMode="External"/><Relationship Id="rId7" Type="http://schemas.openxmlformats.org/officeDocument/2006/relationships/hyperlink" Target="https://www.youtube.com/watch?v=iLHlwnaqTWw" TargetMode="External"/><Relationship Id="rId8" Type="http://schemas.openxmlformats.org/officeDocument/2006/relationships/hyperlink" Target="https://matryx.ai" TargetMode="External"/></Relationships>
</file>