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Requisitos Funcionais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[RF001] Adicionar, remover e editar produtos; ( Gerenciar produtos)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[RF002] Cadastrar funcionários, usuários e clientes; (Gerenciar Funcionários, usuários e clientes.)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bookmarkStart w:id="0" w:name="__DdeLink__71_1113387563"/>
      <w:r>
        <w:rPr>
          <w:rFonts w:cs="Arial" w:ascii="Arial" w:hAnsi="Arial"/>
          <w:sz w:val="24"/>
          <w:szCs w:val="24"/>
        </w:rPr>
        <w:t>[RF003]</w:t>
      </w:r>
      <w:bookmarkEnd w:id="0"/>
      <w:r>
        <w:rPr>
          <w:rFonts w:cs="Arial" w:ascii="Arial" w:hAnsi="Arial"/>
          <w:sz w:val="24"/>
          <w:szCs w:val="24"/>
        </w:rPr>
        <w:t xml:space="preserve"> Cadastrar, editar, remover e acompanhar histórico de vendas; (Gerenciar histórico de vendas)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[RF004] O histórico de venda deverá ser cadastrado automaticamente, porém deve existir uma forma de cadastrá-lo manualmente caso necessário. 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[RF005] Adicionar e remover produtos do estoque e sinalizar baixo estoque com a cor vermelha (2 produtos ou menos); (Gerenciar produtos no estoque)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[RF006] Cadastrar e calcular de impostos e taxas relacionadas a produtos; (Gerenciar impostos relacionados às vendas)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[RF007] Cadastrar despesas variáveis e fixas; (Gerenciar despesas)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[RF008] Ao finalizar a venda a nota fiscal para CNPJ ou cupom fiscal para CPF deve ser emitida automaticamente.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[RF009] Importar XML das notas fiscais de entrada e adicionar itens ao  estoque automaticamente.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[RF010] Fazer controle do fluxo de caixa, bem como do saldo em contas.</w:t>
        <w:br/>
        <w:br/>
        <w:t>[RF011] Exibir todos os dados e itens sinalizados anteriormente.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[RF012] Permitir geração de relatório de materiais em estoque.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[RF013] Permitir geração de relatório financeiro do balanço, fluxo de caixa, valores gastos com impostos e taxas e DRE detalhado.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[RF014] Sinalizar finalização de cadastros;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ind w:left="360" w:hanging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Requisitos Não Funcionais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[RFN001] O sistema deverá seguir padrões de segurança para evitar fraude.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[RFN002] Não poderá ser possível o acesso direto ao sistema, tendo obrigatoriedade de login para acesso.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[RFN003] O sistema deverá contar com sistema de aprovação pelo administrador para mudanças no setor financeiros, alterações de preços e aprovações de compra.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[RFN004] O sistema deve manter integralmente a legalidade no âmbito financeiro, seguindo rigidamente todas as recomendações e decisões governamentais sobre contabilidade financeira.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[RFN005] O sistema deverá ser criado no ambiente web, propiciando o acesso por meio de diversos dispositivos.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[RFN006] O sistema deverá seguir a LGPD para guardar informações pessoais de usuários.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[RFN007] O sistema deverá ser responsivo para facilitar o acesso mobile.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200"/>
        <w:ind w:left="360" w:hanging="0"/>
        <w:rPr/>
      </w:pPr>
      <w:r>
        <w:rPr>
          <w:rFonts w:cs="Arial" w:ascii="Arial" w:hAnsi="Arial"/>
          <w:sz w:val="24"/>
          <w:szCs w:val="24"/>
        </w:rPr>
        <w:b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161631765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alias w:val="Título"/>
    </w:sdtPr>
    <w:sdtContent>
      <w:p>
        <w:pPr>
          <w:pStyle w:val="Cabealho"/>
          <w:pBdr>
            <w:bottom w:val="thickThinSmallGap" w:sz="24" w:space="1" w:color="622423"/>
          </w:pBdr>
          <w:jc w:val="center"/>
          <w:rPr>
            <w:rFonts w:ascii="Cambria" w:hAnsi="Cambria" w:eastAsia="" w:cs="" w:asciiTheme="majorHAnsi" w:cstheme="majorBidi" w:eastAsiaTheme="majorEastAsia" w:hAnsiTheme="majorHAnsi"/>
            <w:sz w:val="32"/>
            <w:szCs w:val="32"/>
          </w:rPr>
        </w:pPr>
        <w:r>
          <w:rPr>
            <w:rFonts w:eastAsia="" w:cs="" w:ascii="Cambria" w:hAnsi="Cambria" w:asciiTheme="majorHAnsi" w:cstheme="majorBidi" w:eastAsiaTheme="majorEastAsia" w:hAnsiTheme="majorHAnsi"/>
            <w:sz w:val="32"/>
            <w:szCs w:val="32"/>
          </w:rPr>
          <w:t>Engenharia de Requisitos</w:t>
        </w:r>
      </w:p>
    </w:sdtContent>
  </w:sdt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572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ab572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ab5721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b5721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ab572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ab572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b57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188479F03B4D4B8E3563984F1822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312534-DD7C-4C16-BC30-5C040E386102}"/>
      </w:docPartPr>
      <w:docPartBody>
        <w:p w:rsidR="00063F0E" w:rsidRDefault="009725A4" w:rsidP="009725A4">
          <w:pPr>
            <w:pStyle w:val="04188479F03B4D4B8E3563984F1822C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5A4"/>
    <w:rsid w:val="0003092E"/>
    <w:rsid w:val="00063F0E"/>
    <w:rsid w:val="00491B29"/>
    <w:rsid w:val="00503150"/>
    <w:rsid w:val="0097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4188479F03B4D4B8E3563984F1822CF">
    <w:name w:val="04188479F03B4D4B8E3563984F1822CF"/>
    <w:rsid w:val="009725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Application>LibreOffice/7.0.4.2$Linux_X86_64 LibreOffice_project/00$Build-2</Application>
  <AppVersion>15.0000</AppVersion>
  <Pages>2</Pages>
  <Words>309</Words>
  <Characters>1877</Characters>
  <CharactersWithSpaces>2167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2023-04-28T12:22:00Z</dcterms:created>
  <dc:creator>Usuário do Windows</dc:creator>
  <dc:description/>
  <dc:language>pt-BR</dc:language>
  <cp:lastModifiedBy/>
  <dcterms:modified xsi:type="dcterms:W3CDTF">2023-05-24T00:28:40Z</dcterms:modified>
  <cp:revision>8</cp:revision>
  <dc:subject/>
  <dc:title>Engenharia de Requisitos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