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horzAnchor="margin" w:tblpY="-21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26BAA" w:rsidRPr="005113E9" w:rsidTr="0052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:rsidR="00526BAA" w:rsidRPr="000F6902" w:rsidRDefault="00526BAA" w:rsidP="00526BAA">
            <w:pPr>
              <w:rPr>
                <w:rFonts w:ascii="Gulim" w:eastAsia="Gulim" w:hAnsi="Gulim" w:cs="Times New Roman"/>
                <w:sz w:val="26"/>
                <w:szCs w:val="26"/>
                <w:lang w:eastAsia="fr-CA"/>
              </w:rPr>
            </w:pPr>
            <w:r w:rsidRPr="000F6902">
              <w:rPr>
                <w:rFonts w:ascii="Gulim" w:eastAsia="Gulim" w:hAnsi="Gulim" w:cs="Times New Roman"/>
                <w:sz w:val="26"/>
                <w:szCs w:val="26"/>
                <w:lang w:eastAsia="fr-CA"/>
              </w:rPr>
              <w:t>FAITS SAILLANTS</w:t>
            </w:r>
            <w:r>
              <w:rPr>
                <w:rFonts w:ascii="Gulim" w:eastAsia="Gulim" w:hAnsi="Gulim" w:cs="Times New Roman"/>
                <w:sz w:val="26"/>
                <w:szCs w:val="26"/>
                <w:lang w:eastAsia="fr-CA"/>
              </w:rPr>
              <w:t> </w:t>
            </w:r>
            <w:r w:rsidRPr="004E545F">
              <w:rPr>
                <w:rFonts w:ascii="Gulim" w:eastAsia="Gulim" w:hAnsi="Gulim" w:cs="Times New Roman"/>
                <w:sz w:val="26"/>
                <w:szCs w:val="26"/>
                <w:lang w:eastAsia="fr-CA"/>
              </w:rPr>
              <w:t>–</w:t>
            </w:r>
            <w:r>
              <w:rPr>
                <w:rFonts w:ascii="Gulim" w:eastAsia="Gulim" w:hAnsi="Gulim" w:cs="Times New Roman"/>
                <w:sz w:val="26"/>
                <w:szCs w:val="26"/>
                <w:lang w:eastAsia="fr-CA"/>
              </w:rPr>
              <w:t xml:space="preserve"> </w:t>
            </w:r>
            <w:r>
              <w:t xml:space="preserve"> </w:t>
            </w:r>
            <w:r w:rsidRPr="004E545F">
              <w:rPr>
                <w:rFonts w:ascii="Gulim" w:eastAsia="Gulim" w:hAnsi="Gulim" w:cs="Times New Roman"/>
                <w:sz w:val="26"/>
                <w:szCs w:val="26"/>
                <w:lang w:eastAsia="fr-CA"/>
              </w:rPr>
              <w:t>QUELQUES INFORMATIONS SUR LA COMMUNAUTÉ ANGLOPHONE DU QUÉBEC</w:t>
            </w:r>
          </w:p>
        </w:tc>
      </w:tr>
    </w:tbl>
    <w:p w:rsidR="000F6902" w:rsidRPr="003732BE" w:rsidRDefault="00D966BA" w:rsidP="00966A94">
      <w:pPr>
        <w:pStyle w:val="NoSpacing"/>
        <w:rPr>
          <w:rFonts w:ascii="Gulim" w:eastAsia="Gulim"/>
          <w:sz w:val="10"/>
          <w:szCs w:val="10"/>
          <w:lang w:eastAsia="fr-CA"/>
        </w:rPr>
      </w:pPr>
      <w:r>
        <w:rPr>
          <w:b/>
          <w:cap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35A8D" wp14:editId="74F5A5B7">
                <wp:simplePos x="0" y="0"/>
                <wp:positionH relativeFrom="column">
                  <wp:posOffset>-498764</wp:posOffset>
                </wp:positionH>
                <wp:positionV relativeFrom="paragraph">
                  <wp:posOffset>-547683</wp:posOffset>
                </wp:positionV>
                <wp:extent cx="2085975" cy="2952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rgbClr val="FF69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6BA" w:rsidRPr="00C306CB" w:rsidRDefault="00D966BA" w:rsidP="00D966B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ANNEXE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35A8D" id="Rectangle 1" o:spid="_x0000_s1026" style="position:absolute;margin-left:-39.25pt;margin-top:-43.1pt;width:164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" fillcolor="#ff6969" stroked="f" strokeweight="1pt">
                <v:textbox>
                  <w:txbxContent>
                    <w:p w:rsidR="00D966BA" w:rsidRPr="00C306CB" w:rsidRDefault="00D966BA" w:rsidP="00D966B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ANNEXE B</w:t>
                      </w:r>
                    </w:p>
                  </w:txbxContent>
                </v:textbox>
              </v:rect>
            </w:pict>
          </mc:Fallback>
        </mc:AlternateContent>
      </w:r>
    </w:p>
    <w:p w:rsidR="004E545F" w:rsidRDefault="004E545F" w:rsidP="00966A94">
      <w:pPr>
        <w:pStyle w:val="NoSpacing"/>
        <w:rPr>
          <w:rFonts w:ascii="Gulim" w:eastAsia="Gulim"/>
          <w:b/>
          <w:sz w:val="20"/>
          <w:szCs w:val="20"/>
          <w:lang w:eastAsia="fr-CA"/>
        </w:rPr>
      </w:pPr>
    </w:p>
    <w:p w:rsidR="00966A94" w:rsidRPr="004E545F" w:rsidRDefault="00306826" w:rsidP="00966A94">
      <w:pPr>
        <w:pStyle w:val="NoSpacing"/>
        <w:rPr>
          <w:rFonts w:ascii="Gulim" w:eastAsia="Gulim"/>
          <w:b/>
          <w:sz w:val="20"/>
          <w:szCs w:val="20"/>
          <w:lang w:eastAsia="fr-CA"/>
        </w:rPr>
      </w:pPr>
      <w:r w:rsidRPr="004E545F">
        <w:rPr>
          <w:rFonts w:ascii="Gulim" w:eastAsia="Gulim" w:hint="eastAsia"/>
          <w:b/>
          <w:sz w:val="20"/>
          <w:szCs w:val="20"/>
          <w:lang w:eastAsia="fr-CA"/>
        </w:rPr>
        <w:t>En 2016, au Qu</w:t>
      </w:r>
      <w:r w:rsidRPr="004E545F">
        <w:rPr>
          <w:rFonts w:ascii="Gulim" w:eastAsia="Gulim" w:hint="eastAsia"/>
          <w:b/>
          <w:sz w:val="20"/>
          <w:szCs w:val="20"/>
          <w:lang w:eastAsia="fr-CA"/>
        </w:rPr>
        <w:t>é</w:t>
      </w:r>
      <w:r w:rsidRPr="004E545F">
        <w:rPr>
          <w:rFonts w:ascii="Gulim" w:eastAsia="Gulim" w:hint="eastAsia"/>
          <w:b/>
          <w:sz w:val="20"/>
          <w:szCs w:val="20"/>
          <w:lang w:eastAsia="fr-CA"/>
        </w:rPr>
        <w:t>bec</w:t>
      </w:r>
      <w:r w:rsidR="00966A94" w:rsidRPr="004E545F">
        <w:rPr>
          <w:rFonts w:ascii="Gulim" w:eastAsia="Gulim" w:hint="eastAsia"/>
          <w:b/>
          <w:sz w:val="20"/>
          <w:szCs w:val="20"/>
          <w:lang w:eastAsia="fr-CA"/>
        </w:rPr>
        <w:t> </w:t>
      </w:r>
      <w:r w:rsidR="00966A94" w:rsidRPr="004E545F">
        <w:rPr>
          <w:rFonts w:ascii="Gulim" w:eastAsia="Gulim" w:hint="eastAsia"/>
          <w:b/>
          <w:sz w:val="20"/>
          <w:szCs w:val="20"/>
          <w:lang w:eastAsia="fr-CA"/>
        </w:rPr>
        <w:t>:</w:t>
      </w:r>
    </w:p>
    <w:p w:rsidR="00966A94" w:rsidRPr="00966A94" w:rsidRDefault="00966A94" w:rsidP="00966A94">
      <w:pPr>
        <w:pStyle w:val="NoSpacing"/>
        <w:rPr>
          <w:rFonts w:ascii="Gulim" w:eastAsia="Gulim"/>
          <w:sz w:val="10"/>
          <w:szCs w:val="10"/>
          <w:lang w:eastAsia="fr-CA"/>
        </w:rPr>
      </w:pPr>
    </w:p>
    <w:p w:rsidR="00966A94" w:rsidRPr="005D69BF" w:rsidRDefault="00306826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13.7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% de la population a </w:t>
      </w:r>
      <w:bookmarkStart w:id="0" w:name="_GoBack"/>
      <w:bookmarkEnd w:id="0"/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comme première lang</w:t>
      </w:r>
      <w:r>
        <w:rPr>
          <w:rFonts w:ascii="Gulim" w:eastAsia="Gulim" w:hAnsi="Gulim" w:cs="Times New Roman"/>
          <w:sz w:val="18"/>
          <w:szCs w:val="18"/>
          <w:lang w:eastAsia="fr-CA"/>
        </w:rPr>
        <w:t>ue officielle parlée l’anglais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.</w:t>
      </w:r>
    </w:p>
    <w:p w:rsidR="00966A94" w:rsidRPr="005D69BF" w:rsidRDefault="00EC3F65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44.5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% de la population est bilingue.</w:t>
      </w:r>
    </w:p>
    <w:p w:rsidR="00966A94" w:rsidRPr="005D69BF" w:rsidRDefault="004D7E2A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32.9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 xml:space="preserve">% </w:t>
      </w:r>
      <w:r>
        <w:rPr>
          <w:rFonts w:ascii="Gulim" w:eastAsia="Gulim" w:hAnsi="Gulim" w:cs="Times New Roman"/>
          <w:sz w:val="18"/>
          <w:szCs w:val="18"/>
          <w:lang w:eastAsia="fr-CA"/>
        </w:rPr>
        <w:t xml:space="preserve">des Anglophones du Québec 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sont immigrants.</w:t>
      </w:r>
    </w:p>
    <w:p w:rsidR="00966A94" w:rsidRPr="005D69BF" w:rsidRDefault="00966A94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 w:rsidRPr="005D69BF">
        <w:rPr>
          <w:rFonts w:ascii="Gulim" w:eastAsia="Gulim" w:hAnsi="Gulim" w:cs="Times New Roman"/>
          <w:sz w:val="18"/>
          <w:szCs w:val="18"/>
          <w:lang w:eastAsia="fr-CA"/>
        </w:rPr>
        <w:t>Il y</w:t>
      </w:r>
      <w:r w:rsidR="00857BD7">
        <w:rPr>
          <w:rFonts w:ascii="Gulim" w:eastAsia="Gulim" w:hAnsi="Gulim" w:cs="Times New Roman"/>
          <w:sz w:val="18"/>
          <w:szCs w:val="18"/>
          <w:lang w:eastAsia="fr-CA"/>
        </w:rPr>
        <w:t xml:space="preserve"> a 155 communautés au Québec</w:t>
      </w:r>
      <w:r>
        <w:rPr>
          <w:rFonts w:ascii="Gulim" w:eastAsia="Gulim" w:hAnsi="Gulim" w:cs="Times New Roman"/>
          <w:sz w:val="18"/>
          <w:szCs w:val="18"/>
          <w:lang w:eastAsia="fr-CA"/>
        </w:rPr>
        <w:t xml:space="preserve"> 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>avec au moins une école dans la langue officielle de la minorité.</w:t>
      </w:r>
    </w:p>
    <w:p w:rsidR="00966A94" w:rsidRPr="005D69BF" w:rsidRDefault="00C46CC7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Au Québec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>, l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a minorité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 xml:space="preserve"> f</w:t>
      </w:r>
      <w:r>
        <w:rPr>
          <w:rFonts w:ascii="Gulim" w:eastAsia="Gulim" w:hAnsi="Gulim" w:cs="Times New Roman"/>
          <w:sz w:val="18"/>
          <w:szCs w:val="18"/>
          <w:lang w:eastAsia="fr-CA"/>
        </w:rPr>
        <w:t xml:space="preserve">rancophone est desservie par 300 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>écoles publiques, 1</w:t>
      </w:r>
      <w:r>
        <w:rPr>
          <w:rFonts w:ascii="Gulim" w:eastAsia="Gulim" w:hAnsi="Gulim" w:cs="Times New Roman"/>
          <w:sz w:val="18"/>
          <w:szCs w:val="18"/>
          <w:lang w:eastAsia="fr-CA"/>
        </w:rPr>
        <w:t>0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établissements d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>'enseignement postsecondaire, 47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organismes communautaires et culturel</w:t>
      </w:r>
      <w:r w:rsidR="002A41EC">
        <w:rPr>
          <w:rFonts w:ascii="Gulim" w:eastAsia="Gulim" w:hAnsi="Gulim" w:cs="Times New Roman"/>
          <w:sz w:val="18"/>
          <w:szCs w:val="18"/>
          <w:lang w:eastAsia="fr-CA"/>
        </w:rPr>
        <w:t>s financés par PCH</w:t>
      </w:r>
      <w:r w:rsidR="006F234E">
        <w:rPr>
          <w:rFonts w:ascii="Gulim" w:eastAsia="Gulim" w:hAnsi="Gulim" w:cs="Times New Roman"/>
          <w:sz w:val="18"/>
          <w:szCs w:val="18"/>
          <w:lang w:eastAsia="fr-CA"/>
        </w:rPr>
        <w:t xml:space="preserve"> entre 2013-2014 et 2016-2017</w:t>
      </w:r>
      <w:r w:rsidR="002A41EC">
        <w:rPr>
          <w:rFonts w:ascii="Gulim" w:eastAsia="Gulim" w:hAnsi="Gulim" w:cs="Times New Roman"/>
          <w:sz w:val="18"/>
          <w:szCs w:val="18"/>
          <w:lang w:eastAsia="fr-CA"/>
        </w:rPr>
        <w:t xml:space="preserve"> et 50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médias (journaux ou stations de radio).</w:t>
      </w:r>
    </w:p>
    <w:p w:rsidR="00966A94" w:rsidRPr="005D69BF" w:rsidRDefault="00966A94" w:rsidP="00966A94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Il y a </w:t>
      </w:r>
      <w:r w:rsidR="006F234E">
        <w:rPr>
          <w:rFonts w:ascii="Gulim" w:eastAsia="Gulim" w:hAnsi="Gulim" w:cs="Times New Roman"/>
          <w:sz w:val="18"/>
          <w:szCs w:val="18"/>
          <w:lang w:eastAsia="fr-CA"/>
        </w:rPr>
        <w:t>558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bureaux fédéraux qui ont l'obligation d'offrir des services bilingues.</w:t>
      </w:r>
    </w:p>
    <w:p w:rsidR="004E545F" w:rsidRPr="004E545F" w:rsidRDefault="00966A94" w:rsidP="004E545F">
      <w:pPr>
        <w:pStyle w:val="ListParagraph"/>
        <w:numPr>
          <w:ilvl w:val="0"/>
          <w:numId w:val="1"/>
        </w:numPr>
        <w:rPr>
          <w:rFonts w:ascii="Gulim" w:eastAsia="Gulim" w:hAnsi="Gulim" w:cs="Times New Roman"/>
          <w:sz w:val="18"/>
          <w:szCs w:val="18"/>
          <w:lang w:eastAsia="fr-CA"/>
        </w:rPr>
      </w:pPr>
      <w:r w:rsidRPr="005D69BF">
        <w:rPr>
          <w:rFonts w:ascii="Gulim" w:eastAsia="Gulim" w:hAnsi="Gulim" w:cs="Times New Roman"/>
          <w:sz w:val="18"/>
          <w:szCs w:val="18"/>
          <w:lang w:eastAsia="fr-CA"/>
        </w:rPr>
        <w:t>En 2016-2017,</w:t>
      </w:r>
      <w:r w:rsidRPr="005D69BF">
        <w:rPr>
          <w:sz w:val="18"/>
          <w:szCs w:val="18"/>
        </w:rPr>
        <w:t xml:space="preserve"> </w:t>
      </w:r>
      <w:r w:rsidR="005E1F1E">
        <w:rPr>
          <w:rFonts w:ascii="Gulim" w:eastAsia="Gulim" w:hAnsi="Gulim" w:cs="Times New Roman"/>
          <w:sz w:val="18"/>
          <w:szCs w:val="18"/>
          <w:lang w:eastAsia="fr-CA"/>
        </w:rPr>
        <w:t>il y avait 83,697 (9.2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%) élèves </w:t>
      </w:r>
      <w:r w:rsidR="00974544">
        <w:rPr>
          <w:rFonts w:ascii="Gulim" w:eastAsia="Gulim" w:hAnsi="Gulim" w:cs="Times New Roman"/>
          <w:sz w:val="18"/>
          <w:szCs w:val="18"/>
          <w:lang w:eastAsia="fr-CA"/>
        </w:rPr>
        <w:t>au Québec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inscrits</w:t>
      </w:r>
      <w:r w:rsidR="00A71225">
        <w:rPr>
          <w:rFonts w:ascii="Gulim" w:eastAsia="Gulim" w:hAnsi="Gulim" w:cs="Times New Roman"/>
          <w:sz w:val="18"/>
          <w:szCs w:val="18"/>
          <w:lang w:eastAsia="fr-CA"/>
        </w:rPr>
        <w:t xml:space="preserve"> dans les Districts anglophones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 et </w:t>
      </w:r>
      <w:r w:rsidR="00A71225">
        <w:rPr>
          <w:rFonts w:ascii="Gulim" w:eastAsia="Gulim" w:hAnsi="Gulim" w:cs="Times New Roman"/>
          <w:sz w:val="18"/>
          <w:szCs w:val="18"/>
          <w:lang w:eastAsia="fr-CA"/>
        </w:rPr>
        <w:t xml:space="preserve">723,144 </w:t>
      </w:r>
      <w:r>
        <w:rPr>
          <w:rFonts w:ascii="Gulim" w:eastAsia="Gulim" w:hAnsi="Gulim" w:cs="Times New Roman"/>
          <w:sz w:val="18"/>
          <w:szCs w:val="18"/>
          <w:lang w:eastAsia="fr-CA"/>
        </w:rPr>
        <w:t>(</w:t>
      </w:r>
      <w:r w:rsidR="00B30862">
        <w:rPr>
          <w:rFonts w:ascii="Gulim" w:eastAsia="Gulim" w:hAnsi="Gulim" w:cs="Times New Roman"/>
          <w:sz w:val="18"/>
          <w:szCs w:val="18"/>
          <w:lang w:eastAsia="fr-CA"/>
        </w:rPr>
        <w:t>87.8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>%) en immersion en français.</w:t>
      </w:r>
    </w:p>
    <w:p w:rsidR="00A609B5" w:rsidRPr="004E545F" w:rsidRDefault="00966A94" w:rsidP="004E545F">
      <w:pPr>
        <w:rPr>
          <w:rFonts w:ascii="Gulim" w:eastAsia="Gulim" w:hAnsi="Gulim" w:cs="Times New Roman"/>
          <w:b/>
          <w:bCs/>
          <w:sz w:val="20"/>
          <w:szCs w:val="24"/>
          <w:lang w:eastAsia="fr-CA"/>
        </w:rPr>
      </w:pPr>
      <w:r w:rsidRPr="004E545F">
        <w:rPr>
          <w:rFonts w:ascii="Gulim" w:eastAsia="Gulim" w:hAnsi="Gulim" w:cs="Times New Roman"/>
          <w:b/>
          <w:bCs/>
          <w:sz w:val="20"/>
          <w:szCs w:val="24"/>
          <w:lang w:eastAsia="fr-CA"/>
        </w:rPr>
        <w:t>Professions et indust</w:t>
      </w:r>
      <w:r w:rsidR="00303901" w:rsidRPr="004E545F">
        <w:rPr>
          <w:rFonts w:ascii="Gulim" w:eastAsia="Gulim" w:hAnsi="Gulim" w:cs="Times New Roman"/>
          <w:b/>
          <w:bCs/>
          <w:sz w:val="20"/>
          <w:szCs w:val="24"/>
          <w:lang w:eastAsia="fr-CA"/>
        </w:rPr>
        <w:t>ries clés des francophones au QC</w:t>
      </w:r>
      <w:r w:rsidRPr="004E545F">
        <w:rPr>
          <w:rFonts w:ascii="Gulim" w:eastAsia="Gulim" w:hAnsi="Gulim" w:cs="Times New Roman"/>
          <w:b/>
          <w:bCs/>
          <w:sz w:val="20"/>
          <w:szCs w:val="24"/>
          <w:lang w:eastAsia="fr-CA"/>
        </w:rPr>
        <w:t xml:space="preserve"> (2016):</w:t>
      </w:r>
    </w:p>
    <w:p w:rsidR="00966A94" w:rsidRDefault="00303901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11.8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% travaillent dans le domaine de la gestion</w:t>
      </w:r>
    </w:p>
    <w:p w:rsidR="00966A94" w:rsidRPr="00586941" w:rsidRDefault="00417593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4.7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le domaine des arts, culture, sports et loisirs</w:t>
      </w:r>
    </w:p>
    <w:p w:rsidR="00966A94" w:rsidRPr="00586941" w:rsidRDefault="00303901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3.0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l’industrie de l’information et culturelle</w:t>
      </w:r>
    </w:p>
    <w:p w:rsidR="00966A94" w:rsidRPr="00586941" w:rsidRDefault="00303901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8.8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les services d’enseignement</w:t>
      </w:r>
    </w:p>
    <w:p w:rsidR="00966A94" w:rsidRPr="00586941" w:rsidRDefault="00303901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9.5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les soins de santé et assistance sociale</w:t>
      </w:r>
    </w:p>
    <w:p w:rsidR="00966A94" w:rsidRPr="00586941" w:rsidRDefault="00303901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2.5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le domaine des arts, spectacles et loisirs</w:t>
      </w:r>
    </w:p>
    <w:p w:rsidR="00966A94" w:rsidRPr="004E545F" w:rsidRDefault="002A41EC" w:rsidP="004E545F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4.1</w:t>
      </w:r>
      <w:r w:rsidR="00966A94" w:rsidRPr="00586941">
        <w:rPr>
          <w:rFonts w:ascii="Gulim" w:eastAsia="Gulim" w:hAnsi="Gulim" w:cs="Times New Roman"/>
          <w:sz w:val="18"/>
          <w:szCs w:val="18"/>
          <w:lang w:eastAsia="fr-CA"/>
        </w:rPr>
        <w:t>% travaillent dans l’administration publique</w:t>
      </w:r>
    </w:p>
    <w:p w:rsidR="00966A94" w:rsidRPr="004E545F" w:rsidRDefault="00966A94" w:rsidP="004E545F">
      <w:pPr>
        <w:rPr>
          <w:rFonts w:ascii="Gulim" w:eastAsia="Gulim" w:hAnsi="Gulim" w:cs="Times New Roman"/>
          <w:b/>
          <w:bCs/>
          <w:sz w:val="20"/>
          <w:szCs w:val="24"/>
          <w:lang w:eastAsia="fr-CA"/>
        </w:rPr>
      </w:pPr>
      <w:r w:rsidRPr="004E545F">
        <w:rPr>
          <w:rFonts w:ascii="Gulim" w:eastAsia="Gulim" w:hAnsi="Gulim" w:cs="Times New Roman"/>
          <w:b/>
          <w:bCs/>
          <w:sz w:val="20"/>
          <w:szCs w:val="24"/>
          <w:lang w:eastAsia="fr-CA"/>
        </w:rPr>
        <w:t xml:space="preserve">Statut socioéconomique (2016) : </w:t>
      </w:r>
    </w:p>
    <w:p w:rsidR="00966A94" w:rsidRPr="005D69BF" w:rsidRDefault="00BC2F02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16.1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 xml:space="preserve">% n’ont pas de diplômes d’études secondaires. </w:t>
      </w:r>
    </w:p>
    <w:p w:rsidR="00966A94" w:rsidRPr="005D69BF" w:rsidRDefault="00BC2F02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8,9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% sont chômeurs</w:t>
      </w:r>
    </w:p>
    <w:p w:rsidR="00966A94" w:rsidRPr="005D69BF" w:rsidRDefault="00BC2F02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34.8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% sont inactifs</w:t>
      </w:r>
    </w:p>
    <w:p w:rsidR="00966A94" w:rsidRPr="004E545F" w:rsidRDefault="00BC2F02" w:rsidP="004E545F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b/>
          <w:bCs/>
          <w:sz w:val="20"/>
          <w:szCs w:val="24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43.8</w:t>
      </w:r>
      <w:r w:rsidR="00966A94" w:rsidRPr="005D69BF">
        <w:rPr>
          <w:rFonts w:ascii="Gulim" w:eastAsia="Gulim" w:hAnsi="Gulim" w:cs="Times New Roman"/>
          <w:sz w:val="18"/>
          <w:szCs w:val="18"/>
          <w:lang w:eastAsia="fr-CA"/>
        </w:rPr>
        <w:t>% ont un faible revenu</w:t>
      </w:r>
    </w:p>
    <w:p w:rsidR="00966A94" w:rsidRPr="004E545F" w:rsidRDefault="00966A94" w:rsidP="004E545F">
      <w:pPr>
        <w:rPr>
          <w:rFonts w:ascii="Gulim" w:eastAsia="Gulim" w:hAnsi="Gulim" w:cs="Times New Roman"/>
          <w:b/>
          <w:bCs/>
          <w:sz w:val="20"/>
          <w:szCs w:val="24"/>
          <w:lang w:eastAsia="fr-CA"/>
        </w:rPr>
      </w:pPr>
      <w:r w:rsidRPr="004E545F">
        <w:rPr>
          <w:rFonts w:ascii="Gulim" w:eastAsia="Gulim" w:hAnsi="Gulim" w:cs="Times New Roman"/>
          <w:b/>
          <w:bCs/>
          <w:sz w:val="20"/>
          <w:szCs w:val="24"/>
          <w:lang w:eastAsia="fr-CA"/>
        </w:rPr>
        <w:t>Diversité socioculturelle (2016) :</w:t>
      </w:r>
    </w:p>
    <w:p w:rsidR="00966A94" w:rsidRPr="005D69BF" w:rsidRDefault="00260F02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32.9% d’immigrants anglophones</w:t>
      </w:r>
    </w:p>
    <w:p w:rsidR="00966A94" w:rsidRPr="005D69BF" w:rsidRDefault="00260F02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26.0</w:t>
      </w:r>
      <w:r w:rsidR="00966A94">
        <w:rPr>
          <w:rFonts w:ascii="Gulim" w:eastAsia="Gulim" w:hAnsi="Gulim" w:cs="Times New Roman"/>
          <w:sz w:val="18"/>
          <w:szCs w:val="18"/>
          <w:lang w:eastAsia="fr-CA"/>
        </w:rPr>
        <w:t>% entrants récents</w:t>
      </w:r>
    </w:p>
    <w:p w:rsidR="00966A94" w:rsidRDefault="00966A94" w:rsidP="00966A94">
      <w:pPr>
        <w:pStyle w:val="ListParagraph"/>
        <w:numPr>
          <w:ilvl w:val="1"/>
          <w:numId w:val="2"/>
        </w:numPr>
        <w:rPr>
          <w:rFonts w:ascii="Gulim" w:eastAsia="Gulim" w:hAnsi="Gulim" w:cs="Times New Roman"/>
          <w:sz w:val="18"/>
          <w:szCs w:val="18"/>
          <w:lang w:eastAsia="fr-CA"/>
        </w:rPr>
      </w:pPr>
      <w:r>
        <w:rPr>
          <w:rFonts w:ascii="Gulim" w:eastAsia="Gulim" w:hAnsi="Gulim" w:cs="Times New Roman"/>
          <w:sz w:val="18"/>
          <w:szCs w:val="18"/>
          <w:lang w:eastAsia="fr-CA"/>
        </w:rPr>
        <w:t>5</w:t>
      </w:r>
      <w:r w:rsidR="00C41748">
        <w:rPr>
          <w:rFonts w:ascii="Gulim" w:eastAsia="Gulim" w:hAnsi="Gulim" w:cs="Times New Roman"/>
          <w:sz w:val="18"/>
          <w:szCs w:val="18"/>
          <w:lang w:eastAsia="fr-CA"/>
        </w:rPr>
        <w:t>5,7</w:t>
      </w:r>
      <w:r w:rsidRPr="005D69BF">
        <w:rPr>
          <w:rFonts w:ascii="Gulim" w:eastAsia="Gulim" w:hAnsi="Gulim" w:cs="Times New Roman"/>
          <w:sz w:val="18"/>
          <w:szCs w:val="18"/>
          <w:lang w:eastAsia="fr-CA"/>
        </w:rPr>
        <w:t>% des migrants qui proviennent d’autres provinces depuis les cinq dernières années sont francophones</w:t>
      </w:r>
    </w:p>
    <w:p w:rsidR="00966A94" w:rsidRDefault="00966A94" w:rsidP="00966A94">
      <w:pPr>
        <w:pStyle w:val="ListParagraph"/>
        <w:ind w:left="1440"/>
        <w:rPr>
          <w:rFonts w:ascii="Gulim" w:eastAsia="Gulim" w:hAnsi="Gulim" w:cs="Times New Roman"/>
          <w:sz w:val="18"/>
          <w:szCs w:val="18"/>
          <w:lang w:eastAsia="fr-CA"/>
        </w:rPr>
      </w:pPr>
    </w:p>
    <w:p w:rsidR="00966A94" w:rsidRDefault="00966A94" w:rsidP="00966A94">
      <w:pPr>
        <w:pStyle w:val="ListParagraph"/>
        <w:ind w:left="1440"/>
        <w:rPr>
          <w:rFonts w:ascii="Gulim" w:eastAsia="Gulim" w:hAnsi="Gulim" w:cs="Times New Roman"/>
          <w:sz w:val="18"/>
          <w:szCs w:val="18"/>
          <w:lang w:eastAsia="fr-CA"/>
        </w:rPr>
      </w:pPr>
    </w:p>
    <w:p w:rsidR="00966A94" w:rsidRDefault="00C31A61" w:rsidP="00966A94">
      <w:pPr>
        <w:pStyle w:val="ListParagraph"/>
        <w:spacing w:after="0" w:line="240" w:lineRule="auto"/>
        <w:ind w:left="1134"/>
        <w:jc w:val="center"/>
        <w:rPr>
          <w:rFonts w:ascii="Gulim" w:eastAsia="Gulim" w:hAnsi="Gulim"/>
          <w:b/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-337099</wp:posOffset>
            </wp:positionH>
            <wp:positionV relativeFrom="paragraph">
              <wp:posOffset>446</wp:posOffset>
            </wp:positionV>
            <wp:extent cx="6839585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01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66A94" w:rsidRDefault="00966A94" w:rsidP="00C31A61">
      <w:pPr>
        <w:pStyle w:val="ListParagraph"/>
        <w:spacing w:line="240" w:lineRule="auto"/>
        <w:ind w:left="0"/>
        <w:jc w:val="center"/>
        <w:rPr>
          <w:rFonts w:ascii="Gulim" w:eastAsia="Gulim" w:hAnsi="Gulim"/>
          <w:b/>
          <w:bCs/>
        </w:rPr>
      </w:pPr>
    </w:p>
    <w:p w:rsidR="00C82DC7" w:rsidRDefault="00C82DC7"/>
    <w:sectPr w:rsidR="00C82DC7" w:rsidSect="00C31A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8F3" w:rsidRDefault="00AE38F3" w:rsidP="00AE38F3">
      <w:pPr>
        <w:spacing w:after="0" w:line="240" w:lineRule="auto"/>
      </w:pPr>
      <w:r>
        <w:separator/>
      </w:r>
    </w:p>
  </w:endnote>
  <w:endnote w:type="continuationSeparator" w:id="0">
    <w:p w:rsidR="00AE38F3" w:rsidRDefault="00AE38F3" w:rsidP="00AE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8F3" w:rsidRDefault="00AE38F3" w:rsidP="00AE38F3">
      <w:pPr>
        <w:spacing w:after="0" w:line="240" w:lineRule="auto"/>
      </w:pPr>
      <w:r>
        <w:separator/>
      </w:r>
    </w:p>
  </w:footnote>
  <w:footnote w:type="continuationSeparator" w:id="0">
    <w:p w:rsidR="00AE38F3" w:rsidRDefault="00AE38F3" w:rsidP="00AE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A0AC9"/>
    <w:multiLevelType w:val="hybridMultilevel"/>
    <w:tmpl w:val="BEDA5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E15"/>
    <w:multiLevelType w:val="hybridMultilevel"/>
    <w:tmpl w:val="177E9908"/>
    <w:lvl w:ilvl="0" w:tplc="2970256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9059B"/>
    <w:multiLevelType w:val="hybridMultilevel"/>
    <w:tmpl w:val="68EE1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94"/>
    <w:rsid w:val="000F6902"/>
    <w:rsid w:val="00125FD3"/>
    <w:rsid w:val="00260F02"/>
    <w:rsid w:val="002A41EC"/>
    <w:rsid w:val="002C4799"/>
    <w:rsid w:val="00303901"/>
    <w:rsid w:val="00306826"/>
    <w:rsid w:val="00346549"/>
    <w:rsid w:val="00417593"/>
    <w:rsid w:val="004D7E2A"/>
    <w:rsid w:val="004E545F"/>
    <w:rsid w:val="00526BAA"/>
    <w:rsid w:val="005E1F1E"/>
    <w:rsid w:val="006F234E"/>
    <w:rsid w:val="007B3B9D"/>
    <w:rsid w:val="00857BD7"/>
    <w:rsid w:val="00966A94"/>
    <w:rsid w:val="00974544"/>
    <w:rsid w:val="009749A9"/>
    <w:rsid w:val="00A27894"/>
    <w:rsid w:val="00A609B5"/>
    <w:rsid w:val="00A71225"/>
    <w:rsid w:val="00AE38F3"/>
    <w:rsid w:val="00B30862"/>
    <w:rsid w:val="00BC2F02"/>
    <w:rsid w:val="00C31A61"/>
    <w:rsid w:val="00C41748"/>
    <w:rsid w:val="00C46CC7"/>
    <w:rsid w:val="00C55745"/>
    <w:rsid w:val="00C82DC7"/>
    <w:rsid w:val="00C95D89"/>
    <w:rsid w:val="00D60518"/>
    <w:rsid w:val="00D966BA"/>
    <w:rsid w:val="00EC3F65"/>
    <w:rsid w:val="00F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EA2D7-263F-447C-9B62-25E11EDF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A94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94"/>
    <w:pPr>
      <w:ind w:left="720"/>
      <w:contextualSpacing/>
    </w:pPr>
  </w:style>
  <w:style w:type="table" w:styleId="PlainTable2">
    <w:name w:val="Plain Table 2"/>
    <w:basedOn w:val="TableNormal"/>
    <w:uiPriority w:val="42"/>
    <w:rsid w:val="00966A94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66A94"/>
    <w:pPr>
      <w:spacing w:after="0" w:line="240" w:lineRule="auto"/>
    </w:pPr>
    <w:rPr>
      <w:lang w:val="fr-CA"/>
    </w:rPr>
  </w:style>
  <w:style w:type="paragraph" w:styleId="Header">
    <w:name w:val="header"/>
    <w:basedOn w:val="Normal"/>
    <w:link w:val="HeaderChar"/>
    <w:uiPriority w:val="99"/>
    <w:unhideWhenUsed/>
    <w:rsid w:val="00AE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F3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AE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F3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PCH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Pier-Audrey Bélanger</dc:creator>
  <cp:keywords/>
  <dc:description/>
  <cp:lastModifiedBy>Jean-Daniel Bergeron</cp:lastModifiedBy>
  <cp:revision>29</cp:revision>
  <dcterms:created xsi:type="dcterms:W3CDTF">2019-01-11T16:10:00Z</dcterms:created>
  <dcterms:modified xsi:type="dcterms:W3CDTF">2019-01-22T02:59:00Z</dcterms:modified>
</cp:coreProperties>
</file>