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9360"/>
      </w:tblGrid>
      <w:tr w:rsidR="00FF7741" w:rsidRPr="00F36AE9" w:rsidTr="00215E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:rsidR="00FF7741" w:rsidRPr="00215EFD" w:rsidRDefault="00FF7741" w:rsidP="00C4265B">
            <w:pPr>
              <w:rPr>
                <w:rFonts w:ascii="Gulim" w:eastAsia="Gulim" w:hAnsi="Gulim" w:cs="Times New Roman"/>
                <w:sz w:val="26"/>
                <w:szCs w:val="24"/>
                <w:lang w:val="en-CA" w:eastAsia="fr-CA"/>
              </w:rPr>
            </w:pPr>
            <w:r w:rsidRPr="00215EFD">
              <w:rPr>
                <w:rFonts w:ascii="Gulim" w:eastAsia="Gulim" w:hAnsi="Gulim" w:cs="Times New Roman"/>
                <w:sz w:val="26"/>
                <w:szCs w:val="24"/>
                <w:lang w:val="en-CA" w:eastAsia="fr-CA"/>
              </w:rPr>
              <w:t>HIGHLIGHTS</w:t>
            </w:r>
            <w:r w:rsidR="00215EFD">
              <w:rPr>
                <w:rFonts w:ascii="Gulim" w:eastAsia="Gulim" w:hAnsi="Gulim" w:cs="Times New Roman"/>
                <w:sz w:val="26"/>
                <w:szCs w:val="24"/>
                <w:lang w:val="en-CA" w:eastAsia="fr-CA"/>
              </w:rPr>
              <w:t xml:space="preserve"> – SOME INFORMATION ABOUT THE ENGLISH-SPEAKING COMMUNITY OF QUEBEC</w:t>
            </w:r>
          </w:p>
        </w:tc>
      </w:tr>
    </w:tbl>
    <w:p w:rsidR="00FF7741" w:rsidRPr="00D22490" w:rsidRDefault="007C0EBA" w:rsidP="00FF7741">
      <w:pPr>
        <w:spacing w:before="240"/>
        <w:rPr>
          <w:rFonts w:ascii="Gulim" w:eastAsia="Gulim" w:hAnsi="Gulim" w:cs="Times New Roman"/>
          <w:b/>
          <w:sz w:val="20"/>
          <w:szCs w:val="24"/>
          <w:lang w:val="en-CA" w:eastAsia="fr-CA"/>
        </w:rPr>
      </w:pPr>
      <w:r>
        <w:rPr>
          <w:b/>
          <w:caps/>
          <w:noProof/>
          <w:sz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435A8D" wp14:editId="74F5A5B7">
                <wp:simplePos x="0" y="0"/>
                <wp:positionH relativeFrom="column">
                  <wp:posOffset>-504496</wp:posOffset>
                </wp:positionH>
                <wp:positionV relativeFrom="paragraph">
                  <wp:posOffset>-1095966</wp:posOffset>
                </wp:positionV>
                <wp:extent cx="2085975" cy="295275"/>
                <wp:effectExtent l="0" t="0" r="9525" b="952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295275"/>
                        </a:xfrm>
                        <a:prstGeom prst="rect">
                          <a:avLst/>
                        </a:prstGeom>
                        <a:solidFill>
                          <a:srgbClr val="FF696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C0EBA" w:rsidRPr="00C306CB" w:rsidRDefault="007C0EBA" w:rsidP="007C0EBA">
                            <w:pPr>
                              <w:spacing w:after="0"/>
                              <w:jc w:val="center"/>
                              <w:rPr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28"/>
                                <w:lang w:val="en-US"/>
                              </w:rPr>
                              <w:t>APPENDIX 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435A8D" id="Rectangle 2" o:spid="_x0000_s1026" style="position:absolute;margin-left:-39.7pt;margin-top:-86.3pt;width:164.25pt;height:2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" fillcolor="#ff6969" stroked="f" strokeweight="1pt">
                <v:textbox>
                  <w:txbxContent>
                    <w:p w:rsidR="007C0EBA" w:rsidRPr="00C306CB" w:rsidRDefault="007C0EBA" w:rsidP="007C0EBA">
                      <w:pPr>
                        <w:spacing w:after="0"/>
                        <w:jc w:val="center"/>
                        <w:rPr>
                          <w:b/>
                          <w:color w:val="FFFFFF" w:themeColor="background1"/>
                          <w:sz w:val="28"/>
                          <w:lang w:val="en-US"/>
                        </w:rPr>
                      </w:pPr>
                      <w:r>
                        <w:rPr>
                          <w:b/>
                          <w:color w:val="FFFFFF" w:themeColor="background1"/>
                          <w:sz w:val="28"/>
                          <w:lang w:val="en-US"/>
                        </w:rPr>
                        <w:t>APPENDIX B</w:t>
                      </w:r>
                    </w:p>
                  </w:txbxContent>
                </v:textbox>
              </v:rect>
            </w:pict>
          </mc:Fallback>
        </mc:AlternateContent>
      </w:r>
      <w:r w:rsidR="00FF7741" w:rsidRPr="00D22490">
        <w:rPr>
          <w:rFonts w:ascii="Gulim" w:eastAsia="Gulim" w:hAnsi="Gulim" w:cs="Times New Roman"/>
          <w:b/>
          <w:sz w:val="20"/>
          <w:szCs w:val="24"/>
          <w:lang w:val="en-CA" w:eastAsia="fr-CA"/>
        </w:rPr>
        <w:t>In 2016, in Quebec:</w:t>
      </w:r>
      <w:bookmarkStart w:id="0" w:name="_GoBack"/>
      <w:bookmarkEnd w:id="0"/>
    </w:p>
    <w:p w:rsidR="00FF7741" w:rsidRPr="00D22490" w:rsidRDefault="00FF7741" w:rsidP="00FF7741">
      <w:pPr>
        <w:pStyle w:val="ListParagraph"/>
        <w:numPr>
          <w:ilvl w:val="0"/>
          <w:numId w:val="1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13.7% of the population shares English as first official language spoken.</w:t>
      </w:r>
    </w:p>
    <w:p w:rsidR="00FF7741" w:rsidRPr="00D22490" w:rsidRDefault="00FF7741" w:rsidP="00FF7741">
      <w:pPr>
        <w:pStyle w:val="ListParagraph"/>
        <w:numPr>
          <w:ilvl w:val="0"/>
          <w:numId w:val="1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44.5% of the population is bilingual.</w:t>
      </w:r>
    </w:p>
    <w:p w:rsidR="00FF7741" w:rsidRPr="00D22490" w:rsidRDefault="00FF7741" w:rsidP="00FF7741">
      <w:pPr>
        <w:pStyle w:val="ListParagraph"/>
        <w:numPr>
          <w:ilvl w:val="0"/>
          <w:numId w:val="1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32.9% of QC’s Anglophones are immigrants.</w:t>
      </w:r>
    </w:p>
    <w:p w:rsidR="00FF7741" w:rsidRPr="00D22490" w:rsidRDefault="00FF7741" w:rsidP="00FF7741">
      <w:pPr>
        <w:pStyle w:val="ListParagraph"/>
        <w:numPr>
          <w:ilvl w:val="0"/>
          <w:numId w:val="1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There are 155 communities in Quebec with at least one school in the official language of the minority.</w:t>
      </w:r>
    </w:p>
    <w:p w:rsidR="00FF7741" w:rsidRPr="00D22490" w:rsidRDefault="00FF7741" w:rsidP="00FF7741">
      <w:pPr>
        <w:pStyle w:val="ListParagraph"/>
        <w:numPr>
          <w:ilvl w:val="0"/>
          <w:numId w:val="1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In Quebec the Anglophone minority is served by nearly 300 public schools, 10 post-secondary institutions, 47 community and cultural organizations funded by PCH between 2013-2014 and 2016-2017 and 50 media outlets (newspapers or radio stations).</w:t>
      </w:r>
    </w:p>
    <w:p w:rsidR="00FF7741" w:rsidRPr="00D22490" w:rsidRDefault="00FF7741" w:rsidP="00FF7741">
      <w:pPr>
        <w:pStyle w:val="ListParagraph"/>
        <w:numPr>
          <w:ilvl w:val="0"/>
          <w:numId w:val="1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In the province, there are 558 federal offices with minority-language obligations.</w:t>
      </w:r>
    </w:p>
    <w:p w:rsidR="00215EFD" w:rsidRPr="00D22490" w:rsidRDefault="00FF7741" w:rsidP="00215EFD">
      <w:pPr>
        <w:pStyle w:val="ListParagraph"/>
        <w:numPr>
          <w:ilvl w:val="0"/>
          <w:numId w:val="1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In 2016-2017,</w:t>
      </w:r>
      <w:r w:rsidRPr="00D22490">
        <w:rPr>
          <w:sz w:val="18"/>
          <w:szCs w:val="18"/>
          <w:lang w:val="en-CA"/>
        </w:rPr>
        <w:t xml:space="preserve"> </w:t>
      </w: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83,697 (9.2%) Quebec students were enrolled in Anglophone districts and 723,144 (87.8%) students in French-language system taking English second language courses.</w:t>
      </w:r>
    </w:p>
    <w:p w:rsidR="00FF7741" w:rsidRPr="00D22490" w:rsidRDefault="00FF7741" w:rsidP="00215EFD">
      <w:pPr>
        <w:rPr>
          <w:rFonts w:ascii="Gulim" w:eastAsia="Gulim" w:hAnsi="Gulim" w:cs="Times New Roman"/>
          <w:b/>
          <w:bCs/>
          <w:sz w:val="20"/>
          <w:szCs w:val="24"/>
          <w:lang w:val="en-CA" w:eastAsia="fr-CA"/>
        </w:rPr>
      </w:pPr>
      <w:r w:rsidRPr="00D22490">
        <w:rPr>
          <w:rFonts w:ascii="Gulim" w:eastAsia="Gulim" w:hAnsi="Gulim" w:cs="Times New Roman"/>
          <w:b/>
          <w:bCs/>
          <w:sz w:val="20"/>
          <w:szCs w:val="24"/>
          <w:lang w:val="en-CA" w:eastAsia="fr-CA"/>
        </w:rPr>
        <w:t>Key occupations and industries of QC Anglophones (2016)</w:t>
      </w:r>
    </w:p>
    <w:p w:rsidR="00FF7741" w:rsidRPr="00D22490" w:rsidRDefault="00FF7741" w:rsidP="00FF7741">
      <w:pPr>
        <w:pStyle w:val="ListParagraph"/>
        <w:numPr>
          <w:ilvl w:val="1"/>
          <w:numId w:val="2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11.8% work in management</w:t>
      </w:r>
    </w:p>
    <w:p w:rsidR="00FF7741" w:rsidRPr="00D22490" w:rsidRDefault="00FF7741" w:rsidP="00FF7741">
      <w:pPr>
        <w:pStyle w:val="ListParagraph"/>
        <w:numPr>
          <w:ilvl w:val="1"/>
          <w:numId w:val="2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4.7% work in the arts, culture, sports and recreation sector</w:t>
      </w:r>
    </w:p>
    <w:p w:rsidR="00FF7741" w:rsidRPr="00D22490" w:rsidRDefault="00FF7741" w:rsidP="00FF7741">
      <w:pPr>
        <w:pStyle w:val="ListParagraph"/>
        <w:numPr>
          <w:ilvl w:val="1"/>
          <w:numId w:val="2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 xml:space="preserve">3.0% work in the information and cultural industries </w:t>
      </w:r>
    </w:p>
    <w:p w:rsidR="00FF7741" w:rsidRPr="00D22490" w:rsidRDefault="00FF7741" w:rsidP="00FF7741">
      <w:pPr>
        <w:pStyle w:val="ListParagraph"/>
        <w:numPr>
          <w:ilvl w:val="1"/>
          <w:numId w:val="2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 xml:space="preserve">8.8% work in education services </w:t>
      </w:r>
    </w:p>
    <w:p w:rsidR="00FF7741" w:rsidRPr="00D22490" w:rsidRDefault="00FF7741" w:rsidP="00FF7741">
      <w:pPr>
        <w:pStyle w:val="ListParagraph"/>
        <w:numPr>
          <w:ilvl w:val="1"/>
          <w:numId w:val="2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9.5% work in health care and social assistance</w:t>
      </w:r>
    </w:p>
    <w:p w:rsidR="00FF7741" w:rsidRPr="00D22490" w:rsidRDefault="00FF7741" w:rsidP="00FF7741">
      <w:pPr>
        <w:pStyle w:val="ListParagraph"/>
        <w:numPr>
          <w:ilvl w:val="1"/>
          <w:numId w:val="2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2.5% work in the arts, entertainment and recreation sector</w:t>
      </w:r>
    </w:p>
    <w:p w:rsidR="00FF7741" w:rsidRPr="00D22490" w:rsidRDefault="00FF7741" w:rsidP="00FF7741">
      <w:pPr>
        <w:pStyle w:val="ListParagraph"/>
        <w:numPr>
          <w:ilvl w:val="1"/>
          <w:numId w:val="2"/>
        </w:numPr>
        <w:rPr>
          <w:rFonts w:ascii="Gulim" w:eastAsia="Gulim" w:hAnsi="Gulim" w:cs="Times New Roman"/>
          <w:sz w:val="20"/>
          <w:szCs w:val="24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4.1% work in public administration</w:t>
      </w:r>
    </w:p>
    <w:p w:rsidR="00FF7741" w:rsidRPr="00D22490" w:rsidRDefault="00FF7741" w:rsidP="00215EFD">
      <w:pPr>
        <w:rPr>
          <w:rFonts w:ascii="Gulim" w:eastAsia="Gulim" w:hAnsi="Gulim" w:cs="Times New Roman"/>
          <w:b/>
          <w:bCs/>
          <w:sz w:val="20"/>
          <w:szCs w:val="24"/>
          <w:lang w:val="en-CA" w:eastAsia="fr-CA"/>
        </w:rPr>
      </w:pPr>
      <w:r w:rsidRPr="00D22490">
        <w:rPr>
          <w:rFonts w:ascii="Gulim" w:eastAsia="Gulim" w:hAnsi="Gulim" w:cs="Times New Roman"/>
          <w:b/>
          <w:bCs/>
          <w:sz w:val="20"/>
          <w:szCs w:val="24"/>
          <w:lang w:val="en-CA" w:eastAsia="fr-CA"/>
        </w:rPr>
        <w:t>Socio-economic status (2016)</w:t>
      </w:r>
    </w:p>
    <w:p w:rsidR="00FF7741" w:rsidRPr="00D22490" w:rsidRDefault="00FF7741" w:rsidP="00FF7741">
      <w:pPr>
        <w:pStyle w:val="ListParagraph"/>
        <w:numPr>
          <w:ilvl w:val="1"/>
          <w:numId w:val="2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 xml:space="preserve">16.1% have no high school diploma. </w:t>
      </w:r>
    </w:p>
    <w:p w:rsidR="00FF7741" w:rsidRPr="00D22490" w:rsidRDefault="00FF7741" w:rsidP="00FF7741">
      <w:pPr>
        <w:pStyle w:val="ListParagraph"/>
        <w:numPr>
          <w:ilvl w:val="1"/>
          <w:numId w:val="2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8.9% are unemployed.</w:t>
      </w:r>
    </w:p>
    <w:p w:rsidR="00FF7741" w:rsidRPr="00D22490" w:rsidRDefault="00FF7741" w:rsidP="00FF7741">
      <w:pPr>
        <w:pStyle w:val="ListParagraph"/>
        <w:numPr>
          <w:ilvl w:val="1"/>
          <w:numId w:val="2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34.8% are not in the labour force.</w:t>
      </w:r>
    </w:p>
    <w:p w:rsidR="00FF7741" w:rsidRPr="00D22490" w:rsidRDefault="00FF7741" w:rsidP="00FF7741">
      <w:pPr>
        <w:pStyle w:val="ListParagraph"/>
        <w:numPr>
          <w:ilvl w:val="1"/>
          <w:numId w:val="2"/>
        </w:numPr>
        <w:rPr>
          <w:rFonts w:ascii="Gulim" w:eastAsia="Gulim" w:hAnsi="Gulim" w:cs="Times New Roman"/>
          <w:b/>
          <w:bCs/>
          <w:sz w:val="20"/>
          <w:szCs w:val="24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43.8% have low income.</w:t>
      </w:r>
    </w:p>
    <w:p w:rsidR="00FF7741" w:rsidRPr="00D22490" w:rsidRDefault="00FF7741" w:rsidP="00215EFD">
      <w:pPr>
        <w:rPr>
          <w:rFonts w:ascii="Gulim" w:eastAsia="Gulim" w:hAnsi="Gulim" w:cs="Times New Roman"/>
          <w:b/>
          <w:bCs/>
          <w:sz w:val="20"/>
          <w:szCs w:val="24"/>
          <w:lang w:val="en-CA" w:eastAsia="fr-CA"/>
        </w:rPr>
      </w:pPr>
      <w:r w:rsidRPr="00D22490">
        <w:rPr>
          <w:rFonts w:ascii="Gulim" w:eastAsia="Gulim" w:hAnsi="Gulim" w:cs="Times New Roman"/>
          <w:b/>
          <w:bCs/>
          <w:sz w:val="20"/>
          <w:szCs w:val="24"/>
          <w:lang w:val="en-CA" w:eastAsia="fr-CA"/>
        </w:rPr>
        <w:t>Socio-cultural diversity (2016)</w:t>
      </w:r>
    </w:p>
    <w:p w:rsidR="00FF7741" w:rsidRPr="00D22490" w:rsidRDefault="00FF7741" w:rsidP="00FF7741">
      <w:pPr>
        <w:pStyle w:val="ListParagraph"/>
        <w:numPr>
          <w:ilvl w:val="1"/>
          <w:numId w:val="2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32.9% Anglophones immigrants</w:t>
      </w:r>
    </w:p>
    <w:p w:rsidR="00FF7741" w:rsidRPr="00D22490" w:rsidRDefault="00FF7741" w:rsidP="00FF7741">
      <w:pPr>
        <w:pStyle w:val="ListParagraph"/>
        <w:numPr>
          <w:ilvl w:val="1"/>
          <w:numId w:val="2"/>
        </w:numPr>
        <w:rPr>
          <w:rFonts w:ascii="Gulim" w:eastAsia="Gulim" w:hAnsi="Gulim" w:cs="Times New Roman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sz w:val="18"/>
          <w:szCs w:val="18"/>
          <w:lang w:val="en-CA" w:eastAsia="fr-CA"/>
        </w:rPr>
        <w:t>26.0% newcomers</w:t>
      </w:r>
    </w:p>
    <w:p w:rsidR="00FF7741" w:rsidRPr="00D22490" w:rsidRDefault="00FF7741" w:rsidP="00FF7741">
      <w:pPr>
        <w:pStyle w:val="ListParagraph"/>
        <w:numPr>
          <w:ilvl w:val="1"/>
          <w:numId w:val="2"/>
        </w:numPr>
        <w:rPr>
          <w:rFonts w:ascii="Gulim" w:eastAsia="Gulim" w:hAnsi="Gulim" w:cs="Times New Roman"/>
          <w:color w:val="000000" w:themeColor="text1"/>
          <w:sz w:val="18"/>
          <w:szCs w:val="18"/>
          <w:lang w:val="en-CA" w:eastAsia="fr-CA"/>
        </w:rPr>
      </w:pPr>
      <w:r w:rsidRPr="00D22490">
        <w:rPr>
          <w:rFonts w:ascii="Gulim" w:eastAsia="Gulim" w:hAnsi="Gulim" w:cs="Times New Roman"/>
          <w:color w:val="000000" w:themeColor="text1"/>
          <w:sz w:val="18"/>
          <w:szCs w:val="18"/>
          <w:lang w:val="en-CA" w:eastAsia="fr-CA"/>
        </w:rPr>
        <w:t>55.7% of migrants from other provinces in the last five years are Francophone</w:t>
      </w:r>
    </w:p>
    <w:p w:rsidR="00FF7741" w:rsidRPr="00483159" w:rsidRDefault="00FF7741" w:rsidP="00FF7741">
      <w:pPr>
        <w:pStyle w:val="ListParagraph"/>
        <w:spacing w:after="0" w:line="240" w:lineRule="auto"/>
        <w:ind w:left="1134"/>
        <w:jc w:val="center"/>
        <w:rPr>
          <w:rFonts w:ascii="Gulim" w:eastAsia="Gulim" w:hAnsi="Gulim"/>
          <w:b/>
          <w:bCs/>
          <w:lang w:val="en-CA"/>
        </w:rPr>
      </w:pPr>
    </w:p>
    <w:p w:rsidR="00B35A9D" w:rsidRPr="00FF7741" w:rsidRDefault="00FF7741">
      <w:pPr>
        <w:rPr>
          <w:lang w:val="en-CA"/>
        </w:rPr>
      </w:pPr>
      <w:r>
        <w:rPr>
          <w:noProof/>
          <w:lang w:val="en-US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120</wp:posOffset>
            </wp:positionV>
            <wp:extent cx="6842369" cy="38862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2369" cy="3886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35A9D" w:rsidRPr="00FF7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ulim">
    <w:altName w:val="Arial Unicode MS"/>
    <w:panose1 w:val="020B0600000101010101"/>
    <w:charset w:val="81"/>
    <w:family w:val="roman"/>
    <w:notTrueType/>
    <w:pitch w:val="fixed"/>
    <w:sig w:usb0="00000000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7A0AC9"/>
    <w:multiLevelType w:val="hybridMultilevel"/>
    <w:tmpl w:val="BEDA5964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D6E15"/>
    <w:multiLevelType w:val="hybridMultilevel"/>
    <w:tmpl w:val="177E9908"/>
    <w:lvl w:ilvl="0" w:tplc="29702566">
      <w:start w:val="1"/>
      <w:numFmt w:val="bullet"/>
      <w:lvlText w:val="•"/>
      <w:lvlJc w:val="left"/>
      <w:pPr>
        <w:ind w:left="1080" w:hanging="360"/>
      </w:pPr>
      <w:rPr>
        <w:rFonts w:ascii="Arial" w:hAnsi="Arial" w:hint="default"/>
      </w:rPr>
    </w:lvl>
    <w:lvl w:ilvl="1" w:tplc="0C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979059B"/>
    <w:multiLevelType w:val="hybridMultilevel"/>
    <w:tmpl w:val="68EE10BC"/>
    <w:lvl w:ilvl="0" w:tplc="0C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741"/>
    <w:rsid w:val="0004227E"/>
    <w:rsid w:val="00215EFD"/>
    <w:rsid w:val="00581A76"/>
    <w:rsid w:val="00732DE9"/>
    <w:rsid w:val="007C0EBA"/>
    <w:rsid w:val="00D22490"/>
    <w:rsid w:val="00F36AE9"/>
    <w:rsid w:val="00FF7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5E2DC10-6BF7-417F-8E13-6A76C53EF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741"/>
    <w:rPr>
      <w:lang w:val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7741"/>
    <w:pPr>
      <w:ind w:left="720"/>
      <w:contextualSpacing/>
    </w:pPr>
  </w:style>
  <w:style w:type="table" w:styleId="PlainTable2">
    <w:name w:val="Plain Table 2"/>
    <w:basedOn w:val="TableNormal"/>
    <w:uiPriority w:val="42"/>
    <w:rsid w:val="00FF7741"/>
    <w:pPr>
      <w:spacing w:after="0" w:line="240" w:lineRule="auto"/>
    </w:pPr>
    <w:rPr>
      <w:lang w:val="fr-CA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PCH</Company>
  <LinksUpToDate>false</LinksUpToDate>
  <CharactersWithSpaces>1530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Elias Abou-Rjeili</dc:creator>
  <cp:keywords/>
  <dc:description/>
  <cp:lastModifiedBy>Jean-Daniel Bergeron</cp:lastModifiedBy>
  <cp:revision>5</cp:revision>
  <dcterms:created xsi:type="dcterms:W3CDTF">2018-12-18T15:08:00Z</dcterms:created>
  <dcterms:modified xsi:type="dcterms:W3CDTF">2019-01-22T02:59:00Z</dcterms:modified>
</cp:coreProperties>
</file>