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2C0" w:rsidRPr="00B012C0" w:rsidRDefault="00B012C0" w:rsidP="00B012C0">
      <w:pPr>
        <w:shd w:val="clear" w:color="auto" w:fill="FFFFFF"/>
        <w:spacing w:before="75" w:after="150" w:line="495" w:lineRule="atLeast"/>
        <w:outlineLvl w:val="1"/>
        <w:rPr>
          <w:rFonts w:eastAsia="Times New Roman" w:cstheme="minorHAnsi"/>
          <w:b/>
        </w:rPr>
      </w:pPr>
      <w:r w:rsidRPr="00B012C0">
        <w:rPr>
          <w:rFonts w:eastAsia="Times New Roman" w:cstheme="minorHAnsi"/>
          <w:b/>
        </w:rPr>
        <w:t>IELTS General</w:t>
      </w:r>
    </w:p>
    <w:p w:rsidR="00B012C0" w:rsidRPr="00B012C0" w:rsidRDefault="00B012C0" w:rsidP="00B012C0">
      <w:pPr>
        <w:shd w:val="clear" w:color="auto" w:fill="FFFFFF"/>
        <w:spacing w:after="150" w:line="240" w:lineRule="auto"/>
        <w:rPr>
          <w:rFonts w:eastAsia="Times New Roman" w:cstheme="minorHAnsi"/>
        </w:rPr>
      </w:pPr>
      <w:r w:rsidRPr="00B012C0">
        <w:rPr>
          <w:rFonts w:eastAsia="Times New Roman" w:cstheme="minorHAnsi"/>
        </w:rPr>
        <w:t>IELTS, the International English Language Testing System, is designed to assess the language ability of candidates who need to study or work where English is used as the language of communication. IELTS is required for entry to university in the UK and other countries.</w:t>
      </w:r>
    </w:p>
    <w:p w:rsidR="00B012C0" w:rsidRPr="00B012C0" w:rsidRDefault="00B012C0" w:rsidP="00B012C0">
      <w:pPr>
        <w:shd w:val="clear" w:color="auto" w:fill="FFFFFF"/>
        <w:spacing w:before="75" w:after="150" w:line="405" w:lineRule="atLeast"/>
        <w:outlineLvl w:val="2"/>
        <w:rPr>
          <w:rFonts w:eastAsia="Times New Roman" w:cstheme="minorHAnsi"/>
          <w:b/>
        </w:rPr>
      </w:pPr>
      <w:r w:rsidRPr="00B012C0">
        <w:rPr>
          <w:rFonts w:eastAsia="Times New Roman" w:cstheme="minorHAnsi"/>
          <w:b/>
        </w:rPr>
        <w:t>What is the IELTS General test like?</w:t>
      </w:r>
    </w:p>
    <w:p w:rsidR="00B012C0" w:rsidRPr="00B012C0" w:rsidRDefault="00B012C0" w:rsidP="00B012C0">
      <w:pPr>
        <w:shd w:val="clear" w:color="auto" w:fill="FFFFFF"/>
        <w:spacing w:after="150" w:line="240" w:lineRule="auto"/>
        <w:rPr>
          <w:rFonts w:eastAsia="Times New Roman" w:cstheme="minorHAnsi"/>
        </w:rPr>
      </w:pPr>
      <w:r w:rsidRPr="00B012C0">
        <w:rPr>
          <w:rFonts w:eastAsia="Times New Roman" w:cstheme="minorHAnsi"/>
        </w:rPr>
        <w:t>The General version of IELTS is easier than the academic version. All candidates do the same </w:t>
      </w:r>
      <w:hyperlink r:id="rId4" w:history="1">
        <w:r w:rsidRPr="00B012C0">
          <w:rPr>
            <w:rFonts w:eastAsia="Times New Roman" w:cstheme="minorHAnsi"/>
          </w:rPr>
          <w:t>Listening</w:t>
        </w:r>
      </w:hyperlink>
      <w:r w:rsidRPr="00B012C0">
        <w:rPr>
          <w:rFonts w:eastAsia="Times New Roman" w:cstheme="minorHAnsi"/>
        </w:rPr>
        <w:t> and </w:t>
      </w:r>
      <w:hyperlink r:id="rId5" w:history="1">
        <w:r w:rsidRPr="00B012C0">
          <w:rPr>
            <w:rFonts w:eastAsia="Times New Roman" w:cstheme="minorHAnsi"/>
          </w:rPr>
          <w:t>speaking</w:t>
        </w:r>
      </w:hyperlink>
      <w:r w:rsidRPr="00B012C0">
        <w:rPr>
          <w:rFonts w:eastAsia="Times New Roman" w:cstheme="minorHAnsi"/>
        </w:rPr>
        <w:t> sections.</w:t>
      </w:r>
      <w:r w:rsidRPr="00B012C0">
        <w:rPr>
          <w:rFonts w:eastAsia="Times New Roman" w:cstheme="minorHAnsi"/>
        </w:rPr>
        <w:br/>
        <w:t>The test has four sections:</w:t>
      </w:r>
    </w:p>
    <w:p w:rsidR="00B012C0" w:rsidRPr="00B012C0" w:rsidRDefault="00B012C0" w:rsidP="00B012C0">
      <w:pPr>
        <w:shd w:val="clear" w:color="auto" w:fill="95A5A6"/>
        <w:spacing w:after="0" w:line="405" w:lineRule="atLeast"/>
        <w:outlineLvl w:val="2"/>
        <w:rPr>
          <w:rFonts w:eastAsia="Times New Roman" w:cstheme="minorHAnsi"/>
          <w:b/>
        </w:rPr>
      </w:pPr>
      <w:r w:rsidRPr="00B012C0">
        <w:rPr>
          <w:rFonts w:eastAsia="Times New Roman" w:cstheme="minorHAnsi"/>
          <w:b/>
        </w:rPr>
        <w:t> Listening</w:t>
      </w:r>
    </w:p>
    <w:p w:rsidR="00B012C0" w:rsidRPr="00B012C0" w:rsidRDefault="00B012C0" w:rsidP="00B012C0">
      <w:pPr>
        <w:shd w:val="clear" w:color="auto" w:fill="FFFFFF"/>
        <w:spacing w:line="240" w:lineRule="auto"/>
        <w:rPr>
          <w:rFonts w:eastAsia="Times New Roman" w:cstheme="minorHAnsi"/>
        </w:rPr>
      </w:pPr>
      <w:r w:rsidRPr="00B012C0">
        <w:rPr>
          <w:rFonts w:eastAsia="Times New Roman" w:cstheme="minorHAnsi"/>
        </w:rPr>
        <w:t>4 sections, 40 questions, 30 minutes</w:t>
      </w:r>
      <w:r w:rsidRPr="00B012C0">
        <w:rPr>
          <w:rFonts w:eastAsia="Times New Roman" w:cstheme="minorHAnsi"/>
        </w:rPr>
        <w:br/>
        <w:t>Section 1: a conversation between two people </w:t>
      </w:r>
      <w:r w:rsidRPr="00B012C0">
        <w:rPr>
          <w:rFonts w:eastAsia="Times New Roman" w:cstheme="minorHAnsi"/>
        </w:rPr>
        <w:br/>
        <w:t>Section 2: a monologue set in an everyday social context</w:t>
      </w:r>
      <w:r w:rsidRPr="00B012C0">
        <w:rPr>
          <w:rFonts w:eastAsia="Times New Roman" w:cstheme="minorHAnsi"/>
        </w:rPr>
        <w:br/>
        <w:t>Section 3: a conversation between up to four people set in an educational or training context</w:t>
      </w:r>
      <w:r w:rsidRPr="00B012C0">
        <w:rPr>
          <w:rFonts w:eastAsia="Times New Roman" w:cstheme="minorHAnsi"/>
        </w:rPr>
        <w:br/>
        <w:t>Section 4: a monologue on an academic subject (e.g. a university lecture</w:t>
      </w:r>
      <w:proofErr w:type="gramStart"/>
      <w:r w:rsidRPr="00B012C0">
        <w:rPr>
          <w:rFonts w:eastAsia="Times New Roman" w:cstheme="minorHAnsi"/>
        </w:rPr>
        <w:t>)</w:t>
      </w:r>
      <w:proofErr w:type="gramEnd"/>
      <w:r w:rsidRPr="00B012C0">
        <w:rPr>
          <w:rFonts w:eastAsia="Times New Roman" w:cstheme="minorHAnsi"/>
        </w:rPr>
        <w:br/>
        <w:t>Each section is heard once only</w:t>
      </w:r>
    </w:p>
    <w:p w:rsidR="00B012C0" w:rsidRPr="00B012C0" w:rsidRDefault="00B012C0" w:rsidP="00B012C0">
      <w:pPr>
        <w:shd w:val="clear" w:color="auto" w:fill="95A5A6"/>
        <w:spacing w:after="0" w:line="405" w:lineRule="atLeast"/>
        <w:outlineLvl w:val="2"/>
        <w:rPr>
          <w:rFonts w:eastAsia="Times New Roman" w:cstheme="minorHAnsi"/>
          <w:b/>
        </w:rPr>
      </w:pPr>
      <w:r w:rsidRPr="00B012C0">
        <w:rPr>
          <w:rFonts w:eastAsia="Times New Roman" w:cstheme="minorHAnsi"/>
          <w:b/>
        </w:rPr>
        <w:t> Speaking</w:t>
      </w:r>
    </w:p>
    <w:p w:rsidR="00B012C0" w:rsidRPr="00B012C0" w:rsidRDefault="00B012C0" w:rsidP="00B012C0">
      <w:pPr>
        <w:shd w:val="clear" w:color="auto" w:fill="FFFFFF"/>
        <w:spacing w:line="240" w:lineRule="auto"/>
        <w:rPr>
          <w:rFonts w:eastAsia="Times New Roman" w:cstheme="minorHAnsi"/>
        </w:rPr>
      </w:pPr>
      <w:r w:rsidRPr="00B012C0">
        <w:rPr>
          <w:rFonts w:eastAsia="Times New Roman" w:cstheme="minorHAnsi"/>
        </w:rPr>
        <w:t>An interview, 15 minutes</w:t>
      </w:r>
      <w:r w:rsidRPr="00B012C0">
        <w:rPr>
          <w:rFonts w:eastAsia="Times New Roman" w:cstheme="minorHAnsi"/>
        </w:rPr>
        <w:br/>
        <w:t>Part 1 Introduction and interview </w:t>
      </w:r>
      <w:r w:rsidRPr="00B012C0">
        <w:rPr>
          <w:rFonts w:eastAsia="Times New Roman" w:cstheme="minorHAnsi"/>
        </w:rPr>
        <w:br/>
        <w:t>Part 2 Individual long turn (you have to talk about a topic)</w:t>
      </w:r>
      <w:r w:rsidRPr="00B012C0">
        <w:rPr>
          <w:rFonts w:eastAsia="Times New Roman" w:cstheme="minorHAnsi"/>
        </w:rPr>
        <w:br/>
        <w:t>Part 3 Two-way discussion (The examiner asks further questions which are connected to the topic of Part 2.)</w:t>
      </w:r>
      <w:r w:rsidRPr="00B012C0">
        <w:rPr>
          <w:rFonts w:eastAsia="Times New Roman" w:cstheme="minorHAnsi"/>
        </w:rPr>
        <w:br/>
      </w:r>
    </w:p>
    <w:p w:rsidR="00B012C0" w:rsidRPr="00B012C0" w:rsidRDefault="00B012C0" w:rsidP="00B012C0">
      <w:pPr>
        <w:shd w:val="clear" w:color="auto" w:fill="95A5A6"/>
        <w:spacing w:after="0" w:line="405" w:lineRule="atLeast"/>
        <w:outlineLvl w:val="2"/>
        <w:rPr>
          <w:rFonts w:eastAsia="Times New Roman" w:cstheme="minorHAnsi"/>
          <w:b/>
        </w:rPr>
      </w:pPr>
      <w:r w:rsidRPr="00B012C0">
        <w:rPr>
          <w:rFonts w:eastAsia="Times New Roman" w:cstheme="minorHAnsi"/>
          <w:b/>
        </w:rPr>
        <w:t> Reading</w:t>
      </w:r>
    </w:p>
    <w:p w:rsidR="00B012C0" w:rsidRPr="00B012C0" w:rsidRDefault="00B012C0" w:rsidP="00B012C0">
      <w:pPr>
        <w:shd w:val="clear" w:color="auto" w:fill="FFFFFF"/>
        <w:spacing w:line="240" w:lineRule="auto"/>
        <w:rPr>
          <w:rFonts w:eastAsia="Times New Roman" w:cstheme="minorHAnsi"/>
        </w:rPr>
      </w:pPr>
      <w:r w:rsidRPr="00B012C0">
        <w:rPr>
          <w:rFonts w:eastAsia="Times New Roman" w:cstheme="minorHAnsi"/>
        </w:rPr>
        <w:t>3 sections, 40 questions, 60 minutes</w:t>
      </w:r>
      <w:r w:rsidRPr="00B012C0">
        <w:rPr>
          <w:rFonts w:eastAsia="Times New Roman" w:cstheme="minorHAnsi"/>
        </w:rPr>
        <w:br/>
        <w:t>Section 1: two or three short factual texts</w:t>
      </w:r>
      <w:r w:rsidRPr="00B012C0">
        <w:rPr>
          <w:rFonts w:eastAsia="Times New Roman" w:cstheme="minorHAnsi"/>
        </w:rPr>
        <w:br/>
        <w:t>Section 2: contains two short factual texts focusing on work-related issues</w:t>
      </w:r>
      <w:r w:rsidRPr="00B012C0">
        <w:rPr>
          <w:rFonts w:eastAsia="Times New Roman" w:cstheme="minorHAnsi"/>
        </w:rPr>
        <w:br/>
      </w:r>
      <w:proofErr w:type="spellStart"/>
      <w:r w:rsidRPr="00B012C0">
        <w:rPr>
          <w:rFonts w:eastAsia="Times New Roman" w:cstheme="minorHAnsi"/>
        </w:rPr>
        <w:t>Sectin</w:t>
      </w:r>
      <w:proofErr w:type="spellEnd"/>
      <w:r w:rsidRPr="00B012C0">
        <w:rPr>
          <w:rFonts w:eastAsia="Times New Roman" w:cstheme="minorHAnsi"/>
        </w:rPr>
        <w:t xml:space="preserve"> 3: one longer, more complex text</w:t>
      </w:r>
    </w:p>
    <w:p w:rsidR="00B012C0" w:rsidRPr="00B012C0" w:rsidRDefault="00B012C0" w:rsidP="00B012C0">
      <w:pPr>
        <w:shd w:val="clear" w:color="auto" w:fill="95A5A6"/>
        <w:spacing w:after="0" w:line="405" w:lineRule="atLeast"/>
        <w:outlineLvl w:val="2"/>
        <w:rPr>
          <w:rFonts w:eastAsia="Times New Roman" w:cstheme="minorHAnsi"/>
          <w:b/>
        </w:rPr>
      </w:pPr>
      <w:r w:rsidRPr="00B012C0">
        <w:rPr>
          <w:rFonts w:eastAsia="Times New Roman" w:cstheme="minorHAnsi"/>
          <w:b/>
        </w:rPr>
        <w:t> Writing</w:t>
      </w:r>
    </w:p>
    <w:p w:rsidR="00B012C0" w:rsidRPr="00B012C0" w:rsidRDefault="00B012C0" w:rsidP="00B012C0">
      <w:pPr>
        <w:shd w:val="clear" w:color="auto" w:fill="FFFFFF"/>
        <w:spacing w:line="240" w:lineRule="auto"/>
        <w:rPr>
          <w:rFonts w:eastAsia="Times New Roman" w:cstheme="minorHAnsi"/>
        </w:rPr>
      </w:pPr>
      <w:r w:rsidRPr="00B012C0">
        <w:rPr>
          <w:rFonts w:eastAsia="Times New Roman" w:cstheme="minorHAnsi"/>
        </w:rPr>
        <w:t>Part 1: write a letter requesting information or explaining a situation.</w:t>
      </w:r>
      <w:r w:rsidRPr="00B012C0">
        <w:rPr>
          <w:rFonts w:eastAsia="Times New Roman" w:cstheme="minorHAnsi"/>
        </w:rPr>
        <w:br/>
        <w:t>Part 2: write an essay in response to a point of view, argument or problem</w:t>
      </w:r>
    </w:p>
    <w:p w:rsidR="00B012C0" w:rsidRPr="00B012C0" w:rsidRDefault="00B012C0" w:rsidP="00B012C0">
      <w:pPr>
        <w:shd w:val="clear" w:color="auto" w:fill="FFFFFF"/>
        <w:spacing w:after="150" w:line="240" w:lineRule="auto"/>
        <w:rPr>
          <w:rFonts w:eastAsia="Times New Roman" w:cstheme="minorHAnsi"/>
        </w:rPr>
      </w:pPr>
      <w:r w:rsidRPr="00B012C0">
        <w:rPr>
          <w:rFonts w:eastAsia="Times New Roman" w:cstheme="minorHAnsi"/>
        </w:rPr>
        <w:t> </w:t>
      </w:r>
    </w:p>
    <w:p w:rsidR="00B012C0" w:rsidRPr="00B012C0" w:rsidRDefault="00B012C0">
      <w:pPr>
        <w:rPr>
          <w:rFonts w:cstheme="minorHAnsi"/>
        </w:rPr>
      </w:pPr>
    </w:p>
    <w:sectPr w:rsidR="00B012C0" w:rsidRPr="00B012C0" w:rsidSect="00251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2C0"/>
    <w:rsid w:val="002519E1"/>
    <w:rsid w:val="008C14DF"/>
    <w:rsid w:val="00B012C0"/>
    <w:rsid w:val="00DE3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E1"/>
  </w:style>
  <w:style w:type="paragraph" w:styleId="Heading2">
    <w:name w:val="heading 2"/>
    <w:basedOn w:val="Normal"/>
    <w:link w:val="Heading2Char"/>
    <w:uiPriority w:val="9"/>
    <w:qFormat/>
    <w:rsid w:val="00B01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2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2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2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12C0"/>
    <w:rPr>
      <w:color w:val="0000FF"/>
      <w:u w:val="single"/>
    </w:rPr>
  </w:style>
</w:styles>
</file>

<file path=word/webSettings.xml><?xml version="1.0" encoding="utf-8"?>
<w:webSettings xmlns:r="http://schemas.openxmlformats.org/officeDocument/2006/relationships" xmlns:w="http://schemas.openxmlformats.org/wordprocessingml/2006/main">
  <w:divs>
    <w:div w:id="10646087">
      <w:bodyDiv w:val="1"/>
      <w:marLeft w:val="0"/>
      <w:marRight w:val="0"/>
      <w:marTop w:val="0"/>
      <w:marBottom w:val="0"/>
      <w:divBdr>
        <w:top w:val="none" w:sz="0" w:space="0" w:color="auto"/>
        <w:left w:val="none" w:sz="0" w:space="0" w:color="auto"/>
        <w:bottom w:val="none" w:sz="0" w:space="0" w:color="auto"/>
        <w:right w:val="none" w:sz="0" w:space="0" w:color="auto"/>
      </w:divBdr>
      <w:divsChild>
        <w:div w:id="1457987389">
          <w:marLeft w:val="-225"/>
          <w:marRight w:val="-225"/>
          <w:marTop w:val="0"/>
          <w:marBottom w:val="0"/>
          <w:divBdr>
            <w:top w:val="none" w:sz="0" w:space="0" w:color="auto"/>
            <w:left w:val="none" w:sz="0" w:space="0" w:color="auto"/>
            <w:bottom w:val="none" w:sz="0" w:space="0" w:color="auto"/>
            <w:right w:val="none" w:sz="0" w:space="0" w:color="auto"/>
          </w:divBdr>
          <w:divsChild>
            <w:div w:id="103815369">
              <w:marLeft w:val="0"/>
              <w:marRight w:val="0"/>
              <w:marTop w:val="0"/>
              <w:marBottom w:val="0"/>
              <w:divBdr>
                <w:top w:val="none" w:sz="0" w:space="0" w:color="auto"/>
                <w:left w:val="none" w:sz="0" w:space="0" w:color="auto"/>
                <w:bottom w:val="none" w:sz="0" w:space="0" w:color="auto"/>
                <w:right w:val="none" w:sz="0" w:space="0" w:color="auto"/>
              </w:divBdr>
              <w:divsChild>
                <w:div w:id="1207058780">
                  <w:marLeft w:val="0"/>
                  <w:marRight w:val="0"/>
                  <w:marTop w:val="0"/>
                  <w:marBottom w:val="300"/>
                  <w:divBdr>
                    <w:top w:val="single" w:sz="6" w:space="0" w:color="95A5A6"/>
                    <w:left w:val="single" w:sz="6" w:space="0" w:color="95A5A6"/>
                    <w:bottom w:val="single" w:sz="6" w:space="0" w:color="95A5A6"/>
                    <w:right w:val="single" w:sz="6" w:space="0" w:color="95A5A6"/>
                  </w:divBdr>
                  <w:divsChild>
                    <w:div w:id="1892303467">
                      <w:marLeft w:val="0"/>
                      <w:marRight w:val="0"/>
                      <w:marTop w:val="0"/>
                      <w:marBottom w:val="0"/>
                      <w:divBdr>
                        <w:top w:val="none" w:sz="0" w:space="0" w:color="auto"/>
                        <w:left w:val="none" w:sz="0" w:space="0" w:color="auto"/>
                        <w:bottom w:val="none" w:sz="0" w:space="0" w:color="auto"/>
                        <w:right w:val="none" w:sz="0" w:space="0" w:color="auto"/>
                      </w:divBdr>
                    </w:div>
                    <w:div w:id="7324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072">
              <w:marLeft w:val="0"/>
              <w:marRight w:val="0"/>
              <w:marTop w:val="0"/>
              <w:marBottom w:val="0"/>
              <w:divBdr>
                <w:top w:val="none" w:sz="0" w:space="0" w:color="auto"/>
                <w:left w:val="none" w:sz="0" w:space="0" w:color="auto"/>
                <w:bottom w:val="none" w:sz="0" w:space="0" w:color="auto"/>
                <w:right w:val="none" w:sz="0" w:space="0" w:color="auto"/>
              </w:divBdr>
              <w:divsChild>
                <w:div w:id="1817255281">
                  <w:marLeft w:val="0"/>
                  <w:marRight w:val="0"/>
                  <w:marTop w:val="0"/>
                  <w:marBottom w:val="300"/>
                  <w:divBdr>
                    <w:top w:val="single" w:sz="6" w:space="0" w:color="95A5A6"/>
                    <w:left w:val="single" w:sz="6" w:space="0" w:color="95A5A6"/>
                    <w:bottom w:val="single" w:sz="6" w:space="0" w:color="95A5A6"/>
                    <w:right w:val="single" w:sz="6" w:space="0" w:color="95A5A6"/>
                  </w:divBdr>
                  <w:divsChild>
                    <w:div w:id="1574923976">
                      <w:marLeft w:val="0"/>
                      <w:marRight w:val="0"/>
                      <w:marTop w:val="0"/>
                      <w:marBottom w:val="0"/>
                      <w:divBdr>
                        <w:top w:val="none" w:sz="0" w:space="0" w:color="auto"/>
                        <w:left w:val="none" w:sz="0" w:space="0" w:color="auto"/>
                        <w:bottom w:val="none" w:sz="0" w:space="0" w:color="auto"/>
                        <w:right w:val="none" w:sz="0" w:space="0" w:color="auto"/>
                      </w:divBdr>
                    </w:div>
                    <w:div w:id="521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67528">
          <w:marLeft w:val="-225"/>
          <w:marRight w:val="-225"/>
          <w:marTop w:val="0"/>
          <w:marBottom w:val="0"/>
          <w:divBdr>
            <w:top w:val="none" w:sz="0" w:space="0" w:color="auto"/>
            <w:left w:val="none" w:sz="0" w:space="0" w:color="auto"/>
            <w:bottom w:val="none" w:sz="0" w:space="0" w:color="auto"/>
            <w:right w:val="none" w:sz="0" w:space="0" w:color="auto"/>
          </w:divBdr>
          <w:divsChild>
            <w:div w:id="1368793545">
              <w:marLeft w:val="0"/>
              <w:marRight w:val="0"/>
              <w:marTop w:val="0"/>
              <w:marBottom w:val="0"/>
              <w:divBdr>
                <w:top w:val="none" w:sz="0" w:space="0" w:color="auto"/>
                <w:left w:val="none" w:sz="0" w:space="0" w:color="auto"/>
                <w:bottom w:val="none" w:sz="0" w:space="0" w:color="auto"/>
                <w:right w:val="none" w:sz="0" w:space="0" w:color="auto"/>
              </w:divBdr>
              <w:divsChild>
                <w:div w:id="309134488">
                  <w:marLeft w:val="0"/>
                  <w:marRight w:val="0"/>
                  <w:marTop w:val="0"/>
                  <w:marBottom w:val="300"/>
                  <w:divBdr>
                    <w:top w:val="single" w:sz="6" w:space="0" w:color="95A5A6"/>
                    <w:left w:val="single" w:sz="6" w:space="0" w:color="95A5A6"/>
                    <w:bottom w:val="single" w:sz="6" w:space="0" w:color="95A5A6"/>
                    <w:right w:val="single" w:sz="6" w:space="0" w:color="95A5A6"/>
                  </w:divBdr>
                  <w:divsChild>
                    <w:div w:id="151020974">
                      <w:marLeft w:val="0"/>
                      <w:marRight w:val="0"/>
                      <w:marTop w:val="0"/>
                      <w:marBottom w:val="0"/>
                      <w:divBdr>
                        <w:top w:val="none" w:sz="0" w:space="0" w:color="auto"/>
                        <w:left w:val="none" w:sz="0" w:space="0" w:color="auto"/>
                        <w:bottom w:val="none" w:sz="0" w:space="0" w:color="auto"/>
                        <w:right w:val="none" w:sz="0" w:space="0" w:color="auto"/>
                      </w:divBdr>
                    </w:div>
                    <w:div w:id="14885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1609">
              <w:marLeft w:val="0"/>
              <w:marRight w:val="0"/>
              <w:marTop w:val="0"/>
              <w:marBottom w:val="0"/>
              <w:divBdr>
                <w:top w:val="none" w:sz="0" w:space="0" w:color="auto"/>
                <w:left w:val="none" w:sz="0" w:space="0" w:color="auto"/>
                <w:bottom w:val="none" w:sz="0" w:space="0" w:color="auto"/>
                <w:right w:val="none" w:sz="0" w:space="0" w:color="auto"/>
              </w:divBdr>
              <w:divsChild>
                <w:div w:id="244532821">
                  <w:marLeft w:val="0"/>
                  <w:marRight w:val="0"/>
                  <w:marTop w:val="0"/>
                  <w:marBottom w:val="300"/>
                  <w:divBdr>
                    <w:top w:val="single" w:sz="6" w:space="0" w:color="95A5A6"/>
                    <w:left w:val="single" w:sz="6" w:space="0" w:color="95A5A6"/>
                    <w:bottom w:val="single" w:sz="6" w:space="0" w:color="95A5A6"/>
                    <w:right w:val="single" w:sz="6" w:space="0" w:color="95A5A6"/>
                  </w:divBdr>
                  <w:divsChild>
                    <w:div w:id="1036928600">
                      <w:marLeft w:val="0"/>
                      <w:marRight w:val="0"/>
                      <w:marTop w:val="0"/>
                      <w:marBottom w:val="0"/>
                      <w:divBdr>
                        <w:top w:val="none" w:sz="0" w:space="0" w:color="auto"/>
                        <w:left w:val="none" w:sz="0" w:space="0" w:color="auto"/>
                        <w:bottom w:val="none" w:sz="0" w:space="0" w:color="auto"/>
                        <w:right w:val="none" w:sz="0" w:space="0" w:color="auto"/>
                      </w:divBdr>
                    </w:div>
                    <w:div w:id="7324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xamenglish.com/IELTS/IELTS_Speaking.htm" TargetMode="External"/><Relationship Id="rId4" Type="http://schemas.openxmlformats.org/officeDocument/2006/relationships/hyperlink" Target="https://www.examenglish.com/IELTS/IELTS_liste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2019-01-17T10:28:00Z</dcterms:created>
  <dcterms:modified xsi:type="dcterms:W3CDTF">2019-01-17T10:31:00Z</dcterms:modified>
</cp:coreProperties>
</file>