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i w:val="0"/>
          <w:color w:val="1F4E79"/>
          <w:sz w:val="40"/>
        </w:rPr>
        <w:t>사업계획서 (중소기업용)</w:t>
      </w:r>
    </w:p>
    <w:p>
      <w:r>
        <w:rPr>
          <w:rFonts w:ascii="맑은 고딕" w:hAnsi="맑은 고딕" w:eastAsia="맑은 고딕"/>
          <w:b w:val="0"/>
          <w:i w:val="0"/>
          <w:color w:val="595959"/>
          <w:sz w:val="21"/>
        </w:rPr>
        <w:t>중진공 정책자금 상담 · 기업평가 대비: 기술성 · 사업성 · 미래성장성 · 경영능력 · 계획의 타당성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3F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9"/>
              </w:rPr>
              <w:t>본 문서는 신청 준비용 참고 양식이며 공식 서식이 아닙니다. 실제 신청은 해당 기관의 온라인 시스템에서 입력·제출하세요.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1. 기업 개요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업력은 사업개시일부터 신청서 제출일까지 계산합니다(법인 전환은 최초 창업일 기준).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기업명 / 대표자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설립일 · 업력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업종 · 주요 제품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소재지 · 상시근로자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최근 3개년 매출액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신청 자금 · 금액 · 용도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2. 대표자 및 경영진 (경영능력)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성명·직책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주요 경력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지분율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3. 사업 내용과 기술 (기술성)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특허·인증·R&amp;D 이력은 번호와 날짜까지 적습니다. 평가자가 확인할 수 있어야 합니다.</w:t>
      </w:r>
    </w:p>
    <w:p>
      <w:r>
        <w:rPr>
          <w:rFonts w:ascii="맑은 고딕" w:hAnsi="맑은 고딕" w:eastAsia="맑은 고딕"/>
          <w:b/>
          <w:i w:val="0"/>
          <w:sz w:val="21"/>
        </w:rPr>
        <w:t>주요 제품·서비스와 경쟁력</w:t>
      </w:r>
    </w:p>
    <w:p>
      <w:r>
        <w:rPr>
          <w:rFonts w:ascii="맑은 고딕" w:hAnsi="맑은 고딕" w:eastAsia="맑은 고딕"/>
          <w:b w:val="0"/>
          <w:i w:val="0"/>
          <w:sz w:val="21"/>
        </w:rPr>
        <w:t>(제품, 핵심 기술, 경쟁사 대비 차별점)</w:t>
      </w:r>
    </w:p>
    <w:p>
      <w:r>
        <w:rPr>
          <w:rFonts w:ascii="맑은 고딕" w:hAnsi="맑은 고딕" w:eastAsia="맑은 고딕"/>
          <w:b/>
          <w:i w:val="0"/>
          <w:sz w:val="21"/>
        </w:rPr>
        <w:t>기술 보유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명칭·번호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등록·인증일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활용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4. 시장과 영업 (사업성)</w:t>
      </w:r>
    </w:p>
    <w:p>
      <w:r>
        <w:rPr>
          <w:rFonts w:ascii="맑은 고딕" w:hAnsi="맑은 고딕" w:eastAsia="맑은 고딕"/>
          <w:b w:val="0"/>
          <w:i w:val="0"/>
          <w:sz w:val="21"/>
        </w:rPr>
        <w:t>(시장 규모와 성장성, 주요 고객과 거래 비중, 수주 현황·계획)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5. 투자 계획과 자금 소요 (계획의 타당성)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시설자금은 견적서 금액과 일치하게, 운전자금은 사용 항목별로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소요액(억원)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조달 방법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6. 고용 · 수출 계획 (미래성장성)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고용 창출과 수출 실적은 기업평가에 반영됩니다. 최근 1년 증가 인원과 향후 계획을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고용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수출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7. 재무 현황과 전망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2023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2024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2025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2026(예상)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2027(예상)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8. 상환 계획과 위험 요인</w:t>
      </w:r>
    </w:p>
    <w:p>
      <w:r>
        <w:rPr>
          <w:rFonts w:ascii="맑은 고딕" w:hAnsi="맑은 고딕" w:eastAsia="맑은 고딕"/>
          <w:b w:val="0"/>
          <w:i w:val="0"/>
          <w:sz w:val="21"/>
        </w:rPr>
        <w:t>(상환 재원, 위험 요인과 대응)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