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both"/>
      </w:pPr>
      <w:bookmarkStart w:colFirst="0" w:colLast="0" w:name="_pysopio6r3p0" w:id="0"/>
      <w:bookmarkEnd w:id="0"/>
      <w:r w:rsidDel="00000000" w:rsidR="00000000" w:rsidRPr="00000000">
        <w:rPr>
          <w:sz w:val="68"/>
          <w:szCs w:val="68"/>
          <w:rtl w:val="0"/>
        </w:rPr>
        <w:t xml:space="preserve">Функции и работа с файлами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both"/>
      </w:pPr>
      <w:bookmarkStart w:colFirst="0" w:colLast="0" w:name="_f78urghelkcg" w:id="1"/>
      <w:bookmarkEnd w:id="1"/>
      <w:r w:rsidDel="00000000" w:rsidR="00000000" w:rsidRPr="00000000">
        <w:rPr>
          <w:rtl w:val="0"/>
        </w:rPr>
        <w:t xml:space="preserve">Функции, как строительные блоки программ. Встроенные функции. Области видимости и lambda-функции. Работа с файлами. Сохранение python-объектов в файл. Формат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2aopvv2ib0d2">
        <w:r w:rsidDel="00000000" w:rsidR="00000000" w:rsidRPr="00000000">
          <w:rPr>
            <w:color w:val="1155cc"/>
            <w:u w:val="single"/>
            <w:rtl w:val="0"/>
          </w:rPr>
          <w:t xml:space="preserve">Встроенные функции (часть 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m24duc4rccak">
        <w:r w:rsidDel="00000000" w:rsidR="00000000" w:rsidRPr="00000000">
          <w:rPr>
            <w:color w:val="1155cc"/>
            <w:u w:val="single"/>
            <w:rtl w:val="0"/>
          </w:rPr>
          <w:t xml:space="preserve">Функции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uhoaveey8db9">
        <w:r w:rsidDel="00000000" w:rsidR="00000000" w:rsidRPr="00000000">
          <w:rPr>
            <w:color w:val="1155cc"/>
            <w:u w:val="single"/>
            <w:rtl w:val="0"/>
          </w:rPr>
          <w:t xml:space="preserve">Документирование функций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zcks2hbmxj12">
        <w:r w:rsidDel="00000000" w:rsidR="00000000" w:rsidRPr="00000000">
          <w:rPr>
            <w:color w:val="1155cc"/>
            <w:u w:val="single"/>
            <w:rtl w:val="0"/>
          </w:rPr>
          <w:t xml:space="preserve">Аргументы функции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804uonhsbnas">
        <w:r w:rsidDel="00000000" w:rsidR="00000000" w:rsidRPr="00000000">
          <w:rPr>
            <w:color w:val="1155cc"/>
            <w:u w:val="single"/>
            <w:rtl w:val="0"/>
          </w:rPr>
          <w:t xml:space="preserve">Глобальные и локальные переменные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s0ghilza5d6f">
        <w:r w:rsidDel="00000000" w:rsidR="00000000" w:rsidRPr="00000000">
          <w:rPr>
            <w:color w:val="1155cc"/>
            <w:u w:val="single"/>
            <w:rtl w:val="0"/>
          </w:rPr>
          <w:t xml:space="preserve">Функция как объект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mcvbgxdx7ih5">
        <w:r w:rsidDel="00000000" w:rsidR="00000000" w:rsidRPr="00000000">
          <w:rPr>
            <w:color w:val="1155cc"/>
            <w:u w:val="single"/>
            <w:rtl w:val="0"/>
          </w:rPr>
          <w:t xml:space="preserve">lambda-функции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49f4ulq3xdj2">
        <w:r w:rsidDel="00000000" w:rsidR="00000000" w:rsidRPr="00000000">
          <w:rPr>
            <w:color w:val="1155cc"/>
            <w:u w:val="single"/>
            <w:rtl w:val="0"/>
          </w:rPr>
          <w:t xml:space="preserve">Область видимости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iegbp37clpkr">
        <w:r w:rsidDel="00000000" w:rsidR="00000000" w:rsidRPr="00000000">
          <w:rPr>
            <w:color w:val="1155cc"/>
            <w:u w:val="single"/>
            <w:rtl w:val="0"/>
          </w:rPr>
          <w:t xml:space="preserve">Произвольное количество аргументов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ar4tpyjsd7hv">
        <w:r w:rsidDel="00000000" w:rsidR="00000000" w:rsidRPr="00000000">
          <w:rPr>
            <w:color w:val="1155cc"/>
            <w:u w:val="single"/>
            <w:rtl w:val="0"/>
          </w:rPr>
          <w:t xml:space="preserve">Именованные аргументы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eh01ahscsxps">
        <w:r w:rsidDel="00000000" w:rsidR="00000000" w:rsidRPr="00000000">
          <w:rPr>
            <w:color w:val="1155cc"/>
            <w:u w:val="single"/>
            <w:rtl w:val="0"/>
          </w:rPr>
          <w:t xml:space="preserve">Значения по умолчанию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9jql7yoh3oh1">
        <w:r w:rsidDel="00000000" w:rsidR="00000000" w:rsidRPr="00000000">
          <w:rPr>
            <w:color w:val="1155cc"/>
            <w:u w:val="single"/>
            <w:rtl w:val="0"/>
          </w:rPr>
          <w:t xml:space="preserve">Встроенные функции (часть 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dvd6iplbj9s7">
        <w:r w:rsidDel="00000000" w:rsidR="00000000" w:rsidRPr="00000000">
          <w:rPr>
            <w:color w:val="1155cc"/>
            <w:u w:val="single"/>
            <w:rtl w:val="0"/>
          </w:rPr>
          <w:t xml:space="preserve">zip()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o2nkxsxrq267">
        <w:r w:rsidDel="00000000" w:rsidR="00000000" w:rsidRPr="00000000">
          <w:rPr>
            <w:color w:val="1155cc"/>
            <w:u w:val="single"/>
            <w:rtl w:val="0"/>
          </w:rPr>
          <w:t xml:space="preserve">map()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v19h3wawnz6h">
        <w:r w:rsidDel="00000000" w:rsidR="00000000" w:rsidRPr="00000000">
          <w:rPr>
            <w:color w:val="1155cc"/>
            <w:u w:val="single"/>
            <w:rtl w:val="0"/>
          </w:rPr>
          <w:t xml:space="preserve">filter()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oqs5r7mqt2rw">
        <w:r w:rsidDel="00000000" w:rsidR="00000000" w:rsidRPr="00000000">
          <w:rPr>
            <w:color w:val="1155cc"/>
            <w:u w:val="single"/>
            <w:rtl w:val="0"/>
          </w:rPr>
          <w:t xml:space="preserve">Работа с файлами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q81f2g28ili5">
        <w:r w:rsidDel="00000000" w:rsidR="00000000" w:rsidRPr="00000000">
          <w:rPr>
            <w:color w:val="1155cc"/>
            <w:u w:val="single"/>
            <w:rtl w:val="0"/>
          </w:rPr>
          <w:t xml:space="preserve">Домашнее задание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ms0pceoqro6">
        <w:r w:rsidDel="00000000" w:rsidR="00000000" w:rsidRPr="00000000">
          <w:rPr>
            <w:color w:val="1155cc"/>
            <w:u w:val="single"/>
            <w:rtl w:val="0"/>
          </w:rPr>
          <w:t xml:space="preserve">Дополнительные материалы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uvp6qax5r1ok">
        <w:r w:rsidDel="00000000" w:rsidR="00000000" w:rsidRPr="00000000">
          <w:rPr>
            <w:color w:val="1155cc"/>
            <w:u w:val="single"/>
            <w:rtl w:val="0"/>
          </w:rPr>
          <w:t xml:space="preserve">Используемая литература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2aopvv2ib0d2" w:id="2"/>
      <w:bookmarkEnd w:id="2"/>
      <w:r w:rsidDel="00000000" w:rsidR="00000000" w:rsidRPr="00000000">
        <w:rPr>
          <w:rtl w:val="0"/>
        </w:rPr>
        <w:t xml:space="preserve">Встроенные функции (часть 1)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Встроенные функции решают наиболее часто возникающие задачи.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Мы уже пользовались некоторыми встроенными функциями python, такими как: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input()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Функциями преобразования типов int(), float(), bool()  и т. д.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Кратко рассмотрим ещё группу наиболее используемых функций: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range([start=0], stop, [step=1]) - арифметическая прогрессия от start до stop с шагом step.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abs(x) - Возвращает абсолютную величину (модуль числа).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max(iter, [args ...] * [, key]) - Максимальный элемент последовательности. min()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round(X [, N]) - Округление до N знаков после запятой.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sum(iter, start=0) - Сумма членов последовательности.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type(object) - Возвращает тип объекта.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enumerate(string) - Возвращает пары, (элемент, его индекс)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Если принцип какой-то функции неочевиден из описания - поэкспериментируйте в оболочке интерпретатора или посмотрите примеры в проекте.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rtl w:val="0"/>
        </w:rPr>
        <w:t xml:space="preserve">Обратите внимание! </w:t>
      </w:r>
      <w:r w:rsidDel="00000000" w:rsidR="00000000" w:rsidRPr="00000000">
        <w:rPr>
          <w:rtl w:val="0"/>
        </w:rPr>
        <w:t xml:space="preserve">Функции max(), min(). sum(). len() принимают в качестве первого аргумента объект итератор (любую последовательность)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m24duc4rccak" w:id="3"/>
      <w:bookmarkEnd w:id="3"/>
      <w:r w:rsidDel="00000000" w:rsidR="00000000" w:rsidRPr="00000000">
        <w:rPr>
          <w:rtl w:val="0"/>
        </w:rPr>
        <w:t xml:space="preserve">Функции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Понятно, что для всех ситуаций нельзя предусмотреть готовые функции. Пришло время научиться писать свои собственные.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Функции в программировании можно представить как изолированный блок кода, обращение к которому в процессе выполнения программы может быть многократным. Зачем нужны такие блоки инструкций? В первую очередь, чтобы сократить объем исходного кода: рационально вынести часто повторяющиеся выражения в отдельный блок и, затем, по мере надобности, обращаться к нему.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Определим простейшую функцию:</w:t>
      </w:r>
    </w:p>
    <w:tbl>
      <w:tblPr>
        <w:tblStyle w:val="Table1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определение функции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summ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c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вызов функции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summ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373747" cy="3409087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747" cy="3409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рис. Схема и термины функции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rtl w:val="0"/>
        </w:rPr>
        <w:t xml:space="preserve">def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– это инструкция (команда) языка программирования Python, позволяющая создавать функцию.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– это имя функции, которое (также как и имена переменных) может быть почти любым, но, желательно, осмысленным. К имени функции применяются те же требования, что к имени переменной.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После в скобках перечисляются параметры функции. Если их нет, то скобки остаются пустыми. Далее идёт двоеточие, обозначающее окончание заголовка функции (аналогично с условиями и циклами).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После заголовка с новой строки и с отступом следуют выражения тела функции. В конце тела функции присутствует инструкция return (может и не быть), которая возвращает значение в основную ветку программы. В данном случае, если бы в функции не было инструкции return, то в основную программу ничего бы не возвращалось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Выражения тела функции выполняются лишь тогда, когда она вызывается в основной программе. Так, например, если функция присутствует в исходном коде, но нигде не вызывается в нём, то содержащиеся в ней инструкции не будут выполнены ни разу.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 сути, функция это своего рода «черный ящик». После того как тело функции написано, и функция работает правильно, вам совершенно не важно, как именно работает её содержимое, главное - передать аргументы и получить результат (возвращаемое значение). До изучения функций вы уже не раз ими пользовались, например, функция для ввода input() и функция для вывода print(). Вас хоть раз интересовало, как эти функции устроены внутри?</w:t>
      </w:r>
    </w:p>
    <w:p w:rsidR="00000000" w:rsidDel="00000000" w:rsidP="00000000" w:rsidRDefault="00000000" w:rsidRPr="00000000">
      <w:pPr>
        <w:widowControl w:val="0"/>
        <w:spacing w:after="80" w:before="0" w:line="264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019425" cy="93345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Так же, функции позволяют разбить вашу программу на логические части для упрощения тестирования.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uhoaveey8db9" w:id="4"/>
      <w:bookmarkEnd w:id="4"/>
      <w:r w:rsidDel="00000000" w:rsidR="00000000" w:rsidRPr="00000000">
        <w:rPr>
          <w:rtl w:val="0"/>
        </w:rPr>
        <w:t xml:space="preserve">Документирование функций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Если вам нужно изучить код функции, чтобы начать ей пользоваться, то это явно плохая функция. Когда вы создаёте функции - вы создаёте инструменты для повторного использования, и не думаю ,что через год вы будете помнить, какая из ваших функций что делает. Чтобы избежать таких проблем, крайне рекомендую писать к функциям краткие комментарии. Комментарии принято добавлять в виде многострочных после заголовка функции.</w:t>
      </w:r>
    </w:p>
    <w:tbl>
      <w:tblPr>
        <w:tblStyle w:val="Table2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summ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Возвращает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сумму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аргументов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c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zcks2hbmxj12" w:id="5"/>
      <w:bookmarkEnd w:id="5"/>
      <w:r w:rsidDel="00000000" w:rsidR="00000000" w:rsidRPr="00000000">
        <w:rPr>
          <w:rtl w:val="0"/>
        </w:rPr>
        <w:t xml:space="preserve">Аргументы функции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Чтобы функция выполнила определенный алгоритм, ей нужны данные. Данные передаются функции при её вызове в скобках и называются аргументами. Однако, чтобы функция могла "взять" передаваемые ей данные, необходимо при её создании описать параметры (в скобках после имени функции), представляющие собой переменные.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Когда функция вызывается, конкретные аргументы подставляются вместо параметров-переменных. Почти всегда количество аргументов и параметров должно совпадать (хотя можно запрограммировать переменное количество принимаемых аргументов, но об этом позже). В качестве аргументов могут выступать как непосредственно значения, так и переменные, ссылающиеся на них.</w:t>
      </w:r>
    </w:p>
    <w:tbl>
      <w:tblPr>
        <w:tblStyle w:val="Table3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average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sum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</w:t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=-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result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average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result)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 качестве аргументов в функцию arithmetic_mean() передаются значения переменных a.b.c и число 10. А переменные-параметры a,b,c,d принимают эти значения.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804uonhsbnas" w:id="6"/>
      <w:bookmarkEnd w:id="6"/>
      <w:r w:rsidDel="00000000" w:rsidR="00000000" w:rsidRPr="00000000">
        <w:rPr>
          <w:rtl w:val="0"/>
        </w:rPr>
        <w:t xml:space="preserve">Глобальные и локальные переменные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Все переменные созданные внутри функции, а также переменные-параметры (указанные в скобках после имени функции) являются </w:t>
      </w:r>
      <w:r w:rsidDel="00000000" w:rsidR="00000000" w:rsidRPr="00000000">
        <w:rPr>
          <w:b w:val="1"/>
          <w:color w:val="000000"/>
          <w:rtl w:val="0"/>
        </w:rPr>
        <w:t xml:space="preserve">локальными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и существуют только во время выполнения функции.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rtl w:val="0"/>
        </w:rPr>
        <w:t xml:space="preserve">Глобальные переменные</w:t>
      </w:r>
      <w:r w:rsidDel="00000000" w:rsidR="00000000" w:rsidRPr="00000000">
        <w:rPr>
          <w:rtl w:val="0"/>
        </w:rPr>
        <w:t xml:space="preserve"> – переменные объявленные в основной части программы, т.е. вне функции. Глобальные переменные существуют до конца времени выполнения программы.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Технически, функции могут пользоваться глобальными переменными, но делать это </w:t>
      </w:r>
      <w:r w:rsidDel="00000000" w:rsidR="00000000" w:rsidRPr="00000000">
        <w:rPr>
          <w:rtl w:val="0"/>
        </w:rPr>
        <w:t xml:space="preserve">крайне не рекомендуется.</w:t>
      </w:r>
    </w:p>
    <w:tbl>
      <w:tblPr>
        <w:tblStyle w:val="Table4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z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local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x, y - локальные переменные, доступны только во время выполнения функции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z - глобальная переменная, доступна во всем модуле (.py файле)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y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'x = {}, y = {}, z = {}'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format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z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local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Чем плохо использование глобальных переменных в функции? Функции - это инструменты, выполняющие определённые подзадачи (мини-алгоритмы). По идее, нужно стремиться к переносимости функции в любую другую программу, а если функция использует глобальные переменные, то она становится привязана к ним, что затрудняет переносимость.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s0ghilza5d6f" w:id="7"/>
      <w:bookmarkEnd w:id="7"/>
      <w:r w:rsidDel="00000000" w:rsidR="00000000" w:rsidRPr="00000000">
        <w:rPr>
          <w:rtl w:val="0"/>
        </w:rPr>
        <w:t xml:space="preserve">Функция как объект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Когда интерпретатор встречает инструкцию def </w:t>
      </w:r>
      <w:r w:rsidDel="00000000" w:rsidR="00000000" w:rsidRPr="00000000">
        <w:rPr>
          <w:rtl w:val="0"/>
        </w:rPr>
        <w:t xml:space="preserve">test </w:t>
      </w:r>
      <w:r w:rsidDel="00000000" w:rsidR="00000000" w:rsidRPr="00000000">
        <w:rPr>
          <w:rtl w:val="0"/>
        </w:rPr>
        <w:t xml:space="preserve">- создаётся переменная test с указателем на объект-функцию, поэтому функции можно объявлять внутри других инструкций и даже в других функциях. </w:t>
      </w:r>
    </w:p>
    <w:tbl>
      <w:tblPr>
        <w:tblStyle w:val="Table5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access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access: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'Welcome, %s'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'%s, sorry. Try to enter again.'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'Иван'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А так же возможно передавать ссылку на функцию внутрь другой функции.</w:t>
      </w:r>
    </w:p>
    <w:tbl>
      <w:tblPr>
        <w:tblStyle w:val="Table6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mult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**2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Переменная a - ссылка на функцию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mult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Используя эту переменную, можно вызвать функцию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тоже, что и  print(mult(4))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mcvbgxdx7ih5" w:id="8"/>
      <w:bookmarkEnd w:id="8"/>
      <w:r w:rsidDel="00000000" w:rsidR="00000000" w:rsidRPr="00000000">
        <w:rPr>
          <w:rtl w:val="0"/>
        </w:rPr>
        <w:t xml:space="preserve">lambda-функции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Анонимные (lambda) функции могут содержать лишь одно выражение, но и выполняются они быстрее. Анонимные функции создаются с помощью инструкции lambda. Кроме этого, их не обязательно присваивать переменной.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color w:val="880000"/>
                <w:rtl w:val="0"/>
              </w:rPr>
              <w:t xml:space="preserve"># в переменную f будет сохранена ссылка на объект-функции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lambda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**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Суть в том, что инструкция lambda возвращает ссылку на функцию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rtl w:val="0"/>
              </w:rPr>
              <w:t xml:space="preserve"># Тоже, что и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rtl w:val="0"/>
              </w:rPr>
              <w:t xml:space="preserve"># def mult(x):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rtl w:val="0"/>
              </w:rPr>
              <w:t xml:space="preserve">#    return x**2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rtl w:val="0"/>
              </w:rPr>
              <w:t xml:space="preserve"># Только объявляется компактнее и работает быстрее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lambda-функции можно использовать и в выражении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lambda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**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49f4ulq3xdj2" w:id="9"/>
      <w:bookmarkEnd w:id="9"/>
      <w:r w:rsidDel="00000000" w:rsidR="00000000" w:rsidRPr="00000000">
        <w:rPr>
          <w:rtl w:val="0"/>
        </w:rPr>
        <w:t xml:space="preserve">Область видимости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Под термином область видимости подразумевается пространство имён, то есть место в программном коде, где имени было присвоено значение, и где это имя доступно в программе.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Практически всё, что имеет отношение к именам, включая классификацию областей видимости, в языке Python связано с операциями присваивания. Как мы уже видели, имена появляются в тот момент, когда им впервые присваиваются некоторые значения, и прежде чем имена смогут быть использованы, им необходимо присвоить значения. Поскольку имена не объявляются заранее, интерпретатор Python по местоположению операции присваивания связывает имя с конкретным пространством имен. Другими словами, место, где выполняется присваивание, определяет пространство и</w:t>
      </w:r>
      <w:r w:rsidDel="00000000" w:rsidR="00000000" w:rsidRPr="00000000">
        <w:rPr>
          <w:rtl w:val="0"/>
        </w:rPr>
        <w:t xml:space="preserve">мё</w:t>
      </w:r>
      <w:r w:rsidDel="00000000" w:rsidR="00000000" w:rsidRPr="00000000">
        <w:rPr>
          <w:rtl w:val="0"/>
        </w:rPr>
        <w:t xml:space="preserve">н, в  котором будет находиться имя, а следовательно, и область его видимости.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Изолируемые области видимости переменных в python создают только функции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 python есть 4 области видимости: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Локальная.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Объемлющей функции.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Глобальная(модуля).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Встроенная(builtins) - предопределенные имена, например имена встроенных функций.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Поиск переменной происходит поочередно с 1 по 4-ую.</w:t>
      </w:r>
    </w:p>
    <w:tbl>
      <w:tblPr>
        <w:tblStyle w:val="Table8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</w:t>
            </w:r>
            <w:r w:rsidDel="00000000" w:rsidR="00000000" w:rsidRPr="00000000">
              <w:rPr>
                <w:color w:val="880000"/>
                <w:rtl w:val="0"/>
              </w:rPr>
              <w:t xml:space="preserve">г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лобальная переменная - доступна в любом месте данного модуля(файла)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outside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y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доступна в теле данной функции + во всех вложенных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inside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z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доступна только в теле данной функции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'inside x: {}, y: {}, z: {}'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format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z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inside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'outside x: {}, y: {}, z: {}'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format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'z недоступна'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outside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'inside x: {}, y: {}, z: {}'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format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'y недоступна'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'z недоступна'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wrapper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test1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локальная переменная x перекрывает видимость глобальной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'test1 x = 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test2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'test2 x = 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x = 22 #        ^-- ошибка, выше используем переменную объявленную позднее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test3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global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инструкция global - поиск переменной в глобальной области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</w:t>
            </w:r>
            <w:r w:rsidDel="00000000" w:rsidR="00000000" w:rsidRPr="00000000">
              <w:rPr>
                <w:color w:val="880000"/>
                <w:rtl w:val="0"/>
              </w:rPr>
              <w:t xml:space="preserve">Е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сть инструкция nonlocal -  поиск переменной в объемлющей функции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'test3 x = 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test1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test2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test3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wrapper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'after wrapper x = 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iegbp37clpkr" w:id="10"/>
      <w:bookmarkEnd w:id="10"/>
      <w:r w:rsidDel="00000000" w:rsidR="00000000" w:rsidRPr="00000000">
        <w:rPr>
          <w:rtl w:val="0"/>
        </w:rPr>
        <w:t xml:space="preserve">Произвольное количество аргументов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получения неопределенного (любого) количества аргументов используют конструкцию: *args в качестве параметра функции, где args – произвольное имя.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Используя эту особенность, мы можем написать более универсальную функцию вычисления среднеарифметического, вместо функции, работающей только с 4-мя аргументами</w:t>
      </w:r>
    </w:p>
    <w:tbl>
      <w:tblPr>
        <w:tblStyle w:val="Table9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average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args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summ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arg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args: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summ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arg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summ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args)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args – это кортеж, элементами которого будут переданные значения аргументов.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Т.е., если мы вызовем функцию average(1,2,3,4,5), то в теле функции будет создан кортеж: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args=(1,2,3,4,5)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ar4tpyjsd7hv" w:id="11"/>
      <w:bookmarkEnd w:id="11"/>
      <w:r w:rsidDel="00000000" w:rsidR="00000000" w:rsidRPr="00000000">
        <w:rPr>
          <w:rtl w:val="0"/>
        </w:rPr>
        <w:t xml:space="preserve">Именованные аргументы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Если нам нужно передать функции много аргументов, то довольно сложно не запутаться в каком порядке их передавать, ведь если перепутать порядок, то не то значение будет передано не в ту переменную. В python существуют именованные аргументы.</w:t>
      </w:r>
    </w:p>
    <w:tbl>
      <w:tblPr>
        <w:tblStyle w:val="Table10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80" w:before="0" w:line="264" w:lineRule="auto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print_info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(**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kwargs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80" w:before="0" w:line="264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"You name is %s %s. You age is %s. And do you live at the address: %s"%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80" w:before="0" w:line="264" w:lineRule="auto"/>
              <w:ind w:firstLine="720"/>
              <w:contextualSpacing w:val="0"/>
              <w:jc w:val="both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kwargs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kwargs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"surname"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kwargs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"age"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kwargs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"adress"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80" w:before="0" w:line="264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print_info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"Василий"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surname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"Иванов"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"12"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adress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"ул.Белана 22")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Чтобы принять именованные аргументы используется **kwargs в качестве имени параметра функции. В теле функции kwargs – обычный словарь, в котором ключами являются имена аргументов.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данного примера в теле функции словарик выгляди так:</w:t>
      </w:r>
    </w:p>
    <w:tbl>
      <w:tblPr>
        <w:tblStyle w:val="Table11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'adress'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'ул.Белана 22'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'age'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'12'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'surname'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'Иванов'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'name'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'Василий'}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eh01ahscsxps" w:id="12"/>
      <w:bookmarkEnd w:id="12"/>
      <w:r w:rsidDel="00000000" w:rsidR="00000000" w:rsidRPr="00000000">
        <w:rPr>
          <w:rtl w:val="0"/>
        </w:rPr>
        <w:t xml:space="preserve">Значения по умолчанию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Давайте создадим свою функцию с параметром по умолчанию:</w:t>
      </w:r>
    </w:p>
    <w:tbl>
      <w:tblPr>
        <w:tblStyle w:val="Table12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welcome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"Инкогнито"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"Приветствую вас, %s"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Попробуем вызвать функцию с параметром и без:</w:t>
      </w:r>
    </w:p>
    <w:tbl>
      <w:tblPr>
        <w:tblStyle w:val="Table13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welcome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"User"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Приветствую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вас,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welcome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Приветствую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вас,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Инкогнито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Параметры по умолчанию позволяют делать ваши функции удобнее в использовании.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Рассмотрим подробнее функцию print(), которой пользовались уже много раз.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Чтобы посмотреть объявление функции, наберите print() (в PyCharm-е) и ctrl+ЛКМ по имени функции. Откроется файл builtins.py, и там будет нужное нам объявление:</w:t>
      </w:r>
    </w:p>
    <w:tbl>
      <w:tblPr>
        <w:tblStyle w:val="Table14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args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'\n'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file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None)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Параметры sep, end и file как раз и являются параметрами по умолчанию. Т.е., если вы не указываете значения этих параметров, то в теле функции используются те значении, которые заданы в объявлении, но вы можете указать значения явно.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начала рассмотрим за что отвечают значения этих параметров: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sep – строка вставляемая между выводимыми значениями.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end – строка вставляемая в конец вывода функции print().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file – файл потока вывода (рассмотрим позднее).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Чтобы все стало понятным, наберите код:</w:t>
      </w:r>
    </w:p>
    <w:tbl>
      <w:tblPr>
        <w:tblStyle w:val="Table15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("Иван","Иванович","Иванов",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="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//",end="!!!")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Получите: Иван//Иванович//Иванов!!!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Поэкспериментируйте с другими значениями параметров по умолчанию.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Теперь вы можете использовать значения по умолчанию функции print() для своего удобства.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9jql7yoh3oh1" w:id="13"/>
      <w:bookmarkEnd w:id="13"/>
      <w:r w:rsidDel="00000000" w:rsidR="00000000" w:rsidRPr="00000000">
        <w:rPr>
          <w:rtl w:val="0"/>
        </w:rPr>
        <w:t xml:space="preserve">Встроенные функции (часть 2)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Рассмотрим еще несколько встроенных функций. Только после изучения вышеизложенного материала, эти функции станут понятными.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dvd6iplbj9s7" w:id="14"/>
      <w:bookmarkEnd w:id="14"/>
      <w:r w:rsidDel="00000000" w:rsidR="00000000" w:rsidRPr="00000000">
        <w:rPr>
          <w:rtl w:val="0"/>
        </w:rPr>
        <w:t xml:space="preserve">zip()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Принцип работы этой функции проще показать на примерах</w:t>
      </w:r>
    </w:p>
    <w:tbl>
      <w:tblPr>
        <w:tblStyle w:val="Table16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zip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Выведет: [(1, 3), (2, 4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]</w:t>
      </w:r>
    </w:p>
    <w:tbl>
      <w:tblPr>
        <w:tblStyle w:val="Table17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zip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Выведет:[(1, 3, 5), (2, 4, 6)]</w:t>
        <w:br w:type="textWrapping"/>
        <w:t xml:space="preserve">Берёт по минимальному количеству элементов, остальные будут отброшены.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o2nkxsxrq267" w:id="15"/>
      <w:bookmarkEnd w:id="15"/>
      <w:r w:rsidDel="00000000" w:rsidR="00000000" w:rsidRPr="00000000">
        <w:rPr>
          <w:rtl w:val="0"/>
        </w:rPr>
        <w:t xml:space="preserve">map()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Позволяет применить функцию к каждому элементу последовательности, результаты функции возвращает в виде итератора:</w:t>
        <w:br w:type="textWrapping"/>
        <w:t xml:space="preserve">Например, нам нужно возвести каждый элемент последовательности в квадрат:</w:t>
      </w:r>
    </w:p>
    <w:tbl>
      <w:tblPr>
        <w:tblStyle w:val="Table18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lambda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map(func_link, &lt;итератор&gt;) --&gt; итератор, каждым элементом которого является применение функции funk_link к элементам исходного итератора.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Результат оборачиваем в list(), чтобы увидеть полный результат.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v19h3wawnz6h" w:id="16"/>
      <w:bookmarkEnd w:id="16"/>
      <w:r w:rsidDel="00000000" w:rsidR="00000000" w:rsidRPr="00000000">
        <w:rPr>
          <w:rtl w:val="0"/>
        </w:rPr>
        <w:t xml:space="preserve">filter()</w:t>
      </w:r>
    </w:p>
    <w:tbl>
      <w:tblPr>
        <w:tblStyle w:val="Table19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filter(filter_func, &lt;итератор&gt;) --&gt; итератор с отфильтровыванием элементов функцией filter_func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filter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lambda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Отбрасываем все элементы долиной НОЛЬ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filter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'not null'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'bla'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'10'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Т.е. filter() отбрасывает те элементы, для которых функция возвращает False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oqs5r7mqt2rw" w:id="17"/>
      <w:bookmarkEnd w:id="17"/>
      <w:r w:rsidDel="00000000" w:rsidR="00000000" w:rsidRPr="00000000">
        <w:rPr>
          <w:rtl w:val="0"/>
        </w:rPr>
        <w:t xml:space="preserve">Работа с файлами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Прежде чем работать с файлом, его надо открыть. С этим замечательно справится встроенная функция open().</w:t>
      </w:r>
    </w:p>
    <w:tbl>
      <w:tblPr>
        <w:tblStyle w:val="Table20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os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color w:val="880000"/>
                <w:rtl w:val="0"/>
              </w:rPr>
              <w:t xml:space="preserve"># не самый хороший способ задания пути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path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'files/text.txt'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color w:val="880000"/>
                <w:rtl w:val="0"/>
              </w:rPr>
              <w:t xml:space="preserve"># хороший кроссплатформенный метод указания пути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path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join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'files'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'text.txt'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open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encoding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'UTF-8')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color w:val="880000"/>
                <w:rtl w:val="0"/>
              </w:rPr>
              <w:t xml:space="preserve"># Считываем всю информацию из файла в виде списка строк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readlines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close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000000"/>
          <w:rtl w:val="0"/>
        </w:rPr>
        <w:t xml:space="preserve">encoding</w:t>
      </w:r>
      <w:r w:rsidDel="00000000" w:rsidR="00000000" w:rsidRPr="00000000">
        <w:rPr>
          <w:color w:val="666600"/>
          <w:rtl w:val="0"/>
        </w:rPr>
        <w:t xml:space="preserve">=</w:t>
      </w:r>
      <w:r w:rsidDel="00000000" w:rsidR="00000000" w:rsidRPr="00000000">
        <w:rPr>
          <w:color w:val="008800"/>
          <w:rtl w:val="0"/>
        </w:rPr>
        <w:t xml:space="preserve">'UTF-8'</w:t>
      </w:r>
      <w:r w:rsidDel="00000000" w:rsidR="00000000" w:rsidRPr="00000000">
        <w:rPr>
          <w:rtl w:val="0"/>
        </w:rPr>
        <w:t xml:space="preserve"> - указываем кодировку файла. Без этой строки под Windows много проблем.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‘r’ - режим “на чтение”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Режимы работы с файлом:</w:t>
      </w: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9015.0" w:type="dxa"/>
        <w:jc w:val="left"/>
        <w:tblLayout w:type="fixed"/>
        <w:tblLook w:val="0600"/>
      </w:tblPr>
      <w:tblGrid>
        <w:gridCol w:w="1635"/>
        <w:gridCol w:w="7380"/>
        <w:tblGridChange w:id="0">
          <w:tblGrid>
            <w:gridCol w:w="1635"/>
            <w:gridCol w:w="73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8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Режим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8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Обозначение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88" w:lineRule="auto"/>
              <w:contextualSpacing w:val="0"/>
              <w:jc w:val="both"/>
            </w:pPr>
            <w:r w:rsidDel="00000000" w:rsidR="00000000" w:rsidRPr="00000000">
              <w:rPr>
                <w:highlight w:val="white"/>
                <w:rtl w:val="0"/>
              </w:rPr>
              <w:t xml:space="preserve">‘r’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88" w:lineRule="auto"/>
              <w:contextualSpacing w:val="0"/>
              <w:jc w:val="both"/>
            </w:pPr>
            <w:r w:rsidDel="00000000" w:rsidR="00000000" w:rsidRPr="00000000">
              <w:rPr>
                <w:highlight w:val="white"/>
                <w:rtl w:val="0"/>
              </w:rPr>
              <w:t xml:space="preserve">открытие на чтение (является значением по умолчанию).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‘w’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открытие на запись, содержимое файла удаляется, если файла не существует, создается новый.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‘x’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открытие на запись, если файла не существует, иначе исключение.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‘a’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открытие на дозапись, информация добавляется в конец файла.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‘b’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открытие в двоичном режиме.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‘+’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8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открытие на чтение и запись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Режимы могут быть объединены, то есть, к примеру, 'rb' - чтение в двоичном режиме. По умолчанию режим равен 'rt'.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open() - при открытии файла, возвращает итератор, используя цикл for in, мы можем читать информацию построчно.</w:t>
      </w:r>
    </w:p>
    <w:tbl>
      <w:tblPr>
        <w:tblStyle w:val="Table22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path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join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'files'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'text.txt')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open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encoding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'UTF-8')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wanted_symbol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"+"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line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считываем файл построчно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wanted_symbol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пока не найдем нужную информацию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line)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как нашли, заканчиваем чтение файла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Рекомендуется работать с файлами, используя менеджер контекста with</w:t>
      </w:r>
    </w:p>
    <w:tbl>
      <w:tblPr>
        <w:tblStyle w:val="Table23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Наиболее правильный способ работы с файлами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По окончанию инструкции with, файл гарантировано будет закрыт, даже если произойд</w:t>
            </w:r>
            <w:r w:rsidDel="00000000" w:rsidR="00000000" w:rsidRPr="00000000">
              <w:rPr>
                <w:color w:val="880000"/>
                <w:rtl w:val="0"/>
              </w:rPr>
              <w:t xml:space="preserve">ё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т ошибка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with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open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encoding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'UTF-8'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readlines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записи информации в файл используется метод .write()</w:t>
      </w:r>
    </w:p>
    <w:tbl>
      <w:tblPr>
        <w:tblStyle w:val="Table24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my_file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open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"some.txt"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"w")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my_file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write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"Мне нравится Python!\Это классный язык!")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my_file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close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q81f2g28ili5" w:id="18"/>
      <w:bookmarkEnd w:id="18"/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омашнее задание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Домашние задания для данного урока вы найдёте в папке home_work в папке с номером текущего урока, скачав проект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Большинство заданий делятся на три категории easy, normal и hard.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easy - простенькие задачи, на понимание основ.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normal - если вы делаете эти задачи, то вы хорошо усвоили урок.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hard - наиболее хитрые задачи, часто с подвохами, для продвинутых слушателей.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Если вы не можете сделать normal задачи - это повод пересмотреть урок, перечитать методичку и обратиться к преподавателю за помощью.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Если не можете сделать hard - не переживайте, со временем научитесь.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Решение большинства задач будем разбирать в начале каждого вебинара.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ms0pceoqro6" w:id="19"/>
      <w:bookmarkEnd w:id="19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Дополнительные примеры с подробными комментариями находятся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  <w:t xml:space="preserve">Все то, о чем сказано здесь, но подробнее: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Функции и аргументы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Функции map, zip, lambda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Работа с файлами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uvp6qax5r1ok" w:id="20"/>
      <w:bookmarkEnd w:id="20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качественно(habr)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Книга Лутц М. “Изучаем Python”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younglinux</w:t>
        </w:r>
      </w:hyperlink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6838" w:w="11906"/>
      <w:pgMar w:bottom="1133.8582677165355" w:top="1133.8582677165355" w:left="1133.8582677165355" w:right="1133.8582677165355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fldSimple w:instr="PAGE" w:fldLock="0" w:dirty="0">
      <w:r w:rsidDel="00000000" w:rsidR="00000000" w:rsidRPr="00000000">
        <w:rPr>
          <w:color w:val="abb1b9"/>
          <w:sz w:val="16"/>
          <w:szCs w:val="16"/>
        </w:rPr>
      </w:r>
    </w:fldSimple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На самом деле, если функция ничего не возвращает, она возвращается специальный тип None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123825</wp:posOffset>
              </wp:positionH>
              <wp:positionV relativeFrom="paragraph">
                <wp:posOffset>1162050</wp:posOffset>
              </wp:positionV>
              <wp:extent cx="2342288" cy="647366"/>
              <wp:effectExtent b="0" l="0" r="0" t="0"/>
              <wp:wrapTopAndBottom distB="0" distT="0"/>
              <wp:docPr id="4" name=""/>
              <a:graphic>
                <a:graphicData uri="http://schemas.microsoft.com/office/word/2010/wordprocessingShape">
                  <wps:wsp>
                    <wps:cNvSpPr txBox="1"/>
                    <wps:cNvPr id="4" name="Shape 4"/>
                    <wps:spPr>
                      <a:xfrm>
                        <a:off x="1304925" y="773250"/>
                        <a:ext cx="1876500" cy="503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3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123825</wp:posOffset>
              </wp:positionH>
              <wp:positionV relativeFrom="paragraph">
                <wp:posOffset>1162050</wp:posOffset>
              </wp:positionV>
              <wp:extent cx="2342288" cy="647366"/>
              <wp:effectExtent b="0" l="0" r="0" t="0"/>
              <wp:wrapTopAndBottom distB="0" distT="0"/>
              <wp:docPr id="4" name="image07.png"/>
              <a:graphic>
                <a:graphicData uri="http://schemas.openxmlformats.org/drawingml/2006/picture">
                  <pic:pic>
                    <pic:nvPicPr>
                      <pic:cNvPr id="0" name="image0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2288" cy="64736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0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400050</wp:posOffset>
              </wp:positionV>
              <wp:extent cx="1353413" cy="1353413"/>
              <wp:effectExtent b="0" l="0" r="0" t="0"/>
              <wp:wrapTopAndBottom distB="57150" distT="57150"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48050" y="2228850"/>
                        <a:ext cx="1353413" cy="1353413"/>
                        <a:chOff x="3448050" y="2228850"/>
                        <a:chExt cx="2857500" cy="2857500"/>
                      </a:xfrm>
                    </wpg:grpSpPr>
                    <pic:pic>
                      <pic:nvPicPr>
                        <pic:cNvPr descr="Python.png" id="5" name="Shape 5"/>
                        <pic:cNvPicPr preferRelativeResize="0"/>
                      </pic:nvPicPr>
                      <pic:blipFill/>
                      <pic:spPr>
                        <a:xfrm>
                          <a:off x="3448050" y="2228850"/>
                          <a:ext cx="28575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0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400050</wp:posOffset>
              </wp:positionV>
              <wp:extent cx="1353413" cy="1353413"/>
              <wp:effectExtent b="0" l="0" r="0" t="0"/>
              <wp:wrapTopAndBottom distB="57150" distT="57150"/>
              <wp:docPr id="5" name="image09.png"/>
              <a:graphic>
                <a:graphicData uri="http://schemas.openxmlformats.org/drawingml/2006/picture">
                  <pic:pic>
                    <pic:nvPicPr>
                      <pic:cNvPr id="0" name="image0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-771524</wp:posOffset>
              </wp:positionH>
              <wp:positionV relativeFrom="paragraph">
                <wp:posOffset>-66674</wp:posOffset>
              </wp:positionV>
              <wp:extent cx="7609613" cy="1189002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09613" cy="1189002"/>
                        <a:chOff x="0" y="0"/>
                        <a:chExt cx="9753600" cy="1516199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0" y="0"/>
                          <a:ext cx="9753600" cy="1516199"/>
                        </a:xfrm>
                        <a:prstGeom prst="rect">
                          <a:avLst/>
                        </a:prstGeom>
                        <a:solidFill>
                          <a:srgbClr val="6586F2">
                            <a:alpha val="4269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  <wps:wsp>
                      <wps:cNvSpPr txBox="1"/>
                      <wps:cNvPr id="3" name="Shape 3"/>
                      <wps:spPr>
                        <a:xfrm>
                          <a:off x="1209675" y="381000"/>
                          <a:ext cx="2057400" cy="6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Python </w:t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-771524</wp:posOffset>
              </wp:positionH>
              <wp:positionV relativeFrom="paragraph">
                <wp:posOffset>-66674</wp:posOffset>
              </wp:positionV>
              <wp:extent cx="7609613" cy="1189002"/>
              <wp:effectExtent b="0" l="0" r="0" t="0"/>
              <wp:wrapSquare wrapText="bothSides" distB="0" distT="0" distL="0" distR="0"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9613" cy="11890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contextualSpacing w:val="1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contextualSpacing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  <w:contextualSpacing w:val="1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://ninjaside.info/blog/ru/funkcii-map-i-zip-i-lambda-python/" TargetMode="External"/><Relationship Id="rId10" Type="http://schemas.openxmlformats.org/officeDocument/2006/relationships/hyperlink" Target="http://pythonworld.ru/tipy-dannyx-v-python/vse-o-funkciyax-i-ix-argumentax.html" TargetMode="External"/><Relationship Id="rId13" Type="http://schemas.openxmlformats.org/officeDocument/2006/relationships/hyperlink" Target="https://habrahabr.ru/post/150302/" TargetMode="External"/><Relationship Id="rId12" Type="http://schemas.openxmlformats.org/officeDocument/2006/relationships/hyperlink" Target="http://pythonicway.com/python-fileio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9" Type="http://schemas.openxmlformats.org/officeDocument/2006/relationships/hyperlink" Target="https://github.com/NADiP-Examples/Python_lessons_basic" TargetMode="External"/><Relationship Id="rId15" Type="http://schemas.openxmlformats.org/officeDocument/2006/relationships/hyperlink" Target="http://www.shashkovs.ru/_prog/Lutc_M._-_Izuchaem_Python_(4-e_izdanie)-_2011.pdf" TargetMode="External"/><Relationship Id="rId14" Type="http://schemas.openxmlformats.org/officeDocument/2006/relationships/hyperlink" Target="http://pythonworld.ru/samouchitel-python" TargetMode="External"/><Relationship Id="rId17" Type="http://schemas.openxmlformats.org/officeDocument/2006/relationships/header" Target="header1.xml"/><Relationship Id="rId16" Type="http://schemas.openxmlformats.org/officeDocument/2006/relationships/hyperlink" Target="http://younglinux.info/python.php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02.png"/><Relationship Id="rId18" Type="http://schemas.openxmlformats.org/officeDocument/2006/relationships/header" Target="header2.xml"/><Relationship Id="rId7" Type="http://schemas.openxmlformats.org/officeDocument/2006/relationships/image" Target="media/image03.png"/><Relationship Id="rId8" Type="http://schemas.openxmlformats.org/officeDocument/2006/relationships/hyperlink" Target="https://github.com/GeekBrainsTutorial/Python_lessons_basic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7.png"/><Relationship Id="rId2" Type="http://schemas.openxmlformats.org/officeDocument/2006/relationships/image" Target="media/image09.png"/><Relationship Id="rId3" Type="http://schemas.openxmlformats.org/officeDocument/2006/relationships/image" Target="media/image05.png"/></Relationships>
</file>