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Dominic Garrity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 202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Assignment 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program allows the interaction of three classes via inheritance and composition. By establishing a class, Money, we may conduct transactions as object members in the main credit card function. We inherit Money class into CreditCard class, and are able to use all the functions from Money in balance, which is useful for organizing the parameters of Money, in dollars and cents values, and using it within CreditCard. Also we have an enumeration that will give which credit card type we have, to later assign a type to the account.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dataTypeName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Money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Every object of money has dollars and cents as a value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Set dollars and cents to 0, 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Take actual amounts for dollars and cents for money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dollars amount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cents amount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Show dollars in a decimal amount as a float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dataTypeName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CreditCard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Every credit card has a credit card number string, an object depicting Type of credit card,     and an object balance of Money.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Have default CreditCard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Set CreditCard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Get the Card’s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get the Card’s number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get the Balance as a value in order to print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the Balance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Decrease Balance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Increase Balance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92700"/>
            <wp:effectExtent b="0" l="0" r="0" t="0"/>
            <wp:docPr descr="arigatou.PNG" id="1" name="image1.png"/>
            <a:graphic>
              <a:graphicData uri="http://schemas.openxmlformats.org/drawingml/2006/picture">
                <pic:pic>
                  <pic:nvPicPr>
                    <pic:cNvPr descr="arigatou.PNG" id="0" name="image1.png"/>
                    <pic:cNvPicPr preferRelativeResize="0"/>
                  </pic:nvPicPr>
                  <pic:blipFill>
                    <a:blip r:embed="rId6"/>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