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qwwuzg6z2tw" w:id="0"/>
      <w:bookmarkEnd w:id="0"/>
      <w:r w:rsidDel="00000000" w:rsidR="00000000" w:rsidRPr="00000000">
        <w:rPr>
          <w:rtl w:val="0"/>
        </w:rPr>
        <w:t xml:space="preserve">GT01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GT02 Column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GT03 Column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GT04 Column C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GT05 Gray 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GT06 Plain cell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GT07 Third cell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GT08 Horizontally merged cells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GT09 Last cell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GT10 Between tables.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GT11 Vertically merged cells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GT12 Top right cell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GT13 Bottom right cell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GT14 Below the merged table.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GT15 Borderless left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GT16 Borderless right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GT17 Before the table with a list.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GT18 List in a cell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GT19 First bullet in a cell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GT20 Second bullet in a cell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