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gjtm7vcp9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Cardiology Assessment and Initial Management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qlvpx0im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framework for the prehospital assessment and initial management of patients with suspected cardiovascular disease or cardiovascular instability.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as a general clinical-reference document for paramedics and as a knowledge source for a documentation-grounded paramedic AI.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local EMS protocols, medical-director orders, scope of practice, medication protocols, and applicable law take precedence over this document.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American Heart Association (AHA) Guidelines for CPR and Emergency Cardiovascular Care provide current evidence-based guidance for adult basic life support, adult advanced life support, special circumstances of resuscitation, and post-cardiac-arrest care.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ysoi945hr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Initial Cardiovascular Assessment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cardiovascular assessment should rapidly determine: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patient in cardiac arrest?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pulse?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patient hemodynamically stable?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evidence of acute coronary syndrome?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significant arrhythmia?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evidence of heart failure or cardiogenic shock?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another condition causing cardiovascular instability?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patient require immediate intervention?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should occur simultaneously with treatment when the patient is unstable.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0ixamu8qj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Primary Cardiovascular Assessment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of consciousness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and peripheral pulses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temperature and appearance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Capillary refill when clinically useful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 when indicated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clinically indicated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End-tidal carbon dioxide when indicated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poor perfusion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signs of cardiovascular instability include: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hypertension associated with acute illness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 or pressure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dyspnea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or absent peripheral pulses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Cool, pale, or diaphoretic skin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or symptomatic bradycardia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or symptomatic tachycardia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Adult Advanced Life Support guidelines emphasize rapid assessment of clinical stability to determine appropriate treatment in patients with life-threatening cardiovascular emergencies.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y5szqesxa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Cardiac Arrest Recognition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 arrest should be suspected in an unresponsive patient with absent or abnormal breathing and no definite pulse.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priorities include: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cardiac arrest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of the appropriate response system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CPR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rhythm assessment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 when indicated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airway and ventilation management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Vascular access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Reversible-cause assessment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reassessment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Adult BLS guidelines address recognition of cardiac arrest, high-quality CPR, and AED use.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1y37s2ef3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Cardiac Arrest Rhythms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 arrest rhythms are broadly divided into: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t0wmgoqc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Shockable rhythms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Ventricular fibrillation (VF)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Pulseless ventricular tachycardia (pVT)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maduj17y1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Nonshockable rhythms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Asystole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Pulseless electrical activity (PEA)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follow the current cardiac-arrest algorithm and applicable local protocol.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Adult Advanced Life Support guidelines specifically address VF, pVT, asystole, PEA, defibrillation, medications, vascular access, airway management, and other advanced resuscitation interventions.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pju6hkad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High-Quality CPR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cardiac arrest is confirmed: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CPR promptly.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interruptions in chest compressions.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appropriate compression quality.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appropriate chest recoil.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pauses.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defibrillator/AED as soon as available.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rhythm assessment and defibrillation with minimal interruption.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ventilation appropriate to the patient's airway and resuscitation phase.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reassess for ROSC.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 CPR, when available, should be used according to local protocol and system-specific indications.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emphasize high-quality CPR as a core component of cardiac-arrest management.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zdrqow6ua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Defibrillation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Defibrillation is indicated for appropriate shockable cardiac-arrest rhythms.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recognition of shockable rhythm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defibrillation when indicated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pad placement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charging and shock delivery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resumption of CPR after shock when indicated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reassessment according to the resuscitation algorithm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Defibrillation energy settings must follow the specific defibrillator manufacturer's instructions and current local protocol.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provide updated recommendations for defibrillation and advanced life support.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mr3n94kqc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Return of Spontaneous Circulation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ROSC should be suspected when there is evidence of restored circulation.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Palpable pulse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Abrupt increase in end-tidal CO₂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Spontaneous arterial pressure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in skin perfusion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of consciousness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Spontaneous movement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cardiac activity associated with circulation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ROSC should be confirmed clinically and with appropriate monitoring.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who achieves ROSC requires immediate transition from cardiac-arrest management to post-cardiac-arrest care.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b6w5p2n3w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Post-Cardiac Arrest Care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Post-cardiac-arrest care includes management of: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status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coronary occlusion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causes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to an appropriate receiving facility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post-cardiac-arrest guidelines address oxygen, ventilation, blood pressure, glucose, temperature control, diagnostic testing, coronary intervention, and other components of care after ROSC.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73888ioa4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Pulse With an Abnormal Rhythm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with a pulse should be assessed for: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P-wave relationship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stability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Underlying cause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rhythm alone should not determine treatment.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rhythm is: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rate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determine whether the patient is: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uni8aafg2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Bradycardia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Bradycardia is a slow heart rate that may or may not produce clinical instability.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 or near-syncope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Ischemic chest discomfort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heart failure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perfusion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myocardial infarction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vagal tone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abnormalities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Conduction-system disease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be based on the patient's clinical condition and applicable bradycardia algorithm.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Adult Advanced Life Support guidelines include an adult bradycardia-with-pulse algorithm.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jk7bdnpvf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Tachycardia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Tachycardia should be evaluated in the context of the patient's clinical condition.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P-wave characteristics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stability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underlying cause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Hypovolemia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abnormalities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effects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cardiac arrhythmia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rapid rhythm may be either the primary problem or a physiologic response to another illness.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spb9ndpy5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Unstable Tachyarrhythmia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of clinically significant instability may include: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Ischemic chest discomfort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pulmonary edema or heart failure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unstable tachyarrhythmia is identified, treatment should follow the current tachyarrhythmia algorithm and local protocol.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ALS guidelines include recommendations for tachyarrhythmias and electrical cardioversion.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ln3tw83pj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12-Lead ECG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12-lead ECG is an important diagnostic tool for patients with suspected acute coronary syndrome and other cardiovascular conditions.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indicated, assess: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waves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interval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duration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QT/QTc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ST-segment changes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T-wave changes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waves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Axis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Conduction abnormalities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with previous ECGs when available.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ECG should be interpreted in the context of: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symptoms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history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course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ECGs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diagnostic information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5nxmun6e8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Acute Coronary Syndrome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Suspect acute coronary syndrome (ACS) when a patient presents with symptoms potentially caused by myocardial ischemia.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symptoms include: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Chest pressure or discomfort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 or vomiting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Upper-extremity discomfort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Jaw, neck, shoulder, or back discomfort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Unexplained weakness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ACS can occur without classic chest pain.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assessment should consider patient history and associated symptoms rather than relying on a single symptom.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76beox6ko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ECG Findings Suggestive of Acute Coronary Occlusion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concerning findings include: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ST-segment elevation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ST-segment depression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ST changes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T-wave abnormalities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conduction abnormalities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patterns associated with acute myocardial ischemia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ECG interpretation should follow current clinical guidance and local STEMI/acute coronary occlusion protocols.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prehospital system should have a defined process for ECG acquisition, interpretation, transmission when available, and destination selection.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dcrkdgd5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STEMI / Acute Coronary Occlusion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patient has suspected acute coronary occlusion: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and interpret a 12-lead ECG promptly.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ECGs when clinically indicated.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prior ECGs when available.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appropriate STEMI/PCI-center notification.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delays in definitive treatment.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dysrhythmia and hemodynamic deterioration.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applicable local ACS/STEMI protocol.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receiving facility and transport destination should follow local regional STEMI system requirements.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2ivsqh5n3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Chest Pain Assessment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a focused history including: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Provocation/palliation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Region/radiation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course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symptoms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cardiac history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myocardial infarction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coronary intervention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Antiplatelet medications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Cardiovascular risk factors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chest pain is cardiac solely because it is present, or noncardiac solely because it is atypical.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6f1hqzahm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Heart Failure and Acute Pulmonary Edema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Orthopnea</w:t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Tachypnea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Hypoxemia</w:t>
      </w:r>
    </w:p>
    <w:p w:rsidR="00000000" w:rsidDel="00000000" w:rsidP="00000000" w:rsidRDefault="00000000" w:rsidRPr="00000000" w14:paraId="000001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Crackles</w:t>
      </w:r>
    </w:p>
    <w:p w:rsidR="00000000" w:rsidDel="00000000" w:rsidP="00000000" w:rsidRDefault="00000000" w:rsidRPr="00000000" w14:paraId="000001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 edema</w:t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Jugular venous distention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 or hypotension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 or frothy sputum in severe cases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poor perfusion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address oxygenation, ventilation, work of breathing, and the underlying cause according to local protocol.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pr1p6v0qm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Cardiogenic Shock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Cardiogenic shock occurs when cardiac dysfunction results in inadequate tissue perfusion.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extremities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pulses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Oliguria when known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 or bradycardia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lactate when available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myocardial infarction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arrhythmia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cardiac complication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cardiomyopathy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valvular disease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with suspected cardiogenic shock require rapid identification, supportive care, appropriate monitoring, and expedited transport.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6porlths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Syncope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Syncope is transient loss of consciousness caused by temporary cerebral hypoperfusion with spontaneous recovery.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for potentially serious cardiovascular causes.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Concerning features include: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Syncope during exertion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 while supine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 before syncope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structural heart disease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arrhythmia</w:t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ECG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history of sudden cardiac death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1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trauma</w:t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abnormal vital signs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an ECG when clinically indicated.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3z04xcc1c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Palpitations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Palpitations may result from: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Sinus tachycardia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atrial contractions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ventricular contractions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Supraventricular tachycardia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Atrial fibrillation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Atrial flutter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Ventricular tachycardia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Stimulants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abnormalities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or other noncardiac causes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document the rhythm during symptoms when possible.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kvk5hdv2q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Atrial Fibrillation and Atrial Flutter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Atrial fibrillation and atrial flutter may present with: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Palpitations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discomfort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symptoms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Ventricular rate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stability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when known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symptoms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Underlying causes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Anticoagulation history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cardiac history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should follow the current rhythm-management algorithm and local protocol.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gnz7gt871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Ventricular Tachycardia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Ventricular tachycardia may occur with or without a pulse.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8xwwls1dq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VT with a pulse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Hemodynamic instability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discomfort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heart failure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3kdjc6qhv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Pulseless VT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as a shockable cardiac-arrest rhythm.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ALS guidelines specifically address ventricular arrhythmias and cardiac arrest.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8fcl450sd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Wide-Complex Tachycardia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wide-complex tachycardia should be treated cautiously.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Ventricular tachycardia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Supraventricular tachycardia with aberrancy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Pre-excitation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toxicity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management should follow the applicable tachyarrhythmia protocol.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origin of a potentially dangerous wide-complex rhythm is uncertain, avoid assuming that it is benign.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8adqvv9c0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Electrolyte and Metabolic Causes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Cardiovascular abnormalities may result from:</w:t>
      </w:r>
    </w:p>
    <w:p w:rsidR="00000000" w:rsidDel="00000000" w:rsidP="00000000" w:rsidRDefault="00000000" w:rsidRPr="00000000" w14:paraId="000001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Hypokalemia</w:t>
      </w:r>
    </w:p>
    <w:p w:rsidR="00000000" w:rsidDel="00000000" w:rsidP="00000000" w:rsidRDefault="00000000" w:rsidRPr="00000000" w14:paraId="000001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Hypomagnesemia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Hypocalcemia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Acidosis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Hyperthermia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metabolic causes when the rhythm or clinical presentation is unexplained.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include guidance for hyperkalemia, hypothermia, hyperthermia, poisoning, and other conditions that can cause life-threatening cardiovascular instability.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grlqh6u17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Special Cardiovascular Emergencies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cardiology folder should include dedicated references for:</w:t>
      </w:r>
    </w:p>
    <w:p w:rsidR="00000000" w:rsidDel="00000000" w:rsidP="00000000" w:rsidRDefault="00000000" w:rsidRPr="00000000" w14:paraId="000001A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1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STEMI</w:t>
      </w:r>
    </w:p>
    <w:p w:rsidR="00000000" w:rsidDel="00000000" w:rsidP="00000000" w:rsidRDefault="00000000" w:rsidRPr="00000000" w14:paraId="000001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occlusion</w:t>
      </w:r>
    </w:p>
    <w:p w:rsidR="00000000" w:rsidDel="00000000" w:rsidP="00000000" w:rsidRDefault="00000000" w:rsidRPr="00000000" w14:paraId="000001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Ventricular tachycardia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Ventricular fibrillation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Atrial fibrillation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Atrial flutter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SVT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Aortic emergencies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Pericardial tamponade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Myocarditis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Endocarditis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Hypertensive emergencies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Pacemaker emergencies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LVAD emergencies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Electrolyte-related dysrhythmias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cardiovascular emergencies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specifically address several cardiovascular emergencies and toxicologic conditions, including pulmonary embolism, LVAD failure, hyperkalemia, hypothermia, pregnancy, and multiple cardiac toxicities.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uyxhzbxk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Cardiovascular Monitoring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patient condition and available equipment, monitoring may include: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oximetry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End-tidal CO₂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ECGs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should continue during transport and after interventions when clinically indicated.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qxkq1zegm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IV and IO Access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Vascular access may be required for: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administration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Blood-product administration when applicable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of cardiac arrest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of unstable cardiovascular conditions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of IV versus IO access should follow current resuscitation guidance, local protocol, patient condition, and available resources.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recommend initial IV access attempts over initial IO attempts for adults in cardiac arrest when feasible, with IO access if IV attempts are unsuccessful.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3tkz5h813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Medication Management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Cardiovascular medications may include agents used for: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Tachyarrhythmias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Hypertensive emergencies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emergencies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Medication names, concentrations, indications, contraindications, doses, infusion rates, and repeat intervals should be sourced from the current local medication protocol.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intentionally does not provide agency-specific medication dosing.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qgesqh6je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Reassessment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Cardiovascular patients should be reassessed after every significant intervention and whenever their condition changes.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Reassess: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quality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changes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to treatment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who initially appears stable may deteriorate rapidly.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o0yzlluue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Documentation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Document, when applicable: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present illness</w:t>
      </w:r>
    </w:p>
    <w:p w:rsidR="00000000" w:rsidDel="00000000" w:rsidP="00000000" w:rsidRDefault="00000000" w:rsidRPr="00000000" w14:paraId="000001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cardiac history</w:t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vital signs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 findings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ECG findings</w:t>
      </w:r>
    </w:p>
    <w:p w:rsidR="00000000" w:rsidDel="00000000" w:rsidP="00000000" w:rsidRDefault="00000000" w:rsidRPr="00000000" w14:paraId="000002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Treatments</w:t>
      </w:r>
    </w:p>
    <w:p w:rsidR="00000000" w:rsidDel="00000000" w:rsidP="00000000" w:rsidRDefault="00000000" w:rsidRPr="00000000" w14:paraId="000002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Defibrillation/cardioversion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ROSC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Vascular access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vital signs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decision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consultation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patient condition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0rpshse4n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AI Retrieval Rules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document is used by a documentation-grounded paramedic AI: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40ebnv3ot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1 — Current local protocol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current local EMS protocol as the controlling source for:</w:t>
      </w:r>
    </w:p>
    <w:p w:rsidR="00000000" w:rsidDel="00000000" w:rsidP="00000000" w:rsidRDefault="00000000" w:rsidRPr="00000000" w14:paraId="000002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selection</w:t>
      </w:r>
    </w:p>
    <w:p w:rsidR="00000000" w:rsidDel="00000000" w:rsidP="00000000" w:rsidRDefault="00000000" w:rsidRPr="00000000" w14:paraId="000002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dosing</w:t>
      </w:r>
    </w:p>
    <w:p w:rsidR="00000000" w:rsidDel="00000000" w:rsidP="00000000" w:rsidRDefault="00000000" w:rsidRPr="00000000" w14:paraId="000002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 energy</w:t>
      </w:r>
    </w:p>
    <w:p w:rsidR="00000000" w:rsidDel="00000000" w:rsidP="00000000" w:rsidRDefault="00000000" w:rsidRPr="00000000" w14:paraId="000002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 energy</w:t>
      </w:r>
    </w:p>
    <w:p w:rsidR="00000000" w:rsidDel="00000000" w:rsidP="00000000" w:rsidRDefault="00000000" w:rsidRPr="00000000" w14:paraId="000002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settings</w:t>
      </w:r>
    </w:p>
    <w:p w:rsidR="00000000" w:rsidDel="00000000" w:rsidP="00000000" w:rsidRDefault="00000000" w:rsidRPr="00000000" w14:paraId="000002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STEMI destination</w:t>
      </w:r>
    </w:p>
    <w:p w:rsidR="00000000" w:rsidDel="00000000" w:rsidP="00000000" w:rsidRDefault="00000000" w:rsidRPr="00000000" w14:paraId="000002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Termination-of-resuscitation requirements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practice</w:t>
      </w:r>
    </w:p>
    <w:p w:rsidR="00000000" w:rsidDel="00000000" w:rsidP="00000000" w:rsidRDefault="00000000" w:rsidRPr="00000000" w14:paraId="0000021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requirements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fgzbpbvmm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2 — Current authoritative guidelines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current AHA/ILCOR and other recognized professional guidance for evidence-based clinical context.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are organized into dedicated modules covering BLS, ALS, pediatric resuscitation, special circumstances, and post-cardiac-arrest care.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crlds4csb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3 — General medical knowledge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model knowledge should not override a current authoritative protocol.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pdnp4ztse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Insufficient documentation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supplied documentation does not contain enough information to answer a question, the AI should say: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provided documentation does not contain enough information to answer this reliably."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fabricate: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doses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energies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settings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STEMI criteria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requirements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Scope-of-practice rules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Termination-of-resuscitation criteria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75s69tbp5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Safety Rule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a general prehospital cardiology reference and is not a replacement for current EMS protocols, medical direction, formal training, or clinical judgment.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a conflict exists between this document and a current authoritative local protocol, </w:t>
      </w:r>
      <w:r w:rsidDel="00000000" w:rsidR="00000000" w:rsidRPr="00000000">
        <w:rPr>
          <w:b w:val="1"/>
          <w:bCs w:val="1"/>
          <w:rtl w:val="0"/>
        </w:rPr>
        <w:t xml:space="preserve">the current authoritative local protocol takes precedence.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e0ori5yu0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References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American Heart Association, </w:t>
      </w:r>
      <w:r w:rsidDel="00000000" w:rsidR="00000000" w:rsidRPr="00000000">
        <w:rPr>
          <w:b w:val="1"/>
          <w:bCs w:val="1"/>
          <w:rtl w:val="0"/>
        </w:rPr>
        <w:t xml:space="preserve">2025 Guidelines for Cardiopulmonary Resuscitation and Emergency Cardiovascular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AHA, </w:t>
      </w:r>
      <w:r w:rsidDel="00000000" w:rsidR="00000000" w:rsidRPr="00000000">
        <w:rPr>
          <w:b w:val="1"/>
          <w:bCs w:val="1"/>
          <w:rtl w:val="0"/>
        </w:rPr>
        <w:t xml:space="preserve">Part 7: Adult Basic Life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AHA, </w:t>
      </w:r>
      <w:r w:rsidDel="00000000" w:rsidR="00000000" w:rsidRPr="00000000">
        <w:rPr>
          <w:b w:val="1"/>
          <w:bCs w:val="1"/>
          <w:rtl w:val="0"/>
        </w:rPr>
        <w:t xml:space="preserve">Part 9: Adult Advanced Life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AHA, </w:t>
      </w:r>
      <w:r w:rsidDel="00000000" w:rsidR="00000000" w:rsidRPr="00000000">
        <w:rPr>
          <w:b w:val="1"/>
          <w:bCs w:val="1"/>
          <w:rtl w:val="0"/>
        </w:rPr>
        <w:t xml:space="preserve">Part 10: Adult and Pediatric Special Circumstances of Resuscitation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AHA, </w:t>
      </w:r>
      <w:r w:rsidDel="00000000" w:rsidR="00000000" w:rsidRPr="00000000">
        <w:rPr>
          <w:b w:val="1"/>
          <w:bCs w:val="1"/>
          <w:rtl w:val="0"/>
        </w:rPr>
        <w:t xml:space="preserve">Part 11: Post-Cardiac Arrest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General prehospital cardiology reference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 authority:</w:t>
      </w:r>
      <w:r w:rsidDel="00000000" w:rsidR="00000000" w:rsidRPr="00000000">
        <w:rPr>
          <w:rtl w:val="0"/>
        </w:rPr>
        <w:t xml:space="preserve"> Local EMS agency / medical director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requirement:</w:t>
      </w:r>
      <w:r w:rsidDel="00000000" w:rsidR="00000000" w:rsidRPr="00000000">
        <w:rPr>
          <w:rtl w:val="0"/>
        </w:rPr>
        <w:t xml:space="preserve"> Verify against current local protocols before clinical use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