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智联科技有限公司 — 员工保密与竞业限制说明（2024版）</w:t>
      </w:r>
    </w:p>
    <w:p>
      <w:r>
        <w:t>本说明解释员工保密义务与竞业限制安排，由法务部负责解释。</w:t>
      </w:r>
    </w:p>
    <w:p>
      <w:pPr>
        <w:pStyle w:val="Heading1"/>
      </w:pPr>
      <w:r>
        <w:t>保密信息范围</w:t>
      </w:r>
    </w:p>
    <w:p>
      <w:r>
        <w:t>保密信息包括但不限于：源代码与技术文档、客户名单与合同条款、定价策略、未公开的财务数据、经营计划以及员工薪酬信息。</w:t>
      </w:r>
    </w:p>
    <w:p>
      <w:pPr>
        <w:pStyle w:val="Heading1"/>
      </w:pPr>
      <w:r>
        <w:t>保密义务</w:t>
      </w:r>
    </w:p>
    <w:p>
      <w:r>
        <w:t>员工在职期间及离职后 3 年内须对保密信息严格保密，不得向任何第三方披露或用于本职工作以外的用途。违反保密义务的，公司有权追究法律责任并要求赔偿损失。</w:t>
      </w:r>
    </w:p>
    <w:p>
      <w:pPr>
        <w:pStyle w:val="Heading1"/>
      </w:pPr>
      <w:r>
        <w:t>竞业限制</w:t>
      </w:r>
    </w:p>
    <w:p>
      <w:r>
        <w:t>对高级管理人员、核心技术人员，公司可约定离职后不超过 2 年的竞业限制期。竞业限制期内，公司按月支付离职前 12 个月平均工资 30% 的补偿金；员工违反竞业限制约定的，须按协议约定支付违约金。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