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firstLine="0"/>
        <w:rPr/>
      </w:pPr>
      <w:r w:rsidDel="00000000" w:rsidR="00000000" w:rsidRPr="00000000">
        <w:rPr>
          <w:rtl w:val="0"/>
        </w:rPr>
        <w:t xml:space="preserve">Dominic Rivas</w:t>
        <w:tab/>
        <w:tab/>
        <w:tab/>
        <w:tab/>
        <w:tab/>
        <w:tab/>
        <w:tab/>
        <w:tab/>
        <w:tab/>
        <w:tab/>
        <w:t xml:space="preserve">           IE7374</w:t>
      </w:r>
    </w:p>
    <w:p w:rsidR="00000000" w:rsidDel="00000000" w:rsidP="00000000" w:rsidRDefault="00000000" w:rsidRPr="00000000" w14:paraId="00000002">
      <w:pPr>
        <w:spacing w:line="240" w:lineRule="auto"/>
        <w:ind w:left="0" w:firstLine="0"/>
        <w:rPr>
          <w:highlight w:val="white"/>
        </w:rPr>
      </w:pPr>
      <w:r w:rsidDel="00000000" w:rsidR="00000000" w:rsidRPr="00000000">
        <w:rPr>
          <w:highlight w:val="white"/>
          <w:rtl w:val="0"/>
        </w:rPr>
        <w:t xml:space="preserve">Jonathan Jude Regalado</w:t>
      </w:r>
    </w:p>
    <w:p w:rsidR="00000000" w:rsidDel="00000000" w:rsidP="00000000" w:rsidRDefault="00000000" w:rsidRPr="00000000" w14:paraId="00000003">
      <w:pPr>
        <w:spacing w:line="240" w:lineRule="auto"/>
        <w:ind w:left="0" w:firstLine="0"/>
        <w:rPr>
          <w:highlight w:val="white"/>
        </w:rPr>
      </w:pPr>
      <w:r w:rsidDel="00000000" w:rsidR="00000000" w:rsidRPr="00000000">
        <w:rPr>
          <w:highlight w:val="white"/>
          <w:rtl w:val="0"/>
        </w:rPr>
        <w:t xml:space="preserve">Lyxelis Rodriguez Navarro</w:t>
      </w:r>
    </w:p>
    <w:p w:rsidR="00000000" w:rsidDel="00000000" w:rsidP="00000000" w:rsidRDefault="00000000" w:rsidRPr="00000000" w14:paraId="00000004">
      <w:pPr>
        <w:spacing w:line="240" w:lineRule="auto"/>
        <w:ind w:left="0" w:firstLine="0"/>
        <w:rPr>
          <w:highlight w:val="white"/>
        </w:rPr>
      </w:pPr>
      <w:r w:rsidDel="00000000" w:rsidR="00000000" w:rsidRPr="00000000">
        <w:rPr>
          <w:highlight w:val="white"/>
          <w:rtl w:val="0"/>
        </w:rPr>
        <w:t xml:space="preserve">Obinna Okonkwo</w:t>
      </w:r>
    </w:p>
    <w:p w:rsidR="00000000" w:rsidDel="00000000" w:rsidP="00000000" w:rsidRDefault="00000000" w:rsidRPr="00000000" w14:paraId="00000005">
      <w:pPr>
        <w:spacing w:line="240" w:lineRule="auto"/>
        <w:ind w:left="0" w:firstLine="0"/>
        <w:rPr>
          <w:highlight w:val="white"/>
        </w:rPr>
      </w:pPr>
      <w:r w:rsidDel="00000000" w:rsidR="00000000" w:rsidRPr="00000000">
        <w:rPr>
          <w:highlight w:val="white"/>
          <w:rtl w:val="0"/>
        </w:rPr>
        <w:t xml:space="preserve">Sagar Ayare</w:t>
      </w:r>
    </w:p>
    <w:p w:rsidR="00000000" w:rsidDel="00000000" w:rsidP="00000000" w:rsidRDefault="00000000" w:rsidRPr="00000000" w14:paraId="00000006">
      <w:pPr>
        <w:spacing w:line="240" w:lineRule="auto"/>
        <w:jc w:val="center"/>
        <w:rPr>
          <w:b w:val="1"/>
          <w:bCs w:val="1"/>
        </w:rPr>
      </w:pPr>
      <w:r w:rsidDel="00000000" w:rsidR="00000000" w:rsidRPr="00000000">
        <w:rPr>
          <w:rtl w:val="0"/>
        </w:rPr>
      </w:r>
    </w:p>
    <w:p w:rsidR="00000000" w:rsidDel="00000000" w:rsidP="00000000" w:rsidRDefault="00000000" w:rsidRPr="00000000" w14:paraId="00000007">
      <w:pPr>
        <w:spacing w:line="240" w:lineRule="auto"/>
        <w:jc w:val="center"/>
        <w:rPr>
          <w:b w:val="1"/>
          <w:bCs w:val="1"/>
        </w:rPr>
      </w:pPr>
      <w:r w:rsidDel="00000000" w:rsidR="00000000" w:rsidRPr="00000000">
        <w:rPr>
          <w:rtl w:val="0"/>
        </w:rPr>
      </w:r>
    </w:p>
    <w:p w:rsidR="00000000" w:rsidDel="00000000" w:rsidP="00000000" w:rsidRDefault="00000000" w:rsidRPr="00000000" w14:paraId="00000008">
      <w:pPr>
        <w:spacing w:line="240" w:lineRule="auto"/>
        <w:jc w:val="center"/>
        <w:rPr>
          <w:b w:val="1"/>
          <w:bCs w:val="1"/>
        </w:rPr>
      </w:pPr>
      <w:r w:rsidDel="00000000" w:rsidR="00000000" w:rsidRPr="00000000">
        <w:rPr>
          <w:b w:val="1"/>
          <w:bCs w:val="1"/>
          <w:rtl w:val="0"/>
        </w:rPr>
        <w:t xml:space="preserve">Cross-Generator Generalization in Deepfake Detection</w:t>
      </w:r>
    </w:p>
    <w:p w:rsidR="00000000" w:rsidDel="00000000" w:rsidP="00000000" w:rsidRDefault="00000000" w:rsidRPr="00000000" w14:paraId="00000009">
      <w:pPr>
        <w:spacing w:line="240" w:lineRule="auto"/>
        <w:jc w:val="center"/>
        <w:rPr>
          <w:b w:val="1"/>
          <w:bCs w:val="1"/>
        </w:rPr>
      </w:pPr>
      <w:r w:rsidDel="00000000" w:rsidR="00000000" w:rsidRPr="00000000">
        <w:rPr>
          <w:rtl w:val="0"/>
        </w:rPr>
      </w:r>
    </w:p>
    <w:p w:rsidR="00000000" w:rsidDel="00000000" w:rsidP="00000000" w:rsidRDefault="00000000" w:rsidRPr="00000000" w14:paraId="0000000A">
      <w:pPr>
        <w:spacing w:line="240" w:lineRule="auto"/>
        <w:jc w:val="center"/>
        <w:rPr>
          <w:b w:val="1"/>
          <w:bCs w:val="1"/>
        </w:rPr>
      </w:pPr>
      <w:r w:rsidDel="00000000" w:rsidR="00000000" w:rsidRPr="00000000">
        <w:rPr>
          <w:b w:val="1"/>
          <w:bCs w:val="1"/>
          <w:rtl w:val="0"/>
        </w:rPr>
        <w:t xml:space="preserve">Milestone: Preliminary Project Proposal</w:t>
      </w:r>
    </w:p>
    <w:p w:rsidR="00000000" w:rsidDel="00000000" w:rsidP="00000000" w:rsidRDefault="00000000" w:rsidRPr="00000000" w14:paraId="0000000B">
      <w:pPr>
        <w:spacing w:line="240" w:lineRule="auto"/>
        <w:jc w:val="center"/>
        <w:rPr>
          <w:b w:val="1"/>
          <w:bCs w:val="1"/>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b w:val="1"/>
          <w:bCs w:val="1"/>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b w:val="1"/>
          <w:bCs w:val="1"/>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pPr>
      <w:r w:rsidDel="00000000" w:rsidR="00000000" w:rsidRPr="00000000">
        <w:rPr>
          <w:rtl w:val="0"/>
        </w:rPr>
        <w:t xml:space="preserve">The project aims to design a deep learning model to detect deepfakes by classifying false vs real data. The dataset to be used contains </w:t>
      </w:r>
      <w:r w:rsidDel="00000000" w:rsidR="00000000" w:rsidRPr="00000000">
        <w:rPr>
          <w:rtl w:val="0"/>
        </w:rPr>
        <w:t xml:space="preserve">real and manipulated facial videos.</w:t>
      </w:r>
      <w:r w:rsidDel="00000000" w:rsidR="00000000" w:rsidRPr="00000000">
        <w:rPr>
          <w:rtl w:val="0"/>
        </w:rPr>
        <w:t xml:space="preserve"> Exploratory Data Analysis (EDA) will be performed to properly understand the data and identify the need for preprocessing before modeling. The project will explore different deep learning tools, such as convolutional neural network (CNN) architectures like EfficientNet or XceptionNet. Appropriate evaluation metrics will be implemented to assess the effectiveness of the model and ensure the accuracy of the predictions.</w:t>
      </w: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b w:val="1"/>
          <w:bCs w:val="1"/>
        </w:rPr>
      </w:pPr>
      <w:r w:rsidDel="00000000" w:rsidR="00000000" w:rsidRPr="00000000">
        <w:rPr>
          <w:b w:val="1"/>
          <w:bCs w:val="1"/>
          <w:rtl w:val="0"/>
        </w:rPr>
        <w:t xml:space="preserve">Problem Statement</w:t>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pPr>
      <w:r w:rsidDel="00000000" w:rsidR="00000000" w:rsidRPr="00000000">
        <w:rPr>
          <w:rtl w:val="0"/>
        </w:rPr>
        <w:t xml:space="preserve">Deepfakes are digital forgeries created with AI that are highly realistic and difficult to identify at first glance. Research shows that less than 1% of people can effectively detect deepfake content (iProov, 2025, as cited in Zupan, 2025). This technology is dangerous as it has been used to commit unethical practices such as fraud, harassment, and the distribution of false information. Despite efforts to detect deepfakes, there is a gap between AI detection tools and the increase in deepfakes, as this threat grows faster than the tools to detect it.</w:t>
      </w:r>
      <w:r w:rsidDel="00000000" w:rsidR="00000000" w:rsidRPr="00000000">
        <w:rPr>
          <w:rtl w:val="0"/>
        </w:rPr>
        <w:t xml:space="preserve"> </w:t>
      </w:r>
      <w:r w:rsidDel="00000000" w:rsidR="00000000" w:rsidRPr="00000000">
        <w:rPr>
          <w:rtl w:val="0"/>
        </w:rPr>
        <w:t xml:space="preserve">As deepfakes become more sophisticated and realistic, more and better tools are needed to detect them.</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b w:val="1"/>
          <w:bCs w:val="1"/>
        </w:rPr>
      </w:pPr>
      <w:r w:rsidDel="00000000" w:rsidR="00000000" w:rsidRPr="00000000">
        <w:rPr>
          <w:b w:val="1"/>
          <w:bCs w:val="1"/>
          <w:rtl w:val="0"/>
        </w:rPr>
        <w:t xml:space="preserve">Background</w:t>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360" w:lineRule="auto"/>
        <w:jc w:val="both"/>
        <w:rPr/>
      </w:pPr>
      <w:r w:rsidDel="00000000" w:rsidR="00000000" w:rsidRPr="00000000">
        <w:rPr>
          <w:rtl w:val="0"/>
        </w:rPr>
        <w:t xml:space="preserve">Modern deepfake generation was strongly enabled by Generative Adversarial Networks (GANs), which made realistic synthetic media much more possible, achieved by training two neural networks against each other. The actual term coined “deepfake” appeared in 2017, but the broader field builds on a longer history of computer vision, CGI, and media forensics research. More recently, diffusion based methods have further advanced the realism of synthetic media, which in effect has increased the urgency to address this challenge.</w:t>
      </w:r>
    </w:p>
    <w:p w:rsidR="00000000" w:rsidDel="00000000" w:rsidP="00000000" w:rsidRDefault="00000000" w:rsidRPr="00000000" w14:paraId="0000001B">
      <w:pPr>
        <w:spacing w:line="240" w:lineRule="auto"/>
        <w:jc w:val="both"/>
        <w:rPr/>
      </w:pPr>
      <w:r w:rsidDel="00000000" w:rsidR="00000000" w:rsidRPr="00000000">
        <w:rPr>
          <w:rtl w:val="0"/>
        </w:rPr>
      </w:r>
    </w:p>
    <w:p w:rsidR="00000000" w:rsidDel="00000000" w:rsidP="00000000" w:rsidRDefault="00000000" w:rsidRPr="00000000" w14:paraId="0000001C">
      <w:pPr>
        <w:spacing w:line="360" w:lineRule="auto"/>
        <w:jc w:val="both"/>
        <w:rPr/>
      </w:pPr>
      <w:r w:rsidDel="00000000" w:rsidR="00000000" w:rsidRPr="00000000">
        <w:rPr>
          <w:rtl w:val="0"/>
        </w:rPr>
        <w:t xml:space="preserve">Approaches to detect deepfakes commonly rely on spatial cues; analyzing visual inconsistencies in individual frames as well as temporal cues, which track unnatural motion or blinking in patterns across video sequences. Additional methods based on audio artifacts and physiological signals have also been explored. Models today, such as XceptionNet and EfficientNet have shown strong performance datasets like FaceForensics++. However, most detectors perform well, mostly  on known manipulation techniques but are not as reliable when exposed to unseen or newer generation methods, which leaves detection capabilities consistently trying to catch up.</w:t>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b w:val="1"/>
          <w:bCs w:val="1"/>
        </w:rPr>
      </w:pPr>
      <w:r w:rsidDel="00000000" w:rsidR="00000000" w:rsidRPr="00000000">
        <w:rPr>
          <w:b w:val="1"/>
          <w:bCs w:val="1"/>
          <w:rtl w:val="0"/>
        </w:rPr>
        <w:t xml:space="preserve">Methodology</w:t>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360" w:lineRule="auto"/>
        <w:jc w:val="both"/>
        <w:rPr/>
      </w:pPr>
      <w:r w:rsidDel="00000000" w:rsidR="00000000" w:rsidRPr="00000000">
        <w:rPr>
          <w:rtl w:val="0"/>
        </w:rPr>
        <w:t xml:space="preserve">The project will use publicly available video-based deepfake dataset (on kaggle) such as FaceForensics++ or DFDC, both of which contain labeled real and manipulated facial videos. From there, EDA will be conducted to assess class balancing, data quality and preprocessing needs such as frame or feature extraction. During the modeling phase we will evaluate CNN architectures such as EfficientNet or XceptionNet, which have demonstrated effectiveness in deepfake detection and research. We will then analyze the results and identify spatial artifacts introduced during the synthesis process. Performance and validation will be assessed using precision, recall, F1-score, and ROC-AUC with attention to how well the model is able to generalize given unseen manipulations. </w:t>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b w:val="1"/>
          <w:bCs w:val="1"/>
        </w:rPr>
      </w:pPr>
      <w:r w:rsidDel="00000000" w:rsidR="00000000" w:rsidRPr="00000000">
        <w:rPr>
          <w:rtl w:val="0"/>
        </w:rPr>
      </w:r>
    </w:p>
    <w:p w:rsidR="00000000" w:rsidDel="00000000" w:rsidP="00000000" w:rsidRDefault="00000000" w:rsidRPr="00000000" w14:paraId="00000024">
      <w:pPr>
        <w:spacing w:line="240" w:lineRule="auto"/>
        <w:rPr>
          <w:b w:val="1"/>
          <w:bCs w:val="1"/>
        </w:rPr>
      </w:pPr>
      <w:r w:rsidDel="00000000" w:rsidR="00000000" w:rsidRPr="00000000">
        <w:rPr>
          <w:b w:val="1"/>
          <w:bCs w:val="1"/>
          <w:rtl w:val="0"/>
        </w:rPr>
        <w:t xml:space="preserve">Expected Outcomes</w:t>
      </w:r>
    </w:p>
    <w:p w:rsidR="00000000" w:rsidDel="00000000" w:rsidP="00000000" w:rsidRDefault="00000000" w:rsidRPr="00000000" w14:paraId="00000025">
      <w:pPr>
        <w:spacing w:line="240" w:lineRule="auto"/>
        <w:rPr>
          <w:b w:val="1"/>
          <w:bCs w:val="1"/>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t xml:space="preserve">The project will deliver one or more trained CNN deepfake detectors such as EfficientNet or XceptionNet, along with a reproducible preprocessing and evaluation pipeline built on FaceForensics++. The detectors will be evaluated on a held-out test split using standard metrics such as precision, recall, F1-score, and ROC-AUC, with results reported per class to account for the real-versus-fake imbalance in the dataset. Beyond in-distribution accuracy, the main contribution of the project will be a characterization of cross-generator generalization, which refers to how well each detector performs given manipulation methods it was not trained on. We will produce a transfer matrix across the four manipulation methods included in FaceForensics++ (DeepFakes, Face2Face, FaceSwap, and NeuralTextures), and analyze which methods transfer best and worst with hypotheses based on the spatial artifacts each method introduces. If time allows, we will also conduct a cross-dataset evaluation on a DFDC subset that was never used during training. The expected outcome is a measurable seen-versus-unseen accuracy gap, with attention to providing an honest characterization of the generalization limits of standard CNN detectors rather than a single top-line accuracy number.</w:t>
      </w:r>
    </w:p>
    <w:p w:rsidR="00000000" w:rsidDel="00000000" w:rsidP="00000000" w:rsidRDefault="00000000" w:rsidRPr="00000000" w14:paraId="00000027">
      <w:pPr>
        <w:spacing w:line="240" w:lineRule="auto"/>
        <w:rPr>
          <w:b w:val="1"/>
          <w:bCs w:val="1"/>
        </w:rPr>
      </w:pPr>
      <w:r w:rsidDel="00000000" w:rsidR="00000000" w:rsidRPr="00000000">
        <w:rPr>
          <w:rtl w:val="0"/>
        </w:rPr>
      </w:r>
    </w:p>
    <w:p w:rsidR="00000000" w:rsidDel="00000000" w:rsidP="00000000" w:rsidRDefault="00000000" w:rsidRPr="00000000" w14:paraId="00000028">
      <w:pPr>
        <w:spacing w:line="240" w:lineRule="auto"/>
        <w:rPr>
          <w:b w:val="1"/>
          <w:bCs w:val="1"/>
        </w:rPr>
      </w:pPr>
      <w:r w:rsidDel="00000000" w:rsidR="00000000" w:rsidRPr="00000000">
        <w:rPr>
          <w:b w:val="1"/>
          <w:bCs w:val="1"/>
          <w:rtl w:val="0"/>
        </w:rPr>
        <w:t xml:space="preserve">Team Roles</w:t>
      </w:r>
      <w:r w:rsidDel="00000000" w:rsidR="00000000" w:rsidRPr="00000000">
        <w:rPr>
          <w:b w:val="1"/>
          <w:bCs w:val="1"/>
          <w:rtl w:val="0"/>
        </w:rPr>
        <w:t xml:space="preserve"> </w:t>
      </w:r>
    </w:p>
    <w:p w:rsidR="00000000" w:rsidDel="00000000" w:rsidP="00000000" w:rsidRDefault="00000000" w:rsidRPr="00000000" w14:paraId="00000029">
      <w:pPr>
        <w:spacing w:line="240" w:lineRule="auto"/>
        <w:rPr>
          <w:b w:val="1"/>
          <w:bCs w:val="1"/>
        </w:rPr>
      </w:pPr>
      <w:r w:rsidDel="00000000" w:rsidR="00000000" w:rsidRPr="00000000">
        <w:rPr>
          <w:rtl w:val="0"/>
        </w:rPr>
      </w:r>
    </w:p>
    <w:p w:rsidR="00000000" w:rsidDel="00000000" w:rsidP="00000000" w:rsidRDefault="00000000" w:rsidRPr="00000000" w14:paraId="0000002A">
      <w:pPr>
        <w:spacing w:after="200" w:line="276" w:lineRule="auto"/>
        <w:rPr/>
      </w:pPr>
      <w:r w:rsidDel="00000000" w:rsidR="00000000" w:rsidRPr="00000000">
        <w:rPr>
          <w:rtl w:val="0"/>
        </w:rPr>
        <w:t xml:space="preserve">Responsibilities are distributed across the team so that every stage of the project (data preparation, preprocessing, model implementation, evaluation, and reporting) has a clear owner. Each member's role centers on a primary technical area to allow depth of contribution. The Final Report is written collaboratively, with each member contributing the sections corresponding to their primary area and reviewing the work of the others.</w:t>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Member</w:t>
            </w:r>
          </w:p>
        </w:tc>
        <w:tc>
          <w:tcPr/>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Primary Area</w:t>
            </w:r>
          </w:p>
        </w:tc>
        <w:tc>
          <w:tcPr/>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Specific Tasks</w:t>
            </w:r>
          </w:p>
        </w:tc>
      </w:tr>
      <w:tr>
        <w:trPr>
          <w:cantSplit w:val="0"/>
          <w:tblHeader w:val="0"/>
        </w:trPr>
        <w:tc>
          <w:tcPr>
            <w:vAlign w:val="center"/>
          </w:tcPr>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Dominic Rivas</w:t>
            </w:r>
          </w:p>
        </w:tc>
        <w:tc>
          <w:tcPr>
            <w:vAlign w:val="center"/>
          </w:tcPr>
          <w:p w:rsidR="00000000" w:rsidDel="00000000" w:rsidP="00000000" w:rsidRDefault="00000000" w:rsidRPr="00000000" w14:paraId="0000002F">
            <w:pPr>
              <w:rPr/>
            </w:pPr>
            <w:r w:rsidDel="00000000" w:rsidR="00000000" w:rsidRPr="00000000">
              <w:rPr>
                <w:rtl w:val="0"/>
              </w:rPr>
              <w:t xml:space="preserve">Project coordination, evaluation, and analysis</w:t>
            </w:r>
          </w:p>
        </w:tc>
        <w:tc>
          <w:tcPr>
            <w:vAlign w:val="center"/>
          </w:tcPr>
          <w:p w:rsidR="00000000" w:rsidDel="00000000" w:rsidP="00000000" w:rsidRDefault="00000000" w:rsidRPr="00000000" w14:paraId="00000030">
            <w:pPr>
              <w:rPr/>
            </w:pPr>
            <w:r w:rsidDel="00000000" w:rsidR="00000000" w:rsidRPr="00000000">
              <w:rPr>
                <w:rtl w:val="0"/>
              </w:rPr>
              <w:t xml:space="preserve">Manage milestones and timeline; define the cross-generator evaluation protocol; run the seen-versus-unseen experiments; characterize the spatial artifacts introduced by each manipulation method; produce visualizations and figures.</w:t>
            </w:r>
          </w:p>
        </w:tc>
      </w:tr>
      <w:tr>
        <w:trPr>
          <w:cantSplit w:val="0"/>
          <w:tblHeader w:val="0"/>
        </w:trPr>
        <w:tc>
          <w:tcPr>
            <w:vAlign w:val="center"/>
          </w:tcPr>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Jonathan Jude Regalado</w:t>
            </w:r>
          </w:p>
        </w:tc>
        <w:tc>
          <w:tcPr>
            <w:vAlign w:val="center"/>
          </w:tcPr>
          <w:p w:rsidR="00000000" w:rsidDel="00000000" w:rsidP="00000000" w:rsidRDefault="00000000" w:rsidRPr="00000000" w14:paraId="00000032">
            <w:pPr>
              <w:rPr/>
            </w:pPr>
            <w:r w:rsidDel="00000000" w:rsidR="00000000" w:rsidRPr="00000000">
              <w:rPr>
                <w:rtl w:val="0"/>
              </w:rPr>
              <w:t xml:space="preserve">Model implementation and training</w:t>
            </w:r>
          </w:p>
        </w:tc>
        <w:tc>
          <w:tcPr>
            <w:vAlign w:val="center"/>
          </w:tcPr>
          <w:p w:rsidR="00000000" w:rsidDel="00000000" w:rsidP="00000000" w:rsidRDefault="00000000" w:rsidRPr="00000000" w14:paraId="00000033">
            <w:pPr>
              <w:rPr/>
            </w:pPr>
            <w:r w:rsidDel="00000000" w:rsidR="00000000" w:rsidRPr="00000000">
              <w:rPr>
                <w:rtl w:val="0"/>
              </w:rPr>
              <w:t xml:space="preserve">Implement the EfficientNet and XceptionNet detectors; manage training runs and checkpointing; maintain reproducible configurations across the team's machines.</w:t>
            </w:r>
          </w:p>
        </w:tc>
      </w:tr>
      <w:tr>
        <w:trPr>
          <w:cantSplit w:val="0"/>
          <w:tblHeader w:val="0"/>
        </w:trPr>
        <w:tc>
          <w:tcPr>
            <w:vAlign w:val="center"/>
          </w:tcPr>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Lyxelis Rodriguez Navarro</w:t>
            </w:r>
          </w:p>
        </w:tc>
        <w:tc>
          <w:tcPr>
            <w:vAlign w:val="center"/>
          </w:tcPr>
          <w:p w:rsidR="00000000" w:rsidDel="00000000" w:rsidP="00000000" w:rsidRDefault="00000000" w:rsidRPr="00000000" w14:paraId="00000035">
            <w:pPr>
              <w:rPr/>
            </w:pPr>
            <w:r w:rsidDel="00000000" w:rsidR="00000000" w:rsidRPr="00000000">
              <w:rPr>
                <w:rtl w:val="0"/>
              </w:rPr>
              <w:t xml:space="preserve">Preprocessing pipeline</w:t>
            </w:r>
          </w:p>
        </w:tc>
        <w:tc>
          <w:tcPr>
            <w:vAlign w:val="center"/>
          </w:tcPr>
          <w:p w:rsidR="00000000" w:rsidDel="00000000" w:rsidP="00000000" w:rsidRDefault="00000000" w:rsidRPr="00000000" w14:paraId="00000036">
            <w:pPr>
              <w:rPr/>
            </w:pPr>
            <w:r w:rsidDel="00000000" w:rsidR="00000000" w:rsidRPr="00000000">
              <w:rPr>
                <w:rtl w:val="0"/>
              </w:rPr>
              <w:t xml:space="preserve">Build the frame-extraction and face-detection pipeline; implement face cropping and normalization; manage the cached feature store used for training.</w:t>
            </w:r>
          </w:p>
        </w:tc>
      </w:tr>
      <w:tr>
        <w:trPr>
          <w:cantSplit w:val="0"/>
          <w:tblHeader w:val="0"/>
        </w:trPr>
        <w:tc>
          <w:tcPr>
            <w:vAlign w:val="center"/>
          </w:tcPr>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tl w:val="0"/>
              </w:rPr>
              <w:t xml:space="preserve">Obinna Okonkwo</w:t>
            </w:r>
          </w:p>
        </w:tc>
        <w:tc>
          <w:tcPr>
            <w:vAlign w:val="center"/>
          </w:tcPr>
          <w:p w:rsidR="00000000" w:rsidDel="00000000" w:rsidP="00000000" w:rsidRDefault="00000000" w:rsidRPr="00000000" w14:paraId="00000038">
            <w:pPr>
              <w:rPr/>
            </w:pPr>
            <w:r w:rsidDel="00000000" w:rsidR="00000000" w:rsidRPr="00000000">
              <w:rPr>
                <w:rtl w:val="0"/>
              </w:rPr>
              <w:t xml:space="preserve">Exploratory data analysis</w:t>
            </w:r>
          </w:p>
        </w:tc>
        <w:tc>
          <w:tcPr>
            <w:vAlign w:val="center"/>
          </w:tcPr>
          <w:p w:rsidR="00000000" w:rsidDel="00000000" w:rsidP="00000000" w:rsidRDefault="00000000" w:rsidRPr="00000000" w14:paraId="00000039">
            <w:pPr>
              <w:rPr/>
            </w:pPr>
            <w:r w:rsidDel="00000000" w:rsidR="00000000" w:rsidRPr="00000000">
              <w:rPr>
                <w:rtl w:val="0"/>
              </w:rPr>
              <w:t xml:space="preserve">Characterize the FaceForensics++ dataset; document class balance and identity coverage; audit identity overlap across manipulation methods.</w:t>
            </w:r>
          </w:p>
        </w:tc>
      </w:tr>
      <w:tr>
        <w:trPr>
          <w:cantSplit w:val="0"/>
          <w:tblHeader w:val="0"/>
        </w:trPr>
        <w:tc>
          <w:tcPr>
            <w:vAlign w:val="center"/>
          </w:tcPr>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Sagar Ayare</w:t>
            </w:r>
          </w:p>
        </w:tc>
        <w:tc>
          <w:tcPr>
            <w:vAlign w:val="center"/>
          </w:tcPr>
          <w:p w:rsidR="00000000" w:rsidDel="00000000" w:rsidP="00000000" w:rsidRDefault="00000000" w:rsidRPr="00000000" w14:paraId="0000003B">
            <w:pPr>
              <w:rPr/>
            </w:pPr>
            <w:r w:rsidDel="00000000" w:rsidR="00000000" w:rsidRPr="00000000">
              <w:rPr>
                <w:rtl w:val="0"/>
              </w:rPr>
              <w:t xml:space="preserve">To be confirmed</w:t>
            </w:r>
          </w:p>
        </w:tc>
        <w:tc>
          <w:tcPr>
            <w:vAlign w:val="center"/>
          </w:tcPr>
          <w:p w:rsidR="00000000" w:rsidDel="00000000" w:rsidP="00000000" w:rsidRDefault="00000000" w:rsidRPr="00000000" w14:paraId="0000003C">
            <w:pPr>
              <w:rPr/>
            </w:pPr>
            <w:r w:rsidDel="00000000" w:rsidR="00000000" w:rsidRPr="00000000">
              <w:rPr>
                <w:rtl w:val="0"/>
              </w:rPr>
              <w:t xml:space="preserve">Role to be assigned whenever he is active in the group.</w:t>
            </w:r>
          </w:p>
        </w:tc>
      </w:tr>
    </w:tbl>
    <w:p w:rsidR="00000000" w:rsidDel="00000000" w:rsidP="00000000" w:rsidRDefault="00000000" w:rsidRPr="00000000" w14:paraId="0000003D">
      <w:pPr>
        <w:spacing w:line="24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E">
      <w:pPr>
        <w:spacing w:line="240" w:lineRule="auto"/>
        <w:jc w:val="center"/>
        <w:rPr>
          <w:b w:val="1"/>
          <w:bCs w:val="1"/>
        </w:rPr>
      </w:pPr>
      <w:r w:rsidDel="00000000" w:rsidR="00000000" w:rsidRPr="00000000">
        <w:rPr>
          <w:b w:val="1"/>
          <w:bCs w:val="1"/>
          <w:rtl w:val="0"/>
        </w:rPr>
        <w:t xml:space="preserve">References</w:t>
      </w:r>
    </w:p>
    <w:p w:rsidR="00000000" w:rsidDel="00000000" w:rsidP="00000000" w:rsidRDefault="00000000" w:rsidRPr="00000000" w14:paraId="0000003F">
      <w:pPr>
        <w:spacing w:line="240" w:lineRule="auto"/>
        <w:jc w:val="center"/>
        <w:rPr>
          <w:b w:val="1"/>
          <w:bCs w:val="1"/>
        </w:rPr>
      </w:pP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spacing w:line="360" w:lineRule="auto"/>
        <w:jc w:val="both"/>
        <w:rPr/>
      </w:pPr>
      <w:r w:rsidDel="00000000" w:rsidR="00000000" w:rsidRPr="00000000">
        <w:rPr>
          <w:rtl w:val="0"/>
        </w:rPr>
        <w:t xml:space="preserve">Dolhansky, B., Bitton, J., Pflaum, B., Lu, J., Howes, R., Wang, M., &amp; Ferrer, C. C. (2020). </w:t>
      </w:r>
      <w:r w:rsidDel="00000000" w:rsidR="00000000" w:rsidRPr="00000000">
        <w:rPr>
          <w:i w:val="1"/>
          <w:iCs w:val="1"/>
          <w:rtl w:val="0"/>
        </w:rPr>
        <w:t xml:space="preserve">The deepfake detection challenge (DFDC) dataset</w:t>
      </w:r>
      <w:r w:rsidDel="00000000" w:rsidR="00000000" w:rsidRPr="00000000">
        <w:rPr>
          <w:rtl w:val="0"/>
        </w:rPr>
        <w:t xml:space="preserve">. Meta AI.</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https://ai.meta.com/datasets/dfdc/</w:t>
        </w:r>
      </w:hyperlink>
      <w:r w:rsidDel="00000000" w:rsidR="00000000" w:rsidRPr="00000000">
        <w:rPr>
          <w:rtl w:val="0"/>
        </w:rPr>
      </w:r>
    </w:p>
    <w:p w:rsidR="00000000" w:rsidDel="00000000" w:rsidP="00000000" w:rsidRDefault="00000000" w:rsidRPr="00000000" w14:paraId="00000042">
      <w:pPr>
        <w:spacing w:after="240" w:before="240" w:line="360" w:lineRule="auto"/>
        <w:jc w:val="both"/>
        <w:rPr/>
      </w:pPr>
      <w:r w:rsidDel="00000000" w:rsidR="00000000" w:rsidRPr="00000000">
        <w:rPr>
          <w:rtl w:val="0"/>
        </w:rPr>
        <w:t xml:space="preserve">Goodfellow, I., Pouget-Abadie, J., Mirza, M., Xu, B., Warde-Farley, D., Ozair, S., Courville, A., &amp; Bengio, Y. (2014). Generative adversarial nets. Advances in Neural Information Processing Systems, 27, 2672–2680.</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https://arxiv.org/abs/1406.2661</w:t>
        </w:r>
      </w:hyperlink>
      <w:r w:rsidDel="00000000" w:rsidR="00000000" w:rsidRPr="00000000">
        <w:rPr>
          <w:rtl w:val="0"/>
        </w:rPr>
      </w:r>
    </w:p>
    <w:p w:rsidR="00000000" w:rsidDel="00000000" w:rsidP="00000000" w:rsidRDefault="00000000" w:rsidRPr="00000000" w14:paraId="00000043">
      <w:pPr>
        <w:spacing w:line="360" w:lineRule="auto"/>
        <w:rPr/>
      </w:pPr>
      <w:r w:rsidDel="00000000" w:rsidR="00000000" w:rsidRPr="00000000">
        <w:rPr>
          <w:rtl w:val="0"/>
        </w:rPr>
        <w:t xml:space="preserve">Naffi, N. (2025). </w:t>
      </w:r>
      <w:r w:rsidDel="00000000" w:rsidR="00000000" w:rsidRPr="00000000">
        <w:rPr>
          <w:rtl w:val="0"/>
        </w:rPr>
        <w:t xml:space="preserve">Deepfakes and the crisis of knowing. UNESCO. </w:t>
      </w:r>
      <w:hyperlink r:id="rId10">
        <w:r w:rsidDel="00000000" w:rsidR="00000000" w:rsidRPr="00000000">
          <w:rPr>
            <w:color w:val="1155cc"/>
            <w:u w:val="single"/>
            <w:rtl w:val="0"/>
          </w:rPr>
          <w:t xml:space="preserve">https://www.unesco.org/en/articles/deepfakes-and-crisis-knowing</w:t>
        </w:r>
      </w:hyperlink>
      <w:r w:rsidDel="00000000" w:rsidR="00000000" w:rsidRPr="00000000">
        <w:rPr>
          <w:rtl w:val="0"/>
        </w:rPr>
        <w:t xml:space="preserve"> </w:t>
      </w:r>
    </w:p>
    <w:p w:rsidR="00000000" w:rsidDel="00000000" w:rsidP="00000000" w:rsidRDefault="00000000" w:rsidRPr="00000000" w14:paraId="00000044">
      <w:pPr>
        <w:spacing w:line="360" w:lineRule="auto"/>
        <w:jc w:val="both"/>
        <w:rPr/>
      </w:pPr>
      <w:r w:rsidDel="00000000" w:rsidR="00000000" w:rsidRPr="00000000">
        <w:rPr>
          <w:rtl w:val="0"/>
        </w:rPr>
      </w:r>
    </w:p>
    <w:p w:rsidR="00000000" w:rsidDel="00000000" w:rsidP="00000000" w:rsidRDefault="00000000" w:rsidRPr="00000000" w14:paraId="00000045">
      <w:pPr>
        <w:spacing w:line="360" w:lineRule="auto"/>
        <w:jc w:val="both"/>
        <w:rPr/>
      </w:pPr>
      <w:r w:rsidDel="00000000" w:rsidR="00000000" w:rsidRPr="00000000">
        <w:rPr>
          <w:rtl w:val="0"/>
        </w:rPr>
        <w:t xml:space="preserve">Rössler, A., Cozzolino, D., Verdoliva, L., Riess, C., Thies, J., &amp; Nießner, M. (2019). FaceForensics++: Learning to detect manipulated facial images. </w:t>
      </w:r>
      <w:r w:rsidDel="00000000" w:rsidR="00000000" w:rsidRPr="00000000">
        <w:rPr>
          <w:i w:val="1"/>
          <w:iCs w:val="1"/>
          <w:rtl w:val="0"/>
        </w:rPr>
        <w:t xml:space="preserve">Proceedings of the IEEE/CVF International Conference on Computer Vision (ICCV)</w:t>
      </w:r>
      <w:r w:rsidDel="00000000" w:rsidR="00000000" w:rsidRPr="00000000">
        <w:rPr>
          <w:rtl w:val="0"/>
        </w:rPr>
        <w:t xml:space="preserve">, 1–11.</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https://arxiv.org/abs/1803.09179</w:t>
        </w:r>
      </w:hyperlink>
      <w:r w:rsidDel="00000000" w:rsidR="00000000" w:rsidRPr="00000000">
        <w:rPr>
          <w:rtl w:val="0"/>
        </w:rPr>
      </w:r>
    </w:p>
    <w:p w:rsidR="00000000" w:rsidDel="00000000" w:rsidP="00000000" w:rsidRDefault="00000000" w:rsidRPr="00000000" w14:paraId="00000046">
      <w:pPr>
        <w:spacing w:line="360" w:lineRule="auto"/>
        <w:jc w:val="both"/>
        <w:rPr/>
      </w:pPr>
      <w:r w:rsidDel="00000000" w:rsidR="00000000" w:rsidRPr="00000000">
        <w:rPr>
          <w:rtl w:val="0"/>
        </w:rPr>
      </w:r>
    </w:p>
    <w:p w:rsidR="00000000" w:rsidDel="00000000" w:rsidP="00000000" w:rsidRDefault="00000000" w:rsidRPr="00000000" w14:paraId="00000047">
      <w:pPr>
        <w:spacing w:line="360" w:lineRule="auto"/>
        <w:jc w:val="both"/>
        <w:rPr/>
      </w:pPr>
      <w:r w:rsidDel="00000000" w:rsidR="00000000" w:rsidRPr="00000000">
        <w:rPr>
          <w:rtl w:val="0"/>
        </w:rPr>
        <w:t xml:space="preserve">U.S. Government Accountability Office. (2024). Science &amp; tech spotlight: Combating deepfakes (GAO-24-107292).</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https://www.gao.gov/products/gao-24-107292</w:t>
        </w:r>
      </w:hyperlink>
      <w:r w:rsidDel="00000000" w:rsidR="00000000" w:rsidRPr="00000000">
        <w:rPr>
          <w:rtl w:val="0"/>
        </w:rPr>
        <w:t xml:space="preserve"> </w:t>
      </w:r>
    </w:p>
    <w:p w:rsidR="00000000" w:rsidDel="00000000" w:rsidP="00000000" w:rsidRDefault="00000000" w:rsidRPr="00000000" w14:paraId="00000048">
      <w:pPr>
        <w:spacing w:line="360" w:lineRule="auto"/>
        <w:jc w:val="both"/>
        <w:rPr/>
      </w:pPr>
      <w:r w:rsidDel="00000000" w:rsidR="00000000" w:rsidRPr="00000000">
        <w:rPr>
          <w:rtl w:val="0"/>
        </w:rPr>
      </w:r>
    </w:p>
    <w:p w:rsidR="00000000" w:rsidDel="00000000" w:rsidP="00000000" w:rsidRDefault="00000000" w:rsidRPr="00000000" w14:paraId="00000049">
      <w:pPr>
        <w:spacing w:line="360" w:lineRule="auto"/>
        <w:jc w:val="both"/>
        <w:rPr/>
      </w:pPr>
      <w:r w:rsidDel="00000000" w:rsidR="00000000" w:rsidRPr="00000000">
        <w:rPr>
          <w:rtl w:val="0"/>
        </w:rPr>
        <w:t xml:space="preserve">Zupan, C. (2025). (Deep)fake news: Recent data reveals gaps between perception and reality. Mimecast.</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https://www.mimecast.com/blog/deepfake-news-recent-data-reveals-gaps-between-perception-and-reality/</w:t>
        </w:r>
      </w:hyperlink>
      <w:r w:rsidDel="00000000" w:rsidR="00000000" w:rsidRPr="00000000">
        <w:rPr>
          <w:rtl w:val="0"/>
        </w:rPr>
        <w:t xml:space="preserve"> </w:t>
      </w:r>
      <w:r w:rsidDel="00000000" w:rsidR="00000000" w:rsidRPr="00000000">
        <w:rPr>
          <w:rtl w:val="0"/>
        </w:rPr>
      </w:r>
    </w:p>
    <w:sectPr>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1803.09179" TargetMode="External"/><Relationship Id="rId10" Type="http://schemas.openxmlformats.org/officeDocument/2006/relationships/hyperlink" Target="https://www.unesco.org/en/articles/deepfakes-and-crisis-knowing" TargetMode="External"/><Relationship Id="rId13" Type="http://schemas.openxmlformats.org/officeDocument/2006/relationships/hyperlink" Target="https://www.gao.gov/products/gao-24-107292" TargetMode="External"/><Relationship Id="rId12" Type="http://schemas.openxmlformats.org/officeDocument/2006/relationships/hyperlink" Target="https://arxiv.org/abs/1803.0917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1406.2661" TargetMode="External"/><Relationship Id="rId15" Type="http://schemas.openxmlformats.org/officeDocument/2006/relationships/hyperlink" Target="https://www.mimecast.com/blog/deepfake-news-recent-data-reveals-gaps-between-perception-and-reality/" TargetMode="External"/><Relationship Id="rId14" Type="http://schemas.openxmlformats.org/officeDocument/2006/relationships/hyperlink" Target="https://www.gao.gov/products/gao-24-107292" TargetMode="External"/><Relationship Id="rId17" Type="http://schemas.openxmlformats.org/officeDocument/2006/relationships/footer" Target="footer1.xml"/><Relationship Id="rId16" Type="http://schemas.openxmlformats.org/officeDocument/2006/relationships/hyperlink" Target="https://www.mimecast.com/blog/deepfake-news-recent-data-reveals-gaps-between-perception-and-reality/" TargetMode="External"/><Relationship Id="rId5" Type="http://schemas.openxmlformats.org/officeDocument/2006/relationships/styles" Target="styles.xml"/><Relationship Id="rId6" Type="http://schemas.openxmlformats.org/officeDocument/2006/relationships/hyperlink" Target="https://ai.meta.com/datasets/dfdc/" TargetMode="External"/><Relationship Id="rId7" Type="http://schemas.openxmlformats.org/officeDocument/2006/relationships/hyperlink" Target="https://ai.meta.com/datasets/dfdc/" TargetMode="External"/><Relationship Id="rId8" Type="http://schemas.openxmlformats.org/officeDocument/2006/relationships/hyperlink" Target="https://arxiv.org/abs/1406.26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