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2BC95" w14:textId="2A6FB38A" w:rsidR="00361EF9" w:rsidRPr="00221D82" w:rsidRDefault="00361EF9" w:rsidP="00361EF9">
      <w:pPr>
        <w:pStyle w:val="Heading1"/>
        <w:numPr>
          <w:ilvl w:val="0"/>
          <w:numId w:val="5"/>
        </w:numPr>
        <w:rPr>
          <w:rFonts w:asciiTheme="minorHAnsi" w:hAnsiTheme="minorHAnsi" w:cstheme="minorHAnsi"/>
          <w:sz w:val="28"/>
          <w:szCs w:val="28"/>
          <w:highlight w:val="yellow"/>
        </w:rPr>
      </w:pPr>
      <w:r w:rsidRPr="00221D82">
        <w:rPr>
          <w:rFonts w:asciiTheme="minorHAnsi" w:hAnsiTheme="minorHAnsi" w:cstheme="minorHAnsi"/>
          <w:sz w:val="28"/>
          <w:szCs w:val="28"/>
          <w:highlight w:val="yellow"/>
        </w:rPr>
        <w:t xml:space="preserve">Introduction </w:t>
      </w:r>
      <w:r w:rsidR="00567404" w:rsidRPr="00221D82">
        <w:rPr>
          <w:rFonts w:asciiTheme="minorHAnsi" w:hAnsiTheme="minorHAnsi" w:cstheme="minorHAnsi"/>
          <w:sz w:val="28"/>
          <w:szCs w:val="28"/>
          <w:highlight w:val="yellow"/>
        </w:rPr>
        <w:t>|</w:t>
      </w:r>
      <w:r w:rsidRPr="00221D82">
        <w:rPr>
          <w:rFonts w:asciiTheme="minorHAnsi" w:hAnsiTheme="minorHAnsi" w:cstheme="minorHAnsi"/>
          <w:sz w:val="28"/>
          <w:szCs w:val="28"/>
          <w:highlight w:val="yellow"/>
        </w:rPr>
        <w:t xml:space="preserve"> Background</w:t>
      </w:r>
      <w:r w:rsidR="00221D82">
        <w:rPr>
          <w:rFonts w:asciiTheme="minorHAnsi" w:hAnsiTheme="minorHAnsi" w:cstheme="minorHAnsi"/>
          <w:sz w:val="28"/>
          <w:szCs w:val="28"/>
          <w:highlight w:val="yellow"/>
        </w:rPr>
        <w:t xml:space="preserve"> </w:t>
      </w:r>
      <w:r w:rsidRPr="00221D82">
        <w:rPr>
          <w:rFonts w:asciiTheme="minorHAnsi" w:hAnsiTheme="minorHAnsi" w:cstheme="minorHAnsi"/>
          <w:sz w:val="28"/>
          <w:szCs w:val="28"/>
          <w:highlight w:val="yellow"/>
        </w:rPr>
        <w:t xml:space="preserve"> </w:t>
      </w:r>
    </w:p>
    <w:p w14:paraId="0B2AA6E5" w14:textId="7A557C69" w:rsidR="005C0F01" w:rsidRDefault="00D7708B"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Areas on this document,</w:t>
      </w:r>
    </w:p>
    <w:p w14:paraId="74DE2093" w14:textId="4EF37FDC" w:rsidR="00383197" w:rsidRPr="00B863C2" w:rsidRDefault="007945E9" w:rsidP="00B863C2">
      <w:pPr>
        <w:pStyle w:val="Heading1"/>
        <w:numPr>
          <w:ilvl w:val="0"/>
          <w:numId w:val="4"/>
        </w:numPr>
        <w:spacing w:line="276" w:lineRule="auto"/>
        <w:rPr>
          <w:rFonts w:asciiTheme="minorHAnsi" w:hAnsiTheme="minorHAnsi" w:cstheme="minorHAnsi"/>
          <w:b w:val="0"/>
          <w:bCs w:val="0"/>
          <w:sz w:val="28"/>
          <w:szCs w:val="28"/>
        </w:rPr>
      </w:pPr>
      <w:r w:rsidRPr="00B863C2">
        <w:rPr>
          <w:rFonts w:asciiTheme="minorHAnsi" w:hAnsiTheme="minorHAnsi" w:cstheme="minorHAnsi"/>
          <w:b w:val="0"/>
          <w:bCs w:val="0"/>
          <w:sz w:val="28"/>
          <w:szCs w:val="28"/>
        </w:rPr>
        <w:t>Understanding the</w:t>
      </w:r>
      <w:r w:rsidR="00383197" w:rsidRPr="00B863C2">
        <w:rPr>
          <w:rFonts w:asciiTheme="minorHAnsi" w:hAnsiTheme="minorHAnsi" w:cstheme="minorHAnsi"/>
          <w:b w:val="0"/>
          <w:bCs w:val="0"/>
          <w:sz w:val="28"/>
          <w:szCs w:val="28"/>
        </w:rPr>
        <w:t xml:space="preserve"> Global Economic Impacts of COVID-19</w:t>
      </w:r>
    </w:p>
    <w:p w14:paraId="1973B91A" w14:textId="2A8525A2" w:rsidR="005C0F01" w:rsidRDefault="00B863C2" w:rsidP="00276A08">
      <w:pPr>
        <w:pStyle w:val="NormalWeb"/>
        <w:numPr>
          <w:ilvl w:val="0"/>
          <w:numId w:val="4"/>
        </w:numPr>
        <w:spacing w:line="276" w:lineRule="auto"/>
        <w:jc w:val="both"/>
        <w:rPr>
          <w:rFonts w:asciiTheme="minorHAnsi" w:hAnsiTheme="minorHAnsi" w:cstheme="minorHAnsi"/>
          <w:sz w:val="28"/>
          <w:szCs w:val="28"/>
        </w:rPr>
      </w:pPr>
      <w:r w:rsidRPr="00B863C2">
        <w:rPr>
          <w:rFonts w:asciiTheme="minorHAnsi" w:hAnsiTheme="minorHAnsi" w:cstheme="minorHAnsi"/>
          <w:sz w:val="28"/>
          <w:szCs w:val="28"/>
        </w:rPr>
        <w:t>Sri Lanka Economic Impacts of COVID-19</w:t>
      </w:r>
    </w:p>
    <w:p w14:paraId="51018AF2" w14:textId="0BEB3A79" w:rsidR="00137E4C" w:rsidRPr="00137E4C" w:rsidRDefault="00137E4C" w:rsidP="00276A08">
      <w:pPr>
        <w:pStyle w:val="NormalWeb"/>
        <w:numPr>
          <w:ilvl w:val="0"/>
          <w:numId w:val="4"/>
        </w:numPr>
        <w:spacing w:line="276" w:lineRule="auto"/>
        <w:jc w:val="both"/>
        <w:rPr>
          <w:rFonts w:asciiTheme="minorHAnsi" w:hAnsiTheme="minorHAnsi" w:cstheme="minorHAnsi"/>
          <w:sz w:val="28"/>
          <w:szCs w:val="28"/>
        </w:rPr>
      </w:pPr>
      <w:r w:rsidRPr="00137E4C">
        <w:rPr>
          <w:rFonts w:asciiTheme="minorHAnsi" w:hAnsiTheme="minorHAnsi" w:cstheme="minorHAnsi"/>
          <w:color w:val="010101"/>
          <w:sz w:val="28"/>
          <w:szCs w:val="28"/>
        </w:rPr>
        <w:t xml:space="preserve">Most Affected </w:t>
      </w:r>
      <w:r w:rsidR="00CB6BA3">
        <w:rPr>
          <w:rFonts w:asciiTheme="minorHAnsi" w:hAnsiTheme="minorHAnsi" w:cstheme="minorHAnsi"/>
          <w:color w:val="010101"/>
          <w:sz w:val="28"/>
          <w:szCs w:val="28"/>
        </w:rPr>
        <w:t xml:space="preserve">Economic </w:t>
      </w:r>
      <w:r w:rsidRPr="00137E4C">
        <w:rPr>
          <w:rFonts w:asciiTheme="minorHAnsi" w:hAnsiTheme="minorHAnsi" w:cstheme="minorHAnsi"/>
          <w:color w:val="010101"/>
          <w:sz w:val="28"/>
          <w:szCs w:val="28"/>
        </w:rPr>
        <w:t>Areas from the Covid-19 in Sri Lanka</w:t>
      </w: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00CBE809" w:rsid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991574B" w14:textId="5F5C359F" w:rsidR="001801F3" w:rsidRPr="00383197" w:rsidRDefault="001801F3" w:rsidP="007945E9">
      <w:pPr>
        <w:pStyle w:val="NormalWeb"/>
        <w:jc w:val="both"/>
        <w:rPr>
          <w:rFonts w:asciiTheme="minorHAnsi" w:hAnsiTheme="minorHAnsi" w:cstheme="minorHAnsi"/>
        </w:rPr>
      </w:pPr>
      <w:r w:rsidRPr="00383197">
        <w:rPr>
          <w:rFonts w:asciiTheme="minorHAnsi" w:hAnsiTheme="minorHAnsi" w:cstheme="minorHAnsi"/>
        </w:rPr>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200DA72F"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among other informal barometers. China’s economic recovery will be challenged as demand from other countries drops as they cope with the virus.</w:t>
      </w:r>
    </w:p>
    <w:p w14:paraId="31880AD8" w14:textId="3C3981B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3"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4"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5"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6"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7"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8"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19"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are forecasting a contraction in U.S. GDP in the second quarter</w:t>
      </w:r>
      <w:r w:rsidR="00CD6B2D" w:rsidRPr="00CD6B2D">
        <w:rPr>
          <w:rFonts w:asciiTheme="minorHAnsi" w:hAnsiTheme="minorHAnsi" w:cstheme="minorHAnsi"/>
        </w:rPr>
        <w:t>.</w:t>
      </w:r>
    </w:p>
    <w:p w14:paraId="0DAD30E6" w14:textId="77777777" w:rsidR="00E84C3F"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1B3976A3" w14:textId="5A007105" w:rsidR="0092108C" w:rsidRPr="00CD6B2D"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lastRenderedPageBreak/>
        <w:t xml:space="preserve">The IMF says Europe </w:t>
      </w:r>
      <w:r w:rsidRPr="00AD6AC1">
        <w:rPr>
          <w:rFonts w:eastAsia="Times New Roman" w:cstheme="minorHAnsi"/>
          <w:i/>
          <w:iCs/>
          <w:sz w:val="24"/>
          <w:szCs w:val="24"/>
        </w:rPr>
        <w:t>the epicenter of the pandemic</w:t>
      </w:r>
      <w:r w:rsidRPr="00CD6B2D">
        <w:rPr>
          <w:rFonts w:eastAsia="Times New Roman" w:cstheme="minorHAnsi"/>
          <w:sz w:val="24"/>
          <w:szCs w:val="24"/>
        </w:rPr>
        <w:t xml:space="preserve"> has been particularly badly hit. Economic contractions of 7.5 percent are expected in the euro zone's 19 countries, and 6.5 percent in the United Kingdom.</w:t>
      </w:r>
    </w:p>
    <w:p w14:paraId="03D5FD36" w14:textId="15D5307F"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0"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1"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2"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3"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4"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5"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6"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5BC58115"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as investors process the lower corporate earnings that will result from the virus. The S&amp;P 500 fell 7 percent to open the March 9 session, triggering a “</w:t>
      </w:r>
      <w:hyperlink r:id="rId27"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28"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29"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Low yields translate into low borrowing costs for the U.S. government, but low interest rates may not benefit private companies or individuals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0"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31"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32"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33"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34"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35"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36"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37"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 xml:space="preserve">($4.1 billion, 0.20 percent of GDP). The adequacy of such spending will depend </w:t>
      </w:r>
      <w:r w:rsidRPr="00383197">
        <w:rPr>
          <w:rFonts w:asciiTheme="minorHAnsi" w:hAnsiTheme="minorHAnsi" w:cstheme="minorHAnsi"/>
        </w:rPr>
        <w:lastRenderedPageBreak/>
        <w:t>on the virus’s path as well as the effectiveness of other measures to contain negative spillovers from the growth shock.</w:t>
      </w:r>
    </w:p>
    <w:p w14:paraId="167DDFE7" w14:textId="3DC4C11E" w:rsidR="002A6887" w:rsidRPr="002A6887" w:rsidRDefault="00B863C2" w:rsidP="002A6887">
      <w:pPr>
        <w:pStyle w:val="NormalWeb"/>
        <w:jc w:val="both"/>
        <w:rPr>
          <w:rFonts w:asciiTheme="minorHAnsi" w:hAnsiTheme="minorHAnsi" w:cstheme="minorHAnsi"/>
          <w:b/>
          <w:bCs/>
          <w:sz w:val="40"/>
          <w:szCs w:val="40"/>
        </w:rPr>
      </w:pPr>
      <w:r>
        <w:rPr>
          <w:rFonts w:cstheme="minorHAnsi"/>
          <w:noProof/>
        </w:rPr>
        <w:drawing>
          <wp:anchor distT="0" distB="0" distL="114300" distR="114300" simplePos="0" relativeHeight="251659264" behindDoc="0" locked="0" layoutInCell="1" allowOverlap="1" wp14:anchorId="04E99015" wp14:editId="05BD8974">
            <wp:simplePos x="0" y="0"/>
            <wp:positionH relativeFrom="margin">
              <wp:posOffset>0</wp:posOffset>
            </wp:positionH>
            <wp:positionV relativeFrom="paragraph">
              <wp:posOffset>452755</wp:posOffset>
            </wp:positionV>
            <wp:extent cx="2657475" cy="2889250"/>
            <wp:effectExtent l="0" t="0" r="9525" b="6350"/>
            <wp:wrapThrough wrapText="bothSides">
              <wp:wrapPolygon edited="0">
                <wp:start x="0" y="0"/>
                <wp:lineTo x="0" y="21505"/>
                <wp:lineTo x="21523" y="21505"/>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747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887" w:rsidRPr="002A6887">
        <w:rPr>
          <w:rFonts w:asciiTheme="minorHAnsi" w:hAnsiTheme="minorHAnsi" w:cstheme="minorHAnsi"/>
          <w:b/>
          <w:bCs/>
          <w:sz w:val="40"/>
          <w:szCs w:val="40"/>
        </w:rPr>
        <w:t>Sri Lanka Economic Impacts of COVID-19</w:t>
      </w:r>
    </w:p>
    <w:p w14:paraId="617C3B28" w14:textId="74A58C6D"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latest PMI data in Sri Lanka as of February 2020, Manufacturing PMI marginally slowed by 0.4 basis points due to a contraction in new orders and employment in the manufacturing sector.</w:t>
      </w:r>
    </w:p>
    <w:p w14:paraId="2060F37D" w14:textId="0870C9E6"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Meanwhile, Services PMI recorded a 6.8 basis point drop owing to reduction in new businesses, business activity and expectations.</w:t>
      </w:r>
    </w:p>
    <w:p w14:paraId="018EF357" w14:textId="4E40EBDD"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26C6A36" w14:textId="69E81BDB"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Furthermore, Sri Lankan manufacturers and service providers expect this trend to worsen with the imposition of travel restrictions and work from home periods in Sri Lanka. This will be further exacerbated by the increasing disruptions to people and goods movement seen across the work with measures taken to contain the spread of COVID-19.</w:t>
      </w:r>
    </w:p>
    <w:p w14:paraId="177D791D" w14:textId="22A06FE9"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34CDCD9" w14:textId="40316375" w:rsidR="002A6887" w:rsidRPr="002A6887" w:rsidRDefault="00B863C2" w:rsidP="002A6887">
      <w:pPr>
        <w:autoSpaceDE w:val="0"/>
        <w:autoSpaceDN w:val="0"/>
        <w:adjustRightInd w:val="0"/>
        <w:spacing w:after="0" w:line="240" w:lineRule="auto"/>
        <w:jc w:val="both"/>
        <w:rPr>
          <w:rFonts w:cstheme="minorHAnsi"/>
          <w:color w:val="010101"/>
          <w:sz w:val="24"/>
          <w:szCs w:val="24"/>
        </w:rPr>
      </w:pPr>
      <w:r>
        <w:rPr>
          <w:noProof/>
        </w:rPr>
        <mc:AlternateContent>
          <mc:Choice Requires="wps">
            <w:drawing>
              <wp:anchor distT="0" distB="0" distL="114300" distR="114300" simplePos="0" relativeHeight="251661312" behindDoc="0" locked="0" layoutInCell="1" allowOverlap="1" wp14:anchorId="67376B83" wp14:editId="2BCB0A1B">
                <wp:simplePos x="0" y="0"/>
                <wp:positionH relativeFrom="margin">
                  <wp:posOffset>0</wp:posOffset>
                </wp:positionH>
                <wp:positionV relativeFrom="paragraph">
                  <wp:posOffset>74295</wp:posOffset>
                </wp:positionV>
                <wp:extent cx="2657475" cy="295275"/>
                <wp:effectExtent l="0" t="0" r="9525" b="9525"/>
                <wp:wrapThrough wrapText="bothSides">
                  <wp:wrapPolygon edited="0">
                    <wp:start x="0" y="0"/>
                    <wp:lineTo x="0" y="20903"/>
                    <wp:lineTo x="21523" y="20903"/>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295275"/>
                        </a:xfrm>
                        <a:prstGeom prst="rect">
                          <a:avLst/>
                        </a:prstGeom>
                        <a:solidFill>
                          <a:prstClr val="white"/>
                        </a:solidFill>
                        <a:ln>
                          <a:noFill/>
                        </a:ln>
                      </wps:spPr>
                      <wps:txbx>
                        <w:txbxContent>
                          <w:p w14:paraId="249500DC" w14:textId="751563AB" w:rsidR="00B863C2" w:rsidRPr="008E068C" w:rsidRDefault="00B863C2" w:rsidP="00B863C2">
                            <w:pPr>
                              <w:pStyle w:val="Caption"/>
                              <w:rPr>
                                <w:rFonts w:ascii="Times New Roman" w:eastAsia="Times New Roman" w:hAnsi="Times New Roman" w:cstheme="minorHAnsi"/>
                                <w:noProof/>
                                <w:sz w:val="24"/>
                                <w:szCs w:val="24"/>
                              </w:rPr>
                            </w:pPr>
                            <w:r>
                              <w:t xml:space="preserve">Figure </w:t>
                            </w:r>
                            <w:r w:rsidR="00A33532">
                              <w:fldChar w:fldCharType="begin"/>
                            </w:r>
                            <w:r w:rsidR="00A33532">
                              <w:instrText xml:space="preserve"> SEQ Figure \* ARABIC </w:instrText>
                            </w:r>
                            <w:r w:rsidR="00A33532">
                              <w:fldChar w:fldCharType="separate"/>
                            </w:r>
                            <w:r w:rsidR="007404DD">
                              <w:rPr>
                                <w:noProof/>
                              </w:rPr>
                              <w:t>1</w:t>
                            </w:r>
                            <w:r w:rsidR="00A33532">
                              <w:rPr>
                                <w:noProof/>
                              </w:rPr>
                              <w:fldChar w:fldCharType="end"/>
                            </w:r>
                            <w:r>
                              <w:t xml:space="preserve">: </w:t>
                            </w:r>
                            <w:r w:rsidRPr="00E12394">
                              <w:t xml:space="preserve">The expected economic downturn due to </w:t>
                            </w:r>
                            <w:r>
                              <w:t>C</w:t>
                            </w:r>
                            <w:r w:rsidRPr="00E12394">
                              <w:t>ovid</w:t>
                            </w:r>
                            <w:r>
                              <w:t>-19</w:t>
                            </w:r>
                            <w:r w:rsidRPr="00E12394">
                              <w:t xml:space="preserve"> outbreak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76B83" id="_x0000_t202" coordsize="21600,21600" o:spt="202" path="m,l,21600r21600,l21600,xe">
                <v:stroke joinstyle="miter"/>
                <v:path gradientshapeok="t" o:connecttype="rect"/>
              </v:shapetype>
              <v:shape id="Text Box 2" o:spid="_x0000_s1026" type="#_x0000_t202" style="position:absolute;left:0;text-align:left;margin-left:0;margin-top:5.85pt;width:209.25pt;height:2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" stroked="f">
                <v:textbox inset="0,0,0,0">
                  <w:txbxContent>
                    <w:p w14:paraId="249500DC" w14:textId="751563AB" w:rsidR="00B863C2" w:rsidRPr="008E068C" w:rsidRDefault="00B863C2" w:rsidP="00B863C2">
                      <w:pPr>
                        <w:pStyle w:val="Caption"/>
                        <w:rPr>
                          <w:rFonts w:ascii="Times New Roman" w:eastAsia="Times New Roman" w:hAnsi="Times New Roman" w:cstheme="minorHAnsi"/>
                          <w:noProof/>
                          <w:sz w:val="24"/>
                          <w:szCs w:val="24"/>
                        </w:rPr>
                      </w:pPr>
                      <w:r>
                        <w:t xml:space="preserve">Figure </w:t>
                      </w:r>
                      <w:r w:rsidR="00A33532">
                        <w:fldChar w:fldCharType="begin"/>
                      </w:r>
                      <w:r w:rsidR="00A33532">
                        <w:instrText xml:space="preserve"> SEQ Figure \* ARABIC </w:instrText>
                      </w:r>
                      <w:r w:rsidR="00A33532">
                        <w:fldChar w:fldCharType="separate"/>
                      </w:r>
                      <w:r w:rsidR="007404DD">
                        <w:rPr>
                          <w:noProof/>
                        </w:rPr>
                        <w:t>1</w:t>
                      </w:r>
                      <w:r w:rsidR="00A33532">
                        <w:rPr>
                          <w:noProof/>
                        </w:rPr>
                        <w:fldChar w:fldCharType="end"/>
                      </w:r>
                      <w:r>
                        <w:t xml:space="preserve">: </w:t>
                      </w:r>
                      <w:r w:rsidRPr="00E12394">
                        <w:t xml:space="preserve">The expected economic downturn due to </w:t>
                      </w:r>
                      <w:r>
                        <w:t>C</w:t>
                      </w:r>
                      <w:r w:rsidRPr="00E12394">
                        <w:t>ovid</w:t>
                      </w:r>
                      <w:r>
                        <w:t>-19</w:t>
                      </w:r>
                      <w:r w:rsidRPr="00E12394">
                        <w:t xml:space="preserve"> outbreak</w:t>
                      </w:r>
                    </w:p>
                  </w:txbxContent>
                </v:textbox>
                <w10:wrap type="through" anchorx="margin"/>
              </v:shape>
            </w:pict>
          </mc:Fallback>
        </mc:AlternateContent>
      </w:r>
      <w:r w:rsidR="002A6887" w:rsidRPr="002A6887">
        <w:rPr>
          <w:rFonts w:cstheme="minorHAnsi"/>
          <w:color w:val="010101"/>
          <w:sz w:val="24"/>
          <w:szCs w:val="24"/>
        </w:rPr>
        <w:t>Estimating the impact COVID-19 will have on economies is a challenge. Simply, there are too many unknowns such as rate of infection and immunity, policy response, demand-supply dynamics, reaction of firms etc.</w:t>
      </w:r>
    </w:p>
    <w:p w14:paraId="4DA4478D" w14:textId="38BCAF0E"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37A5F5C8" w14:textId="0B135DF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However, we think analyzing various scenarios still adds value in this environment of limited visibility.</w:t>
      </w:r>
    </w:p>
    <w:p w14:paraId="0ABFFC4F" w14:textId="023F132F"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48CF9331" w14:textId="0EF73B74"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Prior to the Coronavirus outbreak, the Central Bank of Sri Lanka (CBSL) expected the economy to grow at 4.5-5% with a modest recovery from the Easter Sunday attacks in April 2019 and the political stability after the Presidential elections. However, given the increasing economic consequences from the Coronavirus pandemic, these growth target will likely be difficult to achieve.</w:t>
      </w:r>
    </w:p>
    <w:p w14:paraId="3DB088F6" w14:textId="38832B92"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1B2B5097" w14:textId="2ADFD39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 xml:space="preserve">Based on the ADB’s outlook as at 03 April 2020, the </w:t>
      </w:r>
      <w:r w:rsidRPr="002A6887">
        <w:rPr>
          <w:rFonts w:cstheme="minorHAnsi"/>
          <w:b/>
          <w:bCs/>
          <w:color w:val="010101"/>
          <w:sz w:val="24"/>
          <w:szCs w:val="24"/>
        </w:rPr>
        <w:t xml:space="preserve">Sri Lankan economy is expected to grow at 2.2% in 2020. </w:t>
      </w:r>
      <w:r w:rsidRPr="002A6887">
        <w:rPr>
          <w:rFonts w:cstheme="minorHAnsi"/>
          <w:color w:val="010101"/>
          <w:sz w:val="24"/>
          <w:szCs w:val="24"/>
        </w:rPr>
        <w:t>If the pandemic is contained by mid-2020, the economic recovery could begin towards the latter part of the year.</w:t>
      </w:r>
    </w:p>
    <w:p w14:paraId="40C76921" w14:textId="77777777" w:rsidR="002A6887" w:rsidRPr="002A6887" w:rsidRDefault="002A6887" w:rsidP="002A6887">
      <w:pPr>
        <w:autoSpaceDE w:val="0"/>
        <w:autoSpaceDN w:val="0"/>
        <w:adjustRightInd w:val="0"/>
        <w:spacing w:after="0" w:line="240" w:lineRule="auto"/>
        <w:jc w:val="both"/>
        <w:rPr>
          <w:rFonts w:cstheme="minorHAnsi"/>
          <w:sz w:val="24"/>
          <w:szCs w:val="24"/>
        </w:rPr>
      </w:pPr>
    </w:p>
    <w:p w14:paraId="46A6C1F9" w14:textId="042EE15C" w:rsidR="002A6887" w:rsidRPr="002345FD" w:rsidRDefault="00817EE9" w:rsidP="002345FD">
      <w:pPr>
        <w:autoSpaceDE w:val="0"/>
        <w:autoSpaceDN w:val="0"/>
        <w:adjustRightInd w:val="0"/>
        <w:spacing w:after="0" w:line="240" w:lineRule="auto"/>
        <w:jc w:val="both"/>
        <w:rPr>
          <w:rFonts w:cstheme="minorHAnsi"/>
          <w:sz w:val="24"/>
          <w:szCs w:val="24"/>
        </w:rPr>
      </w:pPr>
      <w:r w:rsidRPr="00817EE9">
        <w:rPr>
          <w:rFonts w:cstheme="minorHAnsi"/>
          <w:sz w:val="24"/>
          <w:szCs w:val="24"/>
        </w:rPr>
        <w:t>According to studies</w:t>
      </w:r>
      <w:r w:rsidR="002A6887" w:rsidRPr="002345FD">
        <w:rPr>
          <w:rFonts w:cstheme="minorHAnsi"/>
          <w:b/>
          <w:bCs/>
          <w:sz w:val="24"/>
          <w:szCs w:val="24"/>
        </w:rPr>
        <w:t xml:space="preserve"> </w:t>
      </w:r>
      <w:r w:rsidR="002A6887" w:rsidRPr="002345FD">
        <w:rPr>
          <w:rFonts w:cstheme="minorHAnsi"/>
          <w:sz w:val="24"/>
          <w:szCs w:val="24"/>
        </w:rPr>
        <w:t>If the pandemic is contained by mid-2020, the economic recovery could begin towards the latter part of the year. We expect real GDP growth to be less than 2% this year.</w:t>
      </w:r>
    </w:p>
    <w:p w14:paraId="3C3D41E0" w14:textId="15150C6A" w:rsidR="002A6887" w:rsidRPr="002345FD" w:rsidRDefault="002A6887" w:rsidP="002345FD">
      <w:pPr>
        <w:autoSpaceDE w:val="0"/>
        <w:autoSpaceDN w:val="0"/>
        <w:adjustRightInd w:val="0"/>
        <w:spacing w:after="0" w:line="240" w:lineRule="auto"/>
        <w:jc w:val="both"/>
        <w:rPr>
          <w:rFonts w:cstheme="minorHAnsi"/>
          <w:sz w:val="24"/>
          <w:szCs w:val="24"/>
        </w:rPr>
      </w:pPr>
    </w:p>
    <w:p w14:paraId="6389F069" w14:textId="30DAA5BD" w:rsidR="002A6887" w:rsidRPr="002345FD" w:rsidRDefault="002A6887"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outbreak is likely to affect private sector business sales and investment through most of 2020. This is further evident from the movement in the All Share Price Index (ASPI) of the Colombo Stock Exchange. From the date of the first confirmed case in Sri Lanka (28 January 2020), the ASPI plunged by more than 20% as at 31 March 2020 to an all-time low during the past five years. The fall in investor sentiment globally, along with their own home country challenges faced, will negatively impact prospects for attracting foreign direct investments to or in to Sri Lanka during 2020.</w:t>
      </w:r>
    </w:p>
    <w:p w14:paraId="4F14FE67" w14:textId="73709ED7"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428A8DC0" w14:textId="0A70254B" w:rsidR="002345FD" w:rsidRP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Based on the data provided by the Central Bank of Sri Lanka for the week ended 03 April 2020, the Headline and Core inflation of the Colombo Consumer Price Index (CCPI) showed a decline in March 2020. Based on higher food prices owing to a tighter supply conditions and supply-chain disruptions is expected to drive inflation. However, weak demand and lower indirect taxes, are likely to counter inflation pressures.</w:t>
      </w:r>
    </w:p>
    <w:p w14:paraId="0B535822" w14:textId="1768D86F"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2B93156B" w14:textId="466FC227"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lastRenderedPageBreak/>
        <w:t>The current account deficit is expected to widen with the anticipated decline in exports, tourist earnings, and remittances. Export will weaken in 2020 due to reduced sales, especially to Europe and the US, key markets for garments, tea and rubber products. However, reduction in global oil prices, weak demand and restrictions on imports for vehicles and non-essential consumer items may offset some of the adverse impacts from the decline in Exports.</w:t>
      </w:r>
    </w:p>
    <w:p w14:paraId="4878281C" w14:textId="77777777" w:rsidR="00BD5ADB" w:rsidRPr="002345FD" w:rsidRDefault="00BD5ADB" w:rsidP="002345FD">
      <w:pPr>
        <w:autoSpaceDE w:val="0"/>
        <w:autoSpaceDN w:val="0"/>
        <w:adjustRightInd w:val="0"/>
        <w:spacing w:after="0" w:line="240" w:lineRule="auto"/>
        <w:jc w:val="both"/>
        <w:rPr>
          <w:rFonts w:cs="HelveticaNeue"/>
          <w:color w:val="010101"/>
          <w:sz w:val="24"/>
          <w:szCs w:val="24"/>
        </w:rPr>
      </w:pPr>
    </w:p>
    <w:p w14:paraId="2C43EA20" w14:textId="660988F9"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Meanwhile, since the start of the year, the Sri Lankan Rupee depreciated against the US Dollar by approximately 9% as at 6 April, 2020.</w:t>
      </w:r>
    </w:p>
    <w:p w14:paraId="16D89AC4" w14:textId="0EB610AC" w:rsidR="00BA17CC" w:rsidRDefault="00BA17CC" w:rsidP="002345FD">
      <w:pPr>
        <w:autoSpaceDE w:val="0"/>
        <w:autoSpaceDN w:val="0"/>
        <w:adjustRightInd w:val="0"/>
        <w:spacing w:after="0" w:line="240" w:lineRule="auto"/>
        <w:jc w:val="both"/>
        <w:rPr>
          <w:rFonts w:cs="HelveticaNeue"/>
          <w:color w:val="010101"/>
          <w:sz w:val="24"/>
          <w:szCs w:val="24"/>
        </w:rPr>
      </w:pPr>
    </w:p>
    <w:p w14:paraId="79AA4430" w14:textId="6823DC34" w:rsidR="00BA17CC" w:rsidRPr="00BA17CC" w:rsidRDefault="00BA17CC" w:rsidP="002345FD">
      <w:pPr>
        <w:autoSpaceDE w:val="0"/>
        <w:autoSpaceDN w:val="0"/>
        <w:adjustRightInd w:val="0"/>
        <w:spacing w:after="0" w:line="240" w:lineRule="auto"/>
        <w:jc w:val="both"/>
        <w:rPr>
          <w:rFonts w:cs="HelveticaNeue"/>
          <w:b/>
          <w:bCs/>
          <w:color w:val="010101"/>
          <w:sz w:val="24"/>
          <w:szCs w:val="24"/>
        </w:rPr>
      </w:pPr>
      <w:r w:rsidRPr="00BA17CC">
        <w:rPr>
          <w:rFonts w:cs="HelveticaNeue"/>
          <w:b/>
          <w:bCs/>
          <w:color w:val="010101"/>
          <w:sz w:val="40"/>
          <w:szCs w:val="32"/>
        </w:rPr>
        <w:t xml:space="preserve">Most Affected </w:t>
      </w:r>
      <w:r w:rsidR="00CB6BA3">
        <w:rPr>
          <w:rFonts w:cs="HelveticaNeue"/>
          <w:b/>
          <w:bCs/>
          <w:color w:val="010101"/>
          <w:sz w:val="40"/>
          <w:szCs w:val="32"/>
        </w:rPr>
        <w:t xml:space="preserve">Economic </w:t>
      </w:r>
      <w:r w:rsidRPr="00BA17CC">
        <w:rPr>
          <w:rFonts w:cs="HelveticaNeue"/>
          <w:b/>
          <w:bCs/>
          <w:color w:val="010101"/>
          <w:sz w:val="40"/>
          <w:szCs w:val="32"/>
        </w:rPr>
        <w:t>Areas from the Covid</w:t>
      </w:r>
      <w:r>
        <w:rPr>
          <w:rFonts w:cs="HelveticaNeue"/>
          <w:b/>
          <w:bCs/>
          <w:color w:val="010101"/>
          <w:sz w:val="40"/>
          <w:szCs w:val="32"/>
        </w:rPr>
        <w:t>-</w:t>
      </w:r>
      <w:r w:rsidRPr="00BA17CC">
        <w:rPr>
          <w:rFonts w:cs="HelveticaNeue"/>
          <w:b/>
          <w:bCs/>
          <w:color w:val="010101"/>
          <w:sz w:val="40"/>
          <w:szCs w:val="32"/>
        </w:rPr>
        <w:t>19 in Sri Lanka</w:t>
      </w:r>
    </w:p>
    <w:p w14:paraId="17130428" w14:textId="61249F22" w:rsidR="00470CEB" w:rsidRPr="002345FD" w:rsidRDefault="00470CEB" w:rsidP="002345FD">
      <w:pPr>
        <w:autoSpaceDE w:val="0"/>
        <w:autoSpaceDN w:val="0"/>
        <w:adjustRightInd w:val="0"/>
        <w:spacing w:after="0" w:line="240" w:lineRule="auto"/>
        <w:jc w:val="both"/>
        <w:rPr>
          <w:rFonts w:cstheme="minorHAnsi"/>
          <w:b/>
          <w:bCs/>
          <w:sz w:val="24"/>
          <w:szCs w:val="24"/>
        </w:rPr>
      </w:pPr>
    </w:p>
    <w:p w14:paraId="768A00CC" w14:textId="056B6E74" w:rsidR="00BA17CC" w:rsidRPr="00BA17CC" w:rsidRDefault="007404DD" w:rsidP="00BA17CC">
      <w:pPr>
        <w:autoSpaceDE w:val="0"/>
        <w:autoSpaceDN w:val="0"/>
        <w:adjustRightInd w:val="0"/>
        <w:spacing w:after="0" w:line="240" w:lineRule="auto"/>
        <w:jc w:val="both"/>
        <w:rPr>
          <w:rFonts w:cstheme="minorHAnsi"/>
          <w:b/>
          <w:bCs/>
          <w:sz w:val="24"/>
          <w:szCs w:val="24"/>
        </w:rPr>
      </w:pPr>
      <w:r>
        <w:rPr>
          <w:rFonts w:eastAsia="Times New Roman" w:cstheme="minorHAnsi"/>
          <w:noProof/>
          <w:sz w:val="24"/>
          <w:szCs w:val="24"/>
        </w:rPr>
        <w:drawing>
          <wp:anchor distT="0" distB="0" distL="114300" distR="114300" simplePos="0" relativeHeight="251663360" behindDoc="0" locked="0" layoutInCell="1" allowOverlap="1" wp14:anchorId="433B8E0E" wp14:editId="41FDE4B9">
            <wp:simplePos x="0" y="0"/>
            <wp:positionH relativeFrom="margin">
              <wp:posOffset>4122750</wp:posOffset>
            </wp:positionH>
            <wp:positionV relativeFrom="paragraph">
              <wp:posOffset>118745</wp:posOffset>
            </wp:positionV>
            <wp:extent cx="2521585" cy="1813560"/>
            <wp:effectExtent l="0" t="0" r="0" b="0"/>
            <wp:wrapThrough wrapText="bothSides">
              <wp:wrapPolygon edited="0">
                <wp:start x="0" y="0"/>
                <wp:lineTo x="0" y="21328"/>
                <wp:lineTo x="21377" y="21328"/>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158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7CC" w:rsidRPr="00BA17CC">
        <w:rPr>
          <w:rFonts w:cstheme="minorHAnsi"/>
          <w:b/>
          <w:bCs/>
          <w:sz w:val="24"/>
          <w:szCs w:val="24"/>
        </w:rPr>
        <w:t>1). Tourism</w:t>
      </w:r>
    </w:p>
    <w:p w14:paraId="35674CA1" w14:textId="458B2085" w:rsidR="00BA17CC" w:rsidRPr="00BA17CC" w:rsidRDefault="00BA17CC" w:rsidP="00BA17CC">
      <w:pPr>
        <w:autoSpaceDE w:val="0"/>
        <w:autoSpaceDN w:val="0"/>
        <w:adjustRightInd w:val="0"/>
        <w:spacing w:after="0" w:line="240" w:lineRule="auto"/>
        <w:jc w:val="both"/>
        <w:rPr>
          <w:rFonts w:cstheme="minorHAnsi"/>
          <w:sz w:val="24"/>
          <w:szCs w:val="24"/>
        </w:rPr>
      </w:pPr>
      <w:r w:rsidRPr="00BA17CC">
        <w:rPr>
          <w:rFonts w:cstheme="minorHAnsi"/>
          <w:sz w:val="24"/>
          <w:szCs w:val="24"/>
        </w:rPr>
        <w:t>With disruptions to global travel and restrictions issued to some countries due to the pandemic outbreak, Sri Lanka’s tourism industry will be significantly affected. Based on the Sri Lanka Tourist Development Authority Data, tourist arrivals fell below over 30%, during the first quarter of 2020, compared to the previous year.</w:t>
      </w:r>
      <w:r w:rsidR="007404DD" w:rsidRPr="007404DD">
        <w:rPr>
          <w:rFonts w:eastAsia="Times New Roman" w:cstheme="minorHAnsi"/>
          <w:noProof/>
          <w:sz w:val="24"/>
          <w:szCs w:val="24"/>
        </w:rPr>
        <w:t xml:space="preserve"> </w:t>
      </w:r>
    </w:p>
    <w:p w14:paraId="0305F338" w14:textId="1B713053" w:rsidR="00BA17CC" w:rsidRPr="00BA17CC" w:rsidRDefault="00BA17CC" w:rsidP="00BA17CC">
      <w:pPr>
        <w:autoSpaceDE w:val="0"/>
        <w:autoSpaceDN w:val="0"/>
        <w:adjustRightInd w:val="0"/>
        <w:spacing w:after="0" w:line="240" w:lineRule="auto"/>
        <w:jc w:val="both"/>
        <w:rPr>
          <w:rFonts w:cstheme="minorHAnsi"/>
          <w:sz w:val="24"/>
          <w:szCs w:val="24"/>
        </w:rPr>
      </w:pPr>
    </w:p>
    <w:p w14:paraId="70D48BB8" w14:textId="483711B9" w:rsidR="001F1083" w:rsidRPr="00BA17CC" w:rsidRDefault="007404DD" w:rsidP="00BA17CC">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65408" behindDoc="0" locked="0" layoutInCell="1" allowOverlap="1" wp14:anchorId="5B0A8B50" wp14:editId="607FB15C">
                <wp:simplePos x="0" y="0"/>
                <wp:positionH relativeFrom="margin">
                  <wp:posOffset>4202760</wp:posOffset>
                </wp:positionH>
                <wp:positionV relativeFrom="paragraph">
                  <wp:posOffset>434340</wp:posOffset>
                </wp:positionV>
                <wp:extent cx="2521585" cy="314325"/>
                <wp:effectExtent l="0" t="0" r="0" b="9525"/>
                <wp:wrapThrough wrapText="bothSides">
                  <wp:wrapPolygon edited="0">
                    <wp:start x="0" y="0"/>
                    <wp:lineTo x="0" y="20945"/>
                    <wp:lineTo x="21377" y="20945"/>
                    <wp:lineTo x="213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521585" cy="314325"/>
                        </a:xfrm>
                        <a:prstGeom prst="rect">
                          <a:avLst/>
                        </a:prstGeom>
                        <a:solidFill>
                          <a:prstClr val="white"/>
                        </a:solidFill>
                        <a:ln>
                          <a:noFill/>
                        </a:ln>
                      </wps:spPr>
                      <wps:txbx>
                        <w:txbxContent>
                          <w:p w14:paraId="42813D76" w14:textId="63E5DBBF" w:rsidR="007404DD" w:rsidRPr="007E406A" w:rsidRDefault="007404DD" w:rsidP="007404DD">
                            <w:pPr>
                              <w:pStyle w:val="Caption"/>
                              <w:rPr>
                                <w:rFonts w:eastAsia="Times New Roman" w:cstheme="minorHAnsi"/>
                                <w:noProof/>
                                <w:sz w:val="24"/>
                                <w:szCs w:val="24"/>
                              </w:rPr>
                            </w:pPr>
                            <w:r>
                              <w:t xml:space="preserve">Figure </w:t>
                            </w:r>
                            <w:fldSimple w:instr=" SEQ Figure \* ARABIC ">
                              <w:r>
                                <w:rPr>
                                  <w:noProof/>
                                </w:rPr>
                                <w:t>2</w:t>
                              </w:r>
                            </w:fldSimple>
                            <w:r>
                              <w:t xml:space="preserve">: </w:t>
                            </w:r>
                            <w:r w:rsidRPr="00477774">
                              <w:t>China drops out from Sri Lanka's top 10 tourist source markets for the first time s</w:t>
                            </w:r>
                            <w:r>
                              <w:t>i</w:t>
                            </w:r>
                            <w:r w:rsidRPr="00477774">
                              <w:t>nce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A8B50" id="Text Box 4" o:spid="_x0000_s1027" type="#_x0000_t202" style="position:absolute;left:0;text-align:left;margin-left:330.95pt;margin-top:34.2pt;width:198.55pt;height:24.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" stroked="f">
                <v:textbox inset="0,0,0,0">
                  <w:txbxContent>
                    <w:p w14:paraId="42813D76" w14:textId="63E5DBBF" w:rsidR="007404DD" w:rsidRPr="007E406A" w:rsidRDefault="007404DD" w:rsidP="007404DD">
                      <w:pPr>
                        <w:pStyle w:val="Caption"/>
                        <w:rPr>
                          <w:rFonts w:eastAsia="Times New Roman" w:cstheme="minorHAnsi"/>
                          <w:noProof/>
                          <w:sz w:val="24"/>
                          <w:szCs w:val="24"/>
                        </w:rPr>
                      </w:pPr>
                      <w:r>
                        <w:t xml:space="preserve">Figure </w:t>
                      </w:r>
                      <w:fldSimple w:instr=" SEQ Figure \* ARABIC ">
                        <w:r>
                          <w:rPr>
                            <w:noProof/>
                          </w:rPr>
                          <w:t>2</w:t>
                        </w:r>
                      </w:fldSimple>
                      <w:r>
                        <w:t xml:space="preserve">: </w:t>
                      </w:r>
                      <w:r w:rsidRPr="00477774">
                        <w:t>China drops out from Sri Lanka's top 10 tourist source markets for the first time s</w:t>
                      </w:r>
                      <w:r>
                        <w:t>i</w:t>
                      </w:r>
                      <w:r w:rsidRPr="00477774">
                        <w:t>nce 2012</w:t>
                      </w:r>
                    </w:p>
                  </w:txbxContent>
                </v:textbox>
                <w10:wrap type="through" anchorx="margin"/>
              </v:shape>
            </w:pict>
          </mc:Fallback>
        </mc:AlternateContent>
      </w:r>
      <w:r w:rsidR="00BA17CC" w:rsidRPr="00BA17CC">
        <w:rPr>
          <w:rFonts w:cstheme="minorHAnsi"/>
          <w:sz w:val="24"/>
          <w:szCs w:val="24"/>
        </w:rPr>
        <w:t>We will see a further impact from April onwards as the Sri Lanka closed its borders for non - essential passenger travel and domestic travel restrictions have also caused a virtual standstill in the tourism industry. However, this will likely to be greater if the public health measures continue.</w:t>
      </w:r>
    </w:p>
    <w:p w14:paraId="7DECC180" w14:textId="7BAA3DFD" w:rsidR="00BA17CC" w:rsidRPr="00BA17CC" w:rsidRDefault="00BA17CC" w:rsidP="00BA17CC">
      <w:pPr>
        <w:autoSpaceDE w:val="0"/>
        <w:autoSpaceDN w:val="0"/>
        <w:adjustRightInd w:val="0"/>
        <w:spacing w:after="0" w:line="240" w:lineRule="auto"/>
        <w:jc w:val="both"/>
        <w:rPr>
          <w:rFonts w:cstheme="minorHAnsi"/>
          <w:sz w:val="24"/>
          <w:szCs w:val="24"/>
        </w:rPr>
      </w:pPr>
    </w:p>
    <w:p w14:paraId="652CA8CA" w14:textId="47D306BC"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2) Apparel and textile</w:t>
      </w:r>
    </w:p>
    <w:p w14:paraId="255A3B75" w14:textId="2EB9B4B5"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Apparel and textile </w:t>
      </w:r>
      <w:r w:rsidR="00137E4C" w:rsidRPr="00137E4C">
        <w:rPr>
          <w:rFonts w:cstheme="minorHAnsi"/>
          <w:sz w:val="24"/>
          <w:szCs w:val="24"/>
        </w:rPr>
        <w:t>are</w:t>
      </w:r>
      <w:r w:rsidRPr="00137E4C">
        <w:rPr>
          <w:rFonts w:cstheme="minorHAnsi"/>
          <w:sz w:val="24"/>
          <w:szCs w:val="24"/>
        </w:rPr>
        <w:t xml:space="preserve"> one of the highest contributors towards national</w:t>
      </w:r>
      <w:r w:rsidR="00137E4C" w:rsidRPr="00137E4C">
        <w:rPr>
          <w:rFonts w:cstheme="minorHAnsi"/>
          <w:sz w:val="24"/>
          <w:szCs w:val="24"/>
        </w:rPr>
        <w:t xml:space="preserve"> </w:t>
      </w:r>
      <w:r w:rsidRPr="00137E4C">
        <w:rPr>
          <w:rFonts w:cstheme="minorHAnsi"/>
          <w:sz w:val="24"/>
          <w:szCs w:val="24"/>
        </w:rPr>
        <w:t>exports with over USD 5 bn in export revenues. Based on the PMI</w:t>
      </w:r>
      <w:r w:rsidR="00137E4C" w:rsidRPr="00137E4C">
        <w:rPr>
          <w:rFonts w:cstheme="minorHAnsi"/>
          <w:sz w:val="24"/>
          <w:szCs w:val="24"/>
        </w:rPr>
        <w:t xml:space="preserve"> </w:t>
      </w:r>
      <w:r w:rsidRPr="00137E4C">
        <w:rPr>
          <w:rFonts w:cstheme="minorHAnsi"/>
          <w:sz w:val="24"/>
          <w:szCs w:val="24"/>
        </w:rPr>
        <w:t>data as at February 2020 provided by CBSL, “New Orders” and</w:t>
      </w:r>
      <w:r w:rsidR="00137E4C" w:rsidRPr="00137E4C">
        <w:rPr>
          <w:rFonts w:cstheme="minorHAnsi"/>
          <w:sz w:val="24"/>
          <w:szCs w:val="24"/>
        </w:rPr>
        <w:t xml:space="preserve"> </w:t>
      </w:r>
      <w:r w:rsidRPr="00137E4C">
        <w:rPr>
          <w:rFonts w:cstheme="minorHAnsi"/>
          <w:sz w:val="24"/>
          <w:szCs w:val="24"/>
        </w:rPr>
        <w:t>“Employment” slowed down, particularly in the manufacturing of</w:t>
      </w:r>
      <w:r w:rsidR="00137E4C" w:rsidRPr="00137E4C">
        <w:rPr>
          <w:rFonts w:cstheme="minorHAnsi"/>
          <w:sz w:val="24"/>
          <w:szCs w:val="24"/>
        </w:rPr>
        <w:t xml:space="preserve"> </w:t>
      </w:r>
      <w:r w:rsidRPr="00137E4C">
        <w:rPr>
          <w:rFonts w:cstheme="minorHAnsi"/>
          <w:sz w:val="24"/>
          <w:szCs w:val="24"/>
        </w:rPr>
        <w:t>textile and wearing apparel sector with the decrease in global</w:t>
      </w:r>
      <w:r w:rsidR="00137E4C" w:rsidRPr="00137E4C">
        <w:rPr>
          <w:rFonts w:cstheme="minorHAnsi"/>
          <w:sz w:val="24"/>
          <w:szCs w:val="24"/>
        </w:rPr>
        <w:t xml:space="preserve"> </w:t>
      </w:r>
      <w:r w:rsidRPr="00137E4C">
        <w:rPr>
          <w:rFonts w:cstheme="minorHAnsi"/>
          <w:sz w:val="24"/>
          <w:szCs w:val="24"/>
        </w:rPr>
        <w:t>demand. The Coronavirus outbreak has affected major export destinations</w:t>
      </w:r>
      <w:r w:rsidR="00137E4C" w:rsidRPr="00137E4C">
        <w:rPr>
          <w:rFonts w:cstheme="minorHAnsi"/>
          <w:sz w:val="24"/>
          <w:szCs w:val="24"/>
        </w:rPr>
        <w:t xml:space="preserve"> </w:t>
      </w:r>
      <w:r w:rsidRPr="00137E4C">
        <w:rPr>
          <w:rFonts w:cstheme="minorHAnsi"/>
          <w:sz w:val="24"/>
          <w:szCs w:val="24"/>
        </w:rPr>
        <w:t xml:space="preserve">of Sri Lanka such as Italy (one of the largest </w:t>
      </w:r>
      <w:r w:rsidR="00137E4C" w:rsidRPr="00137E4C">
        <w:rPr>
          <w:rFonts w:cstheme="minorHAnsi"/>
          <w:sz w:val="24"/>
          <w:szCs w:val="24"/>
        </w:rPr>
        <w:t>procurers</w:t>
      </w:r>
      <w:r w:rsidRPr="00137E4C">
        <w:rPr>
          <w:rFonts w:cstheme="minorHAnsi"/>
          <w:sz w:val="24"/>
          <w:szCs w:val="24"/>
        </w:rPr>
        <w:t xml:space="preserve"> of textiles and</w:t>
      </w:r>
      <w:r w:rsidR="00137E4C" w:rsidRPr="00137E4C">
        <w:rPr>
          <w:rFonts w:cstheme="minorHAnsi"/>
          <w:sz w:val="24"/>
          <w:szCs w:val="24"/>
        </w:rPr>
        <w:t xml:space="preserve"> </w:t>
      </w:r>
      <w:r w:rsidRPr="00137E4C">
        <w:rPr>
          <w:rFonts w:cstheme="minorHAnsi"/>
          <w:sz w:val="24"/>
          <w:szCs w:val="24"/>
        </w:rPr>
        <w:t>garments).</w:t>
      </w:r>
    </w:p>
    <w:p w14:paraId="4F64DC87"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216E7C00" w14:textId="25D6E498"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raw material</w:t>
      </w:r>
      <w:r w:rsidR="00137E4C" w:rsidRPr="00137E4C">
        <w:rPr>
          <w:rFonts w:cstheme="minorHAnsi"/>
          <w:sz w:val="24"/>
          <w:szCs w:val="24"/>
        </w:rPr>
        <w:t xml:space="preserve"> </w:t>
      </w:r>
      <w:r w:rsidRPr="00137E4C">
        <w:rPr>
          <w:rFonts w:cstheme="minorHAnsi"/>
          <w:sz w:val="24"/>
          <w:szCs w:val="24"/>
        </w:rPr>
        <w:t>imports have been delayed due to supply side disruptions due to the</w:t>
      </w:r>
      <w:r w:rsidR="00137E4C" w:rsidRPr="00137E4C">
        <w:rPr>
          <w:rFonts w:cstheme="minorHAnsi"/>
          <w:sz w:val="24"/>
          <w:szCs w:val="24"/>
        </w:rPr>
        <w:t xml:space="preserve"> </w:t>
      </w:r>
      <w:r w:rsidRPr="00137E4C">
        <w:rPr>
          <w:rFonts w:cstheme="minorHAnsi"/>
          <w:sz w:val="24"/>
          <w:szCs w:val="24"/>
        </w:rPr>
        <w:t>pandemic outbreak. Hence, enterprises foresee a decline in</w:t>
      </w:r>
      <w:r w:rsidR="00137E4C" w:rsidRPr="00137E4C">
        <w:rPr>
          <w:rFonts w:cstheme="minorHAnsi"/>
          <w:sz w:val="24"/>
          <w:szCs w:val="24"/>
        </w:rPr>
        <w:t xml:space="preserve"> </w:t>
      </w:r>
      <w:r w:rsidRPr="00137E4C">
        <w:rPr>
          <w:rFonts w:cstheme="minorHAnsi"/>
          <w:sz w:val="24"/>
          <w:szCs w:val="24"/>
        </w:rPr>
        <w:t>manufacturing in the short term</w:t>
      </w:r>
      <w:r w:rsidR="00F41E76">
        <w:rPr>
          <w:rFonts w:cstheme="minorHAnsi"/>
          <w:sz w:val="24"/>
          <w:szCs w:val="24"/>
        </w:rPr>
        <w:t>.</w:t>
      </w:r>
    </w:p>
    <w:p w14:paraId="7DB31D7D" w14:textId="5B7F5180" w:rsidR="00137E4C" w:rsidRPr="00137E4C" w:rsidRDefault="00137E4C" w:rsidP="00137E4C">
      <w:pPr>
        <w:autoSpaceDE w:val="0"/>
        <w:autoSpaceDN w:val="0"/>
        <w:adjustRightInd w:val="0"/>
        <w:spacing w:after="0" w:line="240" w:lineRule="auto"/>
        <w:jc w:val="both"/>
        <w:rPr>
          <w:rFonts w:cstheme="minorHAnsi"/>
          <w:sz w:val="24"/>
          <w:szCs w:val="24"/>
        </w:rPr>
      </w:pPr>
    </w:p>
    <w:p w14:paraId="3E66768A" w14:textId="2787E351"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3) Construction and engineering</w:t>
      </w:r>
    </w:p>
    <w:p w14:paraId="7E665301" w14:textId="130096B2"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Several high-rise building projects had showed slowdown owing to the delay in procurement of materials from China and the complete stoppage of work due to the curfew. Based on the Construction industry experts, although the Chinese government has allowed factories in many industrial centers to open, the recovery is expected to take more time. In addition, the lockdown of construction workers after the Chinese New Year also adversely affected the industry, as many construction projects are undertaken by Chinese contractors.</w:t>
      </w:r>
    </w:p>
    <w:p w14:paraId="620CA5D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1C378770" w14:textId="18A1E2FA"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The slight recovery of demand for middle income apartments seen earlier this year is likely to be offset by the current and expected economic downturn; as well as the delays caused by work stoppage. Investor sentiment is likely to be depressed throughout the remainder of the year.</w:t>
      </w:r>
    </w:p>
    <w:p w14:paraId="2348E762" w14:textId="3EE1696D" w:rsidR="00137E4C" w:rsidRPr="00137E4C" w:rsidRDefault="00137E4C" w:rsidP="00137E4C">
      <w:pPr>
        <w:autoSpaceDE w:val="0"/>
        <w:autoSpaceDN w:val="0"/>
        <w:adjustRightInd w:val="0"/>
        <w:spacing w:after="0" w:line="240" w:lineRule="auto"/>
        <w:jc w:val="both"/>
        <w:rPr>
          <w:rFonts w:cstheme="minorHAnsi"/>
          <w:sz w:val="24"/>
          <w:szCs w:val="24"/>
        </w:rPr>
      </w:pPr>
    </w:p>
    <w:p w14:paraId="68AD525E" w14:textId="645E8846"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4) Retail and consumer</w:t>
      </w:r>
    </w:p>
    <w:p w14:paraId="6BEA8DB0" w14:textId="295C285B"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Social distancing measures come at a great economic cost especially for the Retail and Consumer sector. Despite the lifting of the indefinite curfew in March 2020 and the panic buying seen earlier this year we still expect the retail and consumer sector to slowdown, given the prolonged period of curfew. However, we </w:t>
      </w:r>
      <w:r w:rsidRPr="00137E4C">
        <w:rPr>
          <w:rFonts w:cstheme="minorHAnsi"/>
          <w:sz w:val="24"/>
          <w:szCs w:val="24"/>
        </w:rPr>
        <w:lastRenderedPageBreak/>
        <w:t>have seen Public Private Partnerships to provide essential household and consumption items to the public during this indefinite curfew period.</w:t>
      </w:r>
    </w:p>
    <w:p w14:paraId="7F4C8FFC"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CDD4DFB" w14:textId="509394BD"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During this time, it is likely that retail and consumer products in relation to Essentials (e.g. groceries) will strive to keep supply lines moving. This is further evident with many retailers now relying on alternative methods such as limited deliveries during a given time to continue their business activities. Demand for clothing, white goods and consumer durables will slow down. Import restrictions may further dampen retail activity.</w:t>
      </w:r>
    </w:p>
    <w:p w14:paraId="48BDE662" w14:textId="383C21A2" w:rsidR="00137E4C" w:rsidRPr="00137E4C" w:rsidRDefault="00137E4C" w:rsidP="00137E4C">
      <w:pPr>
        <w:autoSpaceDE w:val="0"/>
        <w:autoSpaceDN w:val="0"/>
        <w:adjustRightInd w:val="0"/>
        <w:spacing w:after="0" w:line="240" w:lineRule="auto"/>
        <w:jc w:val="both"/>
        <w:rPr>
          <w:rFonts w:cstheme="minorHAnsi"/>
          <w:sz w:val="24"/>
          <w:szCs w:val="24"/>
        </w:rPr>
      </w:pPr>
    </w:p>
    <w:p w14:paraId="75E30A22" w14:textId="7A9F41DF"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5) Banking and finance</w:t>
      </w:r>
    </w:p>
    <w:p w14:paraId="6B0D55CB" w14:textId="1EA9F5E3"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Since the banking sector is the backbone of any economy, any significant economic downturn will directly affect the banks. Due to difficult operating conditions, the performance of the banking sector, will be more challenging, affecting asset quality and profitability recovery. The six-month debt moratorium and other measures imposed is expected to soften the impact to individuals and businesses but will increase non-performing loans in 2020.</w:t>
      </w:r>
    </w:p>
    <w:p w14:paraId="35E1256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0579475" w14:textId="794ABE68" w:rsid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Furthermore, according to Fitch Ratings, the outlook for Sri Lanka’s banking sector is negative for 2020. Financial sector liquidity will be impacted by the debt moratoriums although offset to some extent by the reduction in the liquidity requirements for financial institutions. The need to strengthen the capital of NBFIs will be felt even more as they need to have the financial capacity be able to navigate crises such as this. </w:t>
      </w:r>
    </w:p>
    <w:p w14:paraId="3C8C7D15" w14:textId="77777777" w:rsidR="00417C8B" w:rsidRPr="00137E4C" w:rsidRDefault="00417C8B" w:rsidP="00137E4C">
      <w:pPr>
        <w:autoSpaceDE w:val="0"/>
        <w:autoSpaceDN w:val="0"/>
        <w:adjustRightInd w:val="0"/>
        <w:spacing w:after="0" w:line="240" w:lineRule="auto"/>
        <w:jc w:val="both"/>
        <w:rPr>
          <w:rFonts w:eastAsia="Times New Roman" w:cstheme="minorHAnsi"/>
          <w:sz w:val="24"/>
          <w:szCs w:val="24"/>
        </w:rPr>
      </w:pPr>
    </w:p>
    <w:p w14:paraId="7E0E55C4" w14:textId="77777777" w:rsidR="00366907" w:rsidRPr="00137E4C" w:rsidRDefault="007945E9" w:rsidP="007945E9">
      <w:pPr>
        <w:spacing w:before="100" w:beforeAutospacing="1" w:after="100" w:afterAutospacing="1" w:line="240" w:lineRule="auto"/>
        <w:rPr>
          <w:rFonts w:eastAsia="Times New Roman" w:cstheme="minorHAnsi"/>
          <w:b/>
          <w:bCs/>
          <w:sz w:val="28"/>
          <w:szCs w:val="28"/>
        </w:rPr>
      </w:pPr>
      <w:r w:rsidRPr="00137E4C">
        <w:rPr>
          <w:rFonts w:eastAsia="Times New Roman" w:cstheme="minorHAnsi"/>
          <w:b/>
          <w:bCs/>
          <w:sz w:val="28"/>
          <w:szCs w:val="28"/>
        </w:rPr>
        <w:t xml:space="preserve">Reference: </w:t>
      </w:r>
    </w:p>
    <w:p w14:paraId="79E4444D" w14:textId="548D48C4" w:rsidR="00366907" w:rsidRPr="003842B4" w:rsidRDefault="00366907" w:rsidP="003842B4">
      <w:r w:rsidRPr="003842B4">
        <w:t>[</w:t>
      </w:r>
      <w:r w:rsidR="00187E2E">
        <w:t>1</w:t>
      </w:r>
      <w:r w:rsidRPr="003842B4">
        <w:t>]</w:t>
      </w:r>
      <w:r w:rsidR="000E2C7F" w:rsidRPr="003842B4">
        <w:t>.</w:t>
      </w:r>
      <w:r w:rsidRPr="003842B4">
        <w:t xml:space="preserve"> “COVID-19: World economy in 2020 to suffer worst year since 1930s Great Depression, says IMF”</w:t>
      </w:r>
      <w:r w:rsidR="000E2C7F" w:rsidRPr="003842B4">
        <w:t xml:space="preserve">, </w:t>
      </w:r>
      <w:r w:rsidRPr="003842B4">
        <w:t>Euronews with AP</w:t>
      </w:r>
    </w:p>
    <w:p w14:paraId="191E2A8E" w14:textId="4A3FC848" w:rsidR="005E648C" w:rsidRPr="00E84C3F" w:rsidRDefault="00BD5ADB" w:rsidP="00E84C3F">
      <w:pPr>
        <w:rPr>
          <w:rFonts w:cs="Georgia"/>
        </w:rPr>
      </w:pPr>
      <w:r w:rsidRPr="003842B4">
        <w:t>[</w:t>
      </w:r>
      <w:r w:rsidR="00187E2E">
        <w:t>2</w:t>
      </w:r>
      <w:r w:rsidRPr="003842B4">
        <w:t xml:space="preserve">]. </w:t>
      </w:r>
      <w:r w:rsidR="003842B4" w:rsidRPr="003842B4">
        <w:t>“</w:t>
      </w:r>
      <w:r w:rsidRPr="003842B4">
        <w:rPr>
          <w:rFonts w:cs="Georgia"/>
        </w:rPr>
        <w:t>COVID-19 Outbreak</w:t>
      </w:r>
      <w:r w:rsidR="003842B4" w:rsidRPr="003842B4">
        <w:rPr>
          <w:rFonts w:cs="Georgia"/>
        </w:rPr>
        <w:t xml:space="preserve">: </w:t>
      </w:r>
      <w:r w:rsidRPr="003842B4">
        <w:rPr>
          <w:rFonts w:cs="Georgia"/>
        </w:rPr>
        <w:t>Impact on Sri Lanka and</w:t>
      </w:r>
      <w:r w:rsidR="003842B4" w:rsidRPr="003842B4">
        <w:rPr>
          <w:rFonts w:cs="Georgia"/>
        </w:rPr>
        <w:t xml:space="preserve"> </w:t>
      </w:r>
      <w:r w:rsidRPr="003842B4">
        <w:rPr>
          <w:rFonts w:cs="Georgia"/>
        </w:rPr>
        <w:t>Recommendations</w:t>
      </w:r>
      <w:r w:rsidR="003842B4" w:rsidRPr="003842B4">
        <w:rPr>
          <w:rFonts w:cs="Georgia"/>
        </w:rPr>
        <w:t>”, PwC</w:t>
      </w:r>
    </w:p>
    <w:sectPr w:rsidR="005E648C" w:rsidRPr="00E84C3F"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B388"/>
      </v:shape>
    </w:pict>
  </w:numPicBullet>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A2859"/>
    <w:multiLevelType w:val="hybridMultilevel"/>
    <w:tmpl w:val="8DC2F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8C4"/>
    <w:rsid w:val="000B6C10"/>
    <w:rsid w:val="000C07B0"/>
    <w:rsid w:val="000E2C7F"/>
    <w:rsid w:val="00137E4C"/>
    <w:rsid w:val="001801F3"/>
    <w:rsid w:val="00187E2E"/>
    <w:rsid w:val="001F1083"/>
    <w:rsid w:val="001F481D"/>
    <w:rsid w:val="00221D82"/>
    <w:rsid w:val="002345FD"/>
    <w:rsid w:val="00254659"/>
    <w:rsid w:val="002764B2"/>
    <w:rsid w:val="00276A08"/>
    <w:rsid w:val="002A6887"/>
    <w:rsid w:val="00361EF9"/>
    <w:rsid w:val="00366907"/>
    <w:rsid w:val="00383197"/>
    <w:rsid w:val="003842B4"/>
    <w:rsid w:val="00390E0B"/>
    <w:rsid w:val="003A40EA"/>
    <w:rsid w:val="00417C8B"/>
    <w:rsid w:val="00455ADD"/>
    <w:rsid w:val="00470CEB"/>
    <w:rsid w:val="00567404"/>
    <w:rsid w:val="005C0F01"/>
    <w:rsid w:val="005E648C"/>
    <w:rsid w:val="006E3F60"/>
    <w:rsid w:val="007404DD"/>
    <w:rsid w:val="007777A0"/>
    <w:rsid w:val="007945E9"/>
    <w:rsid w:val="00817EE9"/>
    <w:rsid w:val="008725CE"/>
    <w:rsid w:val="008D60DB"/>
    <w:rsid w:val="008D782D"/>
    <w:rsid w:val="0090662A"/>
    <w:rsid w:val="0091161D"/>
    <w:rsid w:val="0092108C"/>
    <w:rsid w:val="009505A4"/>
    <w:rsid w:val="00A33532"/>
    <w:rsid w:val="00A45B09"/>
    <w:rsid w:val="00A77E99"/>
    <w:rsid w:val="00AD6AC1"/>
    <w:rsid w:val="00B863C2"/>
    <w:rsid w:val="00B910A2"/>
    <w:rsid w:val="00BA17CC"/>
    <w:rsid w:val="00BD5ADB"/>
    <w:rsid w:val="00C00941"/>
    <w:rsid w:val="00C27A4B"/>
    <w:rsid w:val="00CB6BA3"/>
    <w:rsid w:val="00CD6B2D"/>
    <w:rsid w:val="00D237FB"/>
    <w:rsid w:val="00D7708B"/>
    <w:rsid w:val="00E84C3F"/>
    <w:rsid w:val="00F41E76"/>
    <w:rsid w:val="00FE19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 w:type="paragraph" w:styleId="Caption">
    <w:name w:val="caption"/>
    <w:basedOn w:val="Normal"/>
    <w:next w:val="Normal"/>
    <w:uiPriority w:val="35"/>
    <w:unhideWhenUsed/>
    <w:qFormat/>
    <w:rsid w:val="00B863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china-economy-pmi/chinas-services-activity-plunges-as-virus-wipes-sales-caixin-pmi-idUSZRN0008L4" TargetMode="External"/><Relationship Id="rId13" Type="http://schemas.openxmlformats.org/officeDocument/2006/relationships/hyperlink" Target="https://www.reuters.com/article/us-health-coronavirus-china-toll/china-reports-zero-locally-transmitted-coronavirus-cases-outside-hubei-idUSKBN20W00Y" TargetMode="External"/><Relationship Id="rId18" Type="http://schemas.openxmlformats.org/officeDocument/2006/relationships/hyperlink" Target="https://www.bls.gov/news.release/empsit.nr0.htm" TargetMode="External"/><Relationship Id="rId26" Type="http://schemas.openxmlformats.org/officeDocument/2006/relationships/hyperlink" Target="https://www.espn.com/soccer/italian-serie-a/story/4071104/serie-a-all-sport-in-italy-expected-to-be-halted-due-to-coronaviru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unctad.org/en/pages/newsdetails.aspx?OriginalVersionID=2299" TargetMode="External"/><Relationship Id="rId34" Type="http://schemas.openxmlformats.org/officeDocument/2006/relationships/hyperlink" Target="https://www.cnbc.com/2020/03/04/ecb-and-boe-to-take-immediate-policy-action-on-coronavirus-impact.html"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japantimes.co.jp/news/2020/03/09/business/economy-business/japan-gdp-recession/" TargetMode="External"/><Relationship Id="rId25" Type="http://schemas.openxmlformats.org/officeDocument/2006/relationships/hyperlink" Target="https://www.cnbc.com/2020/02/04/disney-to-take-175-million-hit-from-the-coronavirus-outbreak.html" TargetMode="External"/><Relationship Id="rId33" Type="http://schemas.openxmlformats.org/officeDocument/2006/relationships/hyperlink" Target="https://twitter.com/NewYorkFed/status/1236975982541758466"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ytimes.com/2020/03/09/business/europe-recession-coronavirus.html" TargetMode="External"/><Relationship Id="rId20" Type="http://schemas.openxmlformats.org/officeDocument/2006/relationships/hyperlink" Target="https://read.oecd-ilibrary.org/economics/oecd-economic-outlook/volume-2019/issue-2_7969896b-en" TargetMode="External"/><Relationship Id="rId29" Type="http://schemas.openxmlformats.org/officeDocument/2006/relationships/hyperlink" Target="https://www.wsj.com/articles/long-term-u-s-treasury-yields-hit-record-lows-115831514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wsj.com/articles/coronavirus-slams-u-s-hotel-industrys-global-operations-11583236802" TargetMode="External"/><Relationship Id="rId32" Type="http://schemas.openxmlformats.org/officeDocument/2006/relationships/hyperlink" Target="https://www.federalreserve.gov/newsevents/pressreleases/bcreg20200309a.htm" TargetMode="External"/><Relationship Id="rId37" Type="http://schemas.openxmlformats.org/officeDocument/2006/relationships/hyperlink" Target="https://www.ft.com/content/a6f59348-5bae-11ea-b0ab-339c2307bcd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litico.eu/article/italy-orders-total-lockdown-over-coronavirus" TargetMode="External"/><Relationship Id="rId23" Type="http://schemas.openxmlformats.org/officeDocument/2006/relationships/hyperlink" Target="https://www.vulture.com/2020/03/coronavirus-will-have-disastrous-effects-on-movie-business.html" TargetMode="External"/><Relationship Id="rId28" Type="http://schemas.openxmlformats.org/officeDocument/2006/relationships/hyperlink" Target="https://www.cnbc.com/2020/03/09/forex-markets-yen-oil-exposed-currencies-in-focus.html" TargetMode="External"/><Relationship Id="rId36" Type="http://schemas.openxmlformats.org/officeDocument/2006/relationships/hyperlink" Target="https://www.straitstimes.com/business/economy/south-korea-unveils-137b-stimulus-package-to-fight-coronavirus"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wsj.com/articles/the-virus-aftermath-wont-be-like-a-hurricane-11583529896" TargetMode="External"/><Relationship Id="rId31" Type="http://schemas.openxmlformats.org/officeDocument/2006/relationships/hyperlink" Target="https://www.federalreserve.gov/newsevents/pressreleases/monetary20200303a.htm"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arcgis.com/apps/opsdashboard/index.html" TargetMode="External"/><Relationship Id="rId22" Type="http://schemas.openxmlformats.org/officeDocument/2006/relationships/hyperlink" Target="https://www.iata.org/en/pressroom/pr/2020-03-05-01/" TargetMode="External"/><Relationship Id="rId27" Type="http://schemas.openxmlformats.org/officeDocument/2006/relationships/hyperlink" Target="https://www.wsj.com/articles/traders-closely-watching-circuit-breakers-thresholds-11583761223?mod=article_inline" TargetMode="External"/><Relationship Id="rId30" Type="http://schemas.openxmlformats.org/officeDocument/2006/relationships/hyperlink" Target="https://www.uscc.gov/sites/default/files/2020-03/March%202020%20Trade%20Bulletin.pdf" TargetMode="External"/><Relationship Id="rId35" Type="http://schemas.openxmlformats.org/officeDocument/2006/relationships/hyperlink" Target="https://english.kyodonews.net/news/2020/03/a313cff1eb57-cabinet-oks-bill-to-enable-abe-to-declare-emergency-amid-virus-spread.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DF166-94DE-43E0-8345-471C2209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3</cp:revision>
  <dcterms:created xsi:type="dcterms:W3CDTF">2020-04-17T13:08:00Z</dcterms:created>
  <dcterms:modified xsi:type="dcterms:W3CDTF">2020-04-17T13:09:00Z</dcterms:modified>
</cp:coreProperties>
</file>