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HR People Analytics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Attrition Drivers &amp; Pay Equity — Findings &amp; Recommendations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Executive Summary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analysis applied statistical significance testing — not just descriptive percentages — to 389 employees across 6 departments, to separate real attrition drivers from noise, and ran a gender pay equity check alongside it. Three factors are statistically confirmed attrition drivers: job satisfaction, distance from home, and lack of promotion among tenured staff. Separately, a gender pay gap was found to be statistically significant in 7 of 12 roles, always in the same direction.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Key Findings: Attrition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Overall attrition rate: 33.2%, highest in Finance (46.6%) and Customer Support (37.5%), lowest in Operations (24.3%).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Job satisfaction is a statistically significant driver (p=0.017) — employees who left averaged 3.13/5 satisfaction vs 3.45/5 for those who stayed.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Distance from home is statistically significant (p=0.006) — employees who left commuted 24.6km on average vs 20.8km for those who stayed.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Lack of promotion among employees with 3+ years' tenure is statistically significant (p=0.042) — this group leaves at a meaningfully higher rate than promoted peers with similar tenure.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OverTime alone was not statistically significant on its own (p=0.316), but it appears as a real contributing factor once combined with other variables in the predictive model — a reminder that a single bivariate test can miss a factor that still matters in combination with others.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A predictive model (logistic regression, AUC 0.678) ranks job satisfaction, work-life balance, and distance from home as the three strongest predictors of who leaves next.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Attrition Rate by Department</w:t>
      </w:r>
    </w:p>
    <w:p>
      <w:pPr>
        <w:spacing w:after="200"/>
        <w:jc w:val="center"/>
      </w:pPr>
      <w:r>
        <w:drawing>
          <wp:inline distT="0" distB="0" distL="0" distR="0">
            <wp:extent cx="4191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Key Findings: Pay Equity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Company-wide, men earn 6.3% more than women on average across all roles pooled.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This gap is statistically significant (p&lt;0.05) in 7 of the 12 job roles — including Software Engineer (9.0% gap, p=0.002) and Sales Rep (8.7% gap, p=0.009) — meaning it is very unlikely to be due to chance in those roles specifically.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The gap runs in the same direction in all 12 roles with no exceptions — this pattern, not any single role's number, is the strongest evidence of a systemic rather than incidental issue.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Gender Pay Gap by Role</w:t>
      </w:r>
    </w:p>
    <w:p>
      <w:pPr>
        <w:spacing w:after="20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Top Current Employees by Predicted Attrition Risk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Ranked by the model's predicted probability of leaving — current, still-employed staff worth a proactive retention conversation, not a reaction after resignation.</w:t>
      </w:r>
    </w:p>
    <w:p>
      <w:pPr>
        <w:spacing w:after="200"/>
        <w:jc w:val="center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Open retention conversations with the top 5 highest-risk current employees this month — several combine low job satisfaction with long tenure, meaning they're both valuable and close to leaving.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Review promotion timelines for employees at 3+ years without advancement — this is a statistically confirmed, directly addressable driver, not a soft guess.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Investigate the 7 roles with statistically significant pay gaps as a compensation equity review priority, starting with Software Engineer and Sales Rep given both the gap size and statistical confidence.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For remote-eligible roles, consider flexible/hybrid arrangements for employees with long commutes — distance from home is a confirmed, and often addressable, attrition driver.</w:t>
      </w:r>
    </w:p>
    <w:p>
      <w:pPr>
        <w:pStyle w:val="ListParagraph"/>
        <w:numPr>
          <w:ilvl w:val="0"/>
          <w:numId w:val="1"/>
        </w:numPr>
        <w:spacing w:after="80"/>
        <w:ind w:left="300"/>
      </w:pPr>
      <w:r>
        <w:rPr>
          <w:rFonts w:ascii="Calibri" w:cs="Calibri" w:eastAsia="Calibri" w:hAnsi="Calibri"/>
          <w:sz w:val="21"/>
          <w:szCs w:val="21"/>
        </w:rPr>
        <w:t xml:space="preserve">Re-run both the attrition model and the pay equity check quarterly — an AUC of 0.678 and p-values based on one year of data will sharpen as more data accumulates, and a compensation review should not be a one-time event.</w:t>
      </w:r>
    </w:p>
    <w:p>
      <w:pPr>
        <w:pBdr>
          <w:bottom w:val="single" w:color="1F4E78" w:sz="6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Methodology Note (for technical review)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Data stored in SQL Server (PeopleAnalytics database — see 01_schema.sql). Statistical testing in Python (scipy): chi-square tests for categorical drivers (OverTime, Promotion), independent t-tests for continuous drivers (Job Satisfaction, Distance From Home) and the pay equity check per role. Predictive model: logistic regression (scikit-learn) on standardized features, evaluated via train/test split and AUC-ROC. Power BI dashboard connects to the same SQL Server database with a drill-through page from department-level summary to individual employee detail — see the README for the build guide.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ad6fbf252875adfb185c1ee7c400bcc027cfec.png"/><Relationship Id="rId8" Type="http://schemas.openxmlformats.org/officeDocument/2006/relationships/image" Target="media/846f1096a2725347728ccaeeeae86c6bc249140a.png"/><Relationship Id="rId9" Type="http://schemas.openxmlformats.org/officeDocument/2006/relationships/image" Target="media/8347bc633f142ecaefe349e74a4838a4751127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2026-09-16T20:10:00.946Z</dcterms:created>
  <dcterms:modified xsi:type="dcterms:W3CDTF">2026-09-16T20:10:00.954Z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