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eastAsia="Microsoft YaHei" w:hAnsi="Arial"/>
          <w:b/>
          <w:bCs/>
          <w:color w:val="3b82f6"/>
          <w:sz w:val="44"/>
          <w:szCs w:val="44"/>
        </w:rPr>
        <w:t xml:space="preserve">UI 设计方案</w:t>
      </w:r>
    </w:p>
    <w:p>
      <w:pPr>
        <w:spacing w:after="80" w:before="100"/>
        <w:jc w:val="center"/>
      </w:pPr>
      <w:r>
        <w:rPr>
          <w:rFonts w:ascii="Arial" w:eastAsia="Microsoft YaHei" w:hAnsi="Arial"/>
          <w:color w:val="1a1a2e"/>
          <w:sz w:val="32"/>
          <w:szCs w:val="32"/>
        </w:rPr>
        <w:t xml:space="preserve">巨潮资讯网公告爬虫系统</w:t>
      </w:r>
    </w:p>
    <w:p>
      <w:pPr>
        <w:spacing w:after="400" w:before="80"/>
        <w:jc w:val="center"/>
      </w:pPr>
      <w:r>
        <w:rPr>
          <w:rFonts w:ascii="Arial" w:eastAsia="Microsoft YaHei" w:hAnsi="Arial"/>
          <w:color w:val="4a5568"/>
          <w:sz w:val="24"/>
          <w:szCs w:val="24"/>
        </w:rPr>
        <w:t xml:space="preserve">CNINFO Announcement Crawler - UI Design Specification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1. 设计理念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本项目采用现代金融数据仪表盘风格，以深色主题为基调，营造专业、沉浸的数据查看体验。设计理念包括：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专业感：深色背景配合蓝色强调色，呈现金融级产品的视觉品质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信息密度：紧凑的布局设计，在有限屏幕空间内展示更多数据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操作效率：筛选条件一目了然，减少用户操作步骤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视觉反馈：流畅的动效提升用户体验，实时反馈操作状态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无障碍设计：支持键盘导航和屏幕阅读器访问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2. 色彩系统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色彩体系基于深色主题设计，确保长时间使用的舒适性，同时通过强调色提供清晰的视觉引导。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2.1 背景色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主背景: </w:t>
      </w:r>
      <w:r>
        <w:rPr>
          <w:rFonts w:ascii="Courier New" w:eastAsia="Microsoft YaHei" w:hAnsi="Courier New"/>
          <w:b/>
          <w:bCs/>
          <w:color w:val="0a0e17"/>
          <w:sz w:val="22"/>
          <w:szCs w:val="22"/>
        </w:rPr>
        <w:t xml:space="preserve">#0a0e17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页面整体背景色，提供深沉的视觉基调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次背景: </w:t>
      </w:r>
      <w:r>
        <w:rPr>
          <w:rFonts w:ascii="Courier New" w:eastAsia="Microsoft YaHei" w:hAnsi="Courier New"/>
          <w:b/>
          <w:bCs/>
          <w:color w:val="111827"/>
          <w:sz w:val="22"/>
          <w:szCs w:val="22"/>
        </w:rPr>
        <w:t xml:space="preserve">#111827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区域性背景，用于区分不同功能模块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卡片背景: </w:t>
      </w:r>
      <w:r>
        <w:rPr>
          <w:rFonts w:ascii="Courier New" w:eastAsia="Microsoft YaHei" w:hAnsi="Courier New"/>
          <w:b/>
          <w:bCs/>
          <w:color w:val="1a2234"/>
          <w:sz w:val="22"/>
          <w:szCs w:val="22"/>
        </w:rPr>
        <w:t xml:space="preserve">#1a2234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卡片、面板等容器背景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输入框背景: </w:t>
      </w:r>
      <w:r>
        <w:rPr>
          <w:rFonts w:ascii="Courier New" w:eastAsia="Microsoft YaHei" w:hAnsi="Courier New"/>
          <w:b/>
          <w:bCs/>
          <w:color w:val="0d1321"/>
          <w:sz w:val="22"/>
          <w:szCs w:val="22"/>
        </w:rPr>
        <w:t xml:space="preserve">#0d1321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表单输入框、文本域背景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2.2 边框色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默认边框: </w:t>
      </w:r>
      <w:r>
        <w:rPr>
          <w:rFonts w:ascii="Courier New" w:eastAsia="Microsoft YaHei" w:hAnsi="Courier New"/>
          <w:b/>
          <w:bCs/>
          <w:color w:val="2a3550"/>
          <w:sz w:val="22"/>
          <w:szCs w:val="22"/>
        </w:rPr>
        <w:t xml:space="preserve">#2a3550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组件默认边框色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聚焦边框: </w:t>
      </w:r>
      <w:r>
        <w:rPr>
          <w:rFonts w:ascii="Courier New" w:eastAsia="Microsoft YaHei" w:hAnsi="Courier New"/>
          <w:b/>
          <w:bCs/>
          <w:color w:val="3b82f6"/>
          <w:sz w:val="22"/>
          <w:szCs w:val="22"/>
        </w:rPr>
        <w:t xml:space="preserve">#3b82f6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输入框聚焦状态边框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2.3 文字色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主文字: </w:t>
      </w:r>
      <w:r>
        <w:rPr>
          <w:rFonts w:ascii="Courier New" w:eastAsia="Microsoft YaHei" w:hAnsi="Courier New"/>
          <w:b/>
          <w:bCs/>
          <w:color w:val="e8edf5"/>
          <w:sz w:val="22"/>
          <w:szCs w:val="22"/>
        </w:rPr>
        <w:t xml:space="preserve">#e8edf5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标题、正文等主要内容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次文字: </w:t>
      </w:r>
      <w:r>
        <w:rPr>
          <w:rFonts w:ascii="Courier New" w:eastAsia="Microsoft YaHei" w:hAnsi="Courier New"/>
          <w:b/>
          <w:bCs/>
          <w:color w:val="8b98b5"/>
          <w:sz w:val="22"/>
          <w:szCs w:val="22"/>
        </w:rPr>
        <w:t xml:space="preserve">#8b98b5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描述文字、次要信息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弱文字: </w:t>
      </w:r>
      <w:r>
        <w:rPr>
          <w:rFonts w:ascii="Courier New" w:eastAsia="Microsoft YaHei" w:hAnsi="Courier New"/>
          <w:b/>
          <w:bCs/>
          <w:color w:val="5a6a8a"/>
          <w:sz w:val="22"/>
          <w:szCs w:val="22"/>
        </w:rPr>
        <w:t xml:space="preserve">#5a6a8a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占位符、禁用状态文字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2.4 强调色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蓝色强调: </w:t>
      </w:r>
      <w:r>
        <w:rPr>
          <w:rFonts w:ascii="Courier New" w:eastAsia="Microsoft YaHei" w:hAnsi="Courier New"/>
          <w:b/>
          <w:bCs/>
          <w:color w:val="3b82f6"/>
          <w:sz w:val="22"/>
          <w:szCs w:val="22"/>
        </w:rPr>
        <w:t xml:space="preserve">#3b82f6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主要操作按钮、链接、选中状态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绿色强调: </w:t>
      </w:r>
      <w:r>
        <w:rPr>
          <w:rFonts w:ascii="Courier New" w:eastAsia="Microsoft YaHei" w:hAnsi="Courier New"/>
          <w:b/>
          <w:bCs/>
          <w:color w:val="10b981"/>
          <w:sz w:val="22"/>
          <w:szCs w:val="22"/>
        </w:rPr>
        <w:t xml:space="preserve">#10b981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成功状态、正面反馈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警告色: </w:t>
      </w:r>
      <w:r>
        <w:rPr>
          <w:rFonts w:ascii="Courier New" w:eastAsia="Microsoft YaHei" w:hAnsi="Courier New"/>
          <w:b/>
          <w:bCs/>
          <w:color w:val="f59e0b"/>
          <w:sz w:val="22"/>
          <w:szCs w:val="22"/>
        </w:rPr>
        <w:t xml:space="preserve">#f59e0b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警告提示、注意事项</w:t>
      </w:r>
    </w:p>
    <w:p>
      <w:pPr>
        <w:spacing w:after="60" w:before="60" w:line="340"/>
        <w:ind w:left="7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错误色: </w:t>
      </w:r>
      <w:r>
        <w:rPr>
          <w:rFonts w:ascii="Courier New" w:eastAsia="Microsoft YaHei" w:hAnsi="Courier New"/>
          <w:b/>
          <w:bCs/>
          <w:color w:val="ef4444"/>
          <w:sz w:val="22"/>
          <w:szCs w:val="22"/>
        </w:rPr>
        <w:t xml:space="preserve">#ef4444</w:t>
      </w:r>
      <w:r>
        <w:rPr>
          <w:rFonts w:ascii="Arial" w:eastAsia="Microsoft YaHei" w:hAnsi="Arial"/>
          <w:color w:val="4a5568"/>
          <w:sz w:val="22"/>
          <w:szCs w:val="22"/>
        </w:rPr>
        <w:t xml:space="preserve">  —  错误状态、异常提示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3. 字体方案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字体选择兼顾中文显示效果和数据可读性，采用双字体方案：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字体名称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用途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字重范围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加载方式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中文 UI 字体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300/400/500/700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Google Fonts CDN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数据/代码显示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400/500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Google Fonts CDN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字体回退方案：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font-family: 'Noto Sans SC', 'Microsoft YaHei', sans-serif;</w:t>
      </w:r>
    </w:p>
    <w:p>
      <w:pPr>
        <w:shd w:fill="f0f4f8" w:color="f0f4f8" w:val="solid"/>
        <w:spacing w:after="60" w:before="60" w:line="300"/>
        <w:ind w:left="720"/>
      </w:pPr>
      <w:r>
        <w:rPr>
          <w:rFonts w:ascii="Courier New" w:eastAsia="Microsoft YaHei" w:hAnsi="Courier New"/>
          <w:color w:val="2d3748"/>
          <w:sz w:val="20"/>
          <w:szCs w:val="20"/>
        </w:rPr>
        <w:t xml:space="preserve">font-family: 'JetBrains Mono', 'Consolas', monospace;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字号规范：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页面标题：24px / font-weight: 700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模块标题：18px / font-weight: 600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正文内容：14px / font-weight: 400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数据/代码：13px / JetBrains Mono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辅助文字：12px / font-weight: 400 / color: #8b98b5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4. 页面布局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页面采用自上而下的垂直布局，分为以下几个核心区域：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4.1 顶部标题栏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左侧：Logo 图标 + 系统名称“巨潮资讯网公告爬虫”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右侧：版本微章（v1.0），半透明背景圆角标签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背景：次背景色 #111827，底部边框分隔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高度：56px，固定在顶部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4.2 筛选面板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筛选面板分为 4 行布局，采用卡片背景 #1a2234，圆角 12px：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第1行：股票代码/简称搜索输入框 + 公告标题关键字输入框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第2行：板块下拉选择 + 行业多选按钮（触发浮层面板）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第3行：开始日期 + 结束日期（日历控件）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第4行：公告类别标签多选区域 + “开始爬取”操作按钮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4.3 进度条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位置：筛选面板与数据表格之间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功能：SSE 流式进度指示，显示当前页码、已获取记录数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样式：蓝色渐变进度条，配合文字说明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动画：indeterminate 模式流动动画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4.4 工具栏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左侧：结果统计信息（共 XX 条记录）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中间：排序控件（按公告时间/简称，升序/降序切换）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右侧：“下载全部 ZIP”按钮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4.5 数据表格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表格包含 7 列，采用粘性表头设计：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宽度</w:t>
            </w:r>
          </w:p>
        </w:tc>
        <w:tc>
          <w:tcPr>
            <w:tcW w:type="dxa" w:w="18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对齐方式</w:t>
            </w:r>
          </w:p>
        </w:tc>
        <w:tc>
          <w:tcPr>
            <w:tcW w:type="dxa" w:w="18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60px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居中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自动编号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证券代码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100px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居中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JetBrains Mono, 蓝色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证券简称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100px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居左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粗体显示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公告标题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自动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居左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溢出省略号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公告时间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160px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居中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yyyy-MM-dd HH:mm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附件大小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80px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居右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如 2,850KB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80px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居中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下载按钮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5. 组件设计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5.1 输入框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圆角：8px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背景色：#0d1321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默认边框：1px solid #2a3550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聚焦状态：边框变为 #3b82f6，添加 box-shadow: 0 0 0 3px rgba(59,130,246,0.15)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占位符颜色：#5a6a8a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内边距：10px 14px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字体：14px Noto Sans SC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5.2 下拉选择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自定义箭头图标，替代浏览器默认下拉箭头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下拉面板：深色背景 #1a2234，圆角 8px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选项悬停：背景变为 #2a3550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弹出动画：dropIn 从上往下滑入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最大高度：300px，超出可滚动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5.3 行业多选面板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触发方式：点击“行业筛选”按钮弹出浮层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布局：3 列网格复选框布局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快捷操作：全选按钮 + 清空按钮，位于浮层顶部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浮层动画：从下往上滑入（dropIn）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遮罩层：点击遮罩关闭浮层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已选行业数量微章显示在触发按钮上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5.4 公告类别标签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样式：圆角药丸按钮（border-radius: 20px）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默认状态：背景 #1a2234，边框 #2a3550，文字 #8b98b5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选中状态：背景 #3b82f6，文字 #ffffff，去除边框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悬停效果：边框变为 #3b82f6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内边距：6px 16px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字号：13px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支持26种公告类型标签，可多选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5.5 按钮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主按钮（开始爬取）：渐变背景 linear-gradient(135deg, #3b82f6, #2563eb)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悬停效果：上浮 2px + 增强阴影 box-shadow: 0 4px 12px rgba(59,130,246,0.4)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禁用状态：opacity: 0.5，cursor: not-allowed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圆角：8px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内边距：10px 24px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字体：14px / font-weight: 500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次要按钮：透明背景 + 边框 #2a3550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5.6 数据表格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粘性表头：position: sticky; top: 0，背景 #111827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行悬停：背景变为 rgba(59,130,246,0.05)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证券代码列：使用 JetBrains Mono 字体，蓝色显示 #3b82f6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公告标题列：超出宽度显示省略号，title 属性显示全文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行间边框：1px solid #1a2234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表头字体：12px / font-weight: 600 / 文字 #8b98b5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表体字体：13px / font-weight: 400 / 文字 #e8edf5</w:t>
      </w:r>
    </w:p>
    <w:p>
      <w:pPr>
        <w:pStyle w:val="Heading2"/>
        <w:spacing w:after="20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5.7 Toast 提示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位置：右上角固定定位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动画：从右侧滑入（slideInRight）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自动消失：3 秒后自动淡出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三种类型：</w:t>
      </w:r>
    </w:p>
    <w:p>
      <w:pPr>
        <w:spacing w:after="40" w:before="40" w:line="340"/>
        <w:ind w:left="108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成功：绿色左边框 #10b981</w:t>
      </w:r>
    </w:p>
    <w:p>
      <w:pPr>
        <w:spacing w:after="40" w:before="40" w:line="340"/>
        <w:ind w:left="108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错误：红色左边框 #ef4444</w:t>
      </w:r>
    </w:p>
    <w:p>
      <w:pPr>
        <w:spacing w:after="40" w:before="40" w:line="340"/>
        <w:ind w:left="108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信息：蓝色左边框 #3b82f6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背景：#1a2234，圆角 8px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最大宽度：360px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6. 交互动效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系统包含以下核心动效，提升用户交互体验：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动效名称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用途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25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fadeIn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页面元素淡入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opacity: 0→1, translateY(10px)→0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300ms ease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dropIn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下拉面板弹出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opacity: 0→1, scaleY(0.95)→1, translateY(-8px)→0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200ms ease-out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indeterminate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进度条流动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CSS animation 背景位置循环移动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1.5s infinite linear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spin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加载旋转指示器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CSS animation rotate(360deg)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1s infinite linear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slideInRight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Toast 提示滑入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translateX(100%)→0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300ms ease-out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hover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表格行悬停高亮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background-color transition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150ms ease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动效设计原则：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动效时间控制在 150-300ms 之间，避免过长影响操作效率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优先使用 CSS transition/animation，减少 JavaScript 计算开销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尊重用户的减少动效偏好设置（prefers-reduced-motion）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2"/>
          <w:szCs w:val="32"/>
        </w:rPr>
        <w:t xml:space="preserve">7. 响应式断点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系统采用移动优先的响应式设计，主要断点如下：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断点</w:t>
            </w:r>
          </w:p>
        </w:tc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屏幕宽度</w:t>
            </w:r>
          </w:p>
        </w:tc>
        <w:tc>
          <w:tcPr>
            <w:tcW w:type="dxa" w:w="3000"/>
            <w:shd w:fill="e8edf5" w:color="e8edf5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布局变化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桌面端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&gt; 768px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多列布局，表格完整显示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移动端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&lt;= 768px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单列布局，表格横向滚动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1a1a2e"/>
          <w:sz w:val="22"/>
          <w:szCs w:val="22"/>
        </w:rPr>
        <w:t xml:space="preserve">移动端适配策略：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筛选面板从 4 行布局切换为单列堆叠布局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数据表格启用横向滚动，保持列宽不变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行业多选面板从 3 列网格切换为 2 列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操作按钮调整为全宽度，便于触屏点击</w:t>
      </w:r>
    </w:p>
    <w:p>
      <w:pPr>
        <w:spacing w:after="40" w:before="40" w:line="340"/>
        <w:ind w:left="720" w:hanging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• 工具栏从横向排列切换为纵向堆叠</w:t>
      </w:r>
    </w:p>
    <w:sectPr>
      <w:headerReference w:type="default" r:id="rId10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4a3b8"/>
        <w:sz w:val="16"/>
        <w:szCs w:val="16"/>
      </w:rPr>
      <w:t xml:space="preserve">第 </w:t>
    </w:r>
    <w:r>
      <w:rPr>
        <w:rFonts w:ascii="Arial" w:eastAsia="Microsoft YaHei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4a3b8"/>
        <w:sz w:val="16"/>
        <w:szCs w:val="16"/>
      </w:rPr>
      <w:t xml:space="preserve">CNINFO公告爬虫系统 - UI设计方案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a1a2e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Arial" w:eastAsia="Microsoft YaHei" w:hAnsi="Arial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Arial" w:eastAsia="Microsoft YaHei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eastAsia="Microsoft YaHei" w:hAnsi="Arial"/>
      <w:b/>
      <w:bCs/>
      <w:color w:val="4a556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2026-04-27T06:38:02.038Z</dcterms:created>
  <dcterms:modified xsi:type="dcterms:W3CDTF">2026-04-27T06:38:02.039Z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