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微软雅黑" w:hAnsi="微软雅黑" w:eastAsia="微软雅黑"/>
          <w:b/>
          <w:i w:val="0"/>
          <w:color w:val="1F3A6E"/>
          <w:sz w:val="64"/>
        </w:rPr>
        <w:t>峰业精密ERP</w:t>
      </w:r>
    </w:p>
    <w:p>
      <w:pPr>
        <w:jc w:val="center"/>
      </w:pPr>
      <w:r>
        <w:rPr>
          <w:rFonts w:ascii="微软雅黑" w:hAnsi="微软雅黑" w:eastAsia="微软雅黑"/>
          <w:b/>
          <w:i w:val="0"/>
          <w:color w:val="0E7C86"/>
          <w:sz w:val="44"/>
        </w:rPr>
        <w:t>系统功能及详细操作手册</w:t>
      </w:r>
    </w:p>
    <w:p>
      <w:pPr>
        <w:jc w:val="center"/>
      </w:pPr>
      <w:r>
        <w:rPr>
          <w:rFonts w:ascii="微软雅黑" w:hAnsi="微软雅黑" w:eastAsia="微软雅黑"/>
          <w:i w:val="0"/>
          <w:color w:val="666666"/>
          <w:sz w:val="24"/>
        </w:rPr>
        <w:t>Vue3 + FastAPI + SQLite  ·  喷涂加工 · 业财一体化  ·  v1.0</w:t>
      </w:r>
    </w:p>
    <w:p/>
    <w:p/>
    <w:p/>
    <w:p/>
    <w:p/>
    <w:p/>
    <w:p/>
    <w:p/>
    <w:p>
      <w:r>
        <w:br w:type="page"/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i w:val="0"/>
          <w:color w:val="1F3A6E"/>
          <w:sz w:val="36"/>
        </w:rPr>
        <w:t>目录</w:t>
      </w:r>
    </w:p>
    <w:p>
      <w:pPr>
        <w:spacing w:after="60"/>
      </w:pPr>
      <w:r>
        <w:rPr>
          <w:rFonts w:ascii="微软雅黑" w:hAnsi="微软雅黑" w:eastAsia="微软雅黑"/>
          <w:i w:val="0"/>
          <w:sz w:val="22"/>
        </w:rPr>
        <w:t>1  系统概述</w:t>
      </w:r>
    </w:p>
    <w:p>
      <w:pPr>
        <w:spacing w:after="60"/>
      </w:pPr>
      <w:r>
        <w:rPr>
          <w:rFonts w:ascii="微软雅黑" w:hAnsi="微软雅黑" w:eastAsia="微软雅黑"/>
          <w:i w:val="0"/>
          <w:sz w:val="22"/>
        </w:rPr>
        <w:t>2  登录与系统入口</w:t>
      </w:r>
    </w:p>
    <w:p>
      <w:pPr>
        <w:spacing w:after="60"/>
      </w:pPr>
      <w:r>
        <w:rPr>
          <w:rFonts w:ascii="微软雅黑" w:hAnsi="微软雅黑" w:eastAsia="微软雅黑"/>
          <w:i w:val="0"/>
          <w:sz w:val="22"/>
        </w:rPr>
        <w:t>3  角色与权限说明</w:t>
      </w:r>
    </w:p>
    <w:p>
      <w:pPr>
        <w:spacing w:after="60"/>
      </w:pPr>
      <w:r>
        <w:rPr>
          <w:rFonts w:ascii="微软雅黑" w:hAnsi="微软雅黑" w:eastAsia="微软雅黑"/>
          <w:i w:val="0"/>
          <w:sz w:val="22"/>
        </w:rPr>
        <w:t>4  工作台使用说明</w:t>
      </w:r>
    </w:p>
    <w:p>
      <w:pPr>
        <w:spacing w:after="60"/>
      </w:pPr>
      <w:r>
        <w:rPr>
          <w:rFonts w:ascii="微软雅黑" w:hAnsi="微软雅黑" w:eastAsia="微软雅黑"/>
          <w:i w:val="0"/>
          <w:sz w:val="22"/>
        </w:rPr>
        <w:t>5  业务模块详细操作</w:t>
      </w:r>
    </w:p>
    <w:p>
      <w:pPr>
        <w:spacing w:after="60"/>
      </w:pPr>
      <w:r>
        <w:rPr>
          <w:rFonts w:ascii="微软雅黑" w:hAnsi="微软雅黑" w:eastAsia="微软雅黑"/>
          <w:i w:val="0"/>
          <w:sz w:val="22"/>
        </w:rPr>
        <w:t>6  业务流程操作指引</w:t>
      </w:r>
    </w:p>
    <w:p>
      <w:pPr>
        <w:spacing w:after="60"/>
      </w:pPr>
      <w:r>
        <w:rPr>
          <w:rFonts w:ascii="微软雅黑" w:hAnsi="微软雅黑" w:eastAsia="微软雅黑"/>
          <w:i w:val="0"/>
          <w:sz w:val="22"/>
        </w:rPr>
        <w:t>7  审批中心</w:t>
      </w:r>
    </w:p>
    <w:p>
      <w:pPr>
        <w:spacing w:after="60"/>
      </w:pPr>
      <w:r>
        <w:rPr>
          <w:rFonts w:ascii="微软雅黑" w:hAnsi="微软雅黑" w:eastAsia="微软雅黑"/>
          <w:i w:val="0"/>
          <w:sz w:val="22"/>
        </w:rPr>
        <w:t>8  经营分析与AI助手</w:t>
      </w:r>
    </w:p>
    <w:p>
      <w:pPr>
        <w:spacing w:after="60"/>
      </w:pPr>
      <w:r>
        <w:rPr>
          <w:rFonts w:ascii="微软雅黑" w:hAnsi="微软雅黑" w:eastAsia="微软雅黑"/>
          <w:i w:val="0"/>
          <w:sz w:val="22"/>
        </w:rPr>
        <w:t>9  流程设计器</w:t>
      </w:r>
    </w:p>
    <w:p>
      <w:pPr>
        <w:spacing w:after="60"/>
      </w:pPr>
      <w:r>
        <w:rPr>
          <w:rFonts w:ascii="微软雅黑" w:hAnsi="微软雅黑" w:eastAsia="微软雅黑"/>
          <w:i w:val="0"/>
          <w:sz w:val="22"/>
        </w:rPr>
        <w:t>10  管理员后台</w:t>
      </w:r>
    </w:p>
    <w:p>
      <w:pPr>
        <w:spacing w:after="60"/>
      </w:pPr>
      <w:r>
        <w:rPr>
          <w:rFonts w:ascii="微软雅黑" w:hAnsi="微软雅黑" w:eastAsia="微软雅黑"/>
          <w:i w:val="0"/>
          <w:sz w:val="22"/>
        </w:rPr>
        <w:t>11  生产大屏</w:t>
      </w:r>
    </w:p>
    <w:p>
      <w:pPr>
        <w:spacing w:after="60"/>
      </w:pPr>
      <w:r>
        <w:rPr>
          <w:rFonts w:ascii="微软雅黑" w:hAnsi="微软雅黑" w:eastAsia="微软雅黑"/>
          <w:i w:val="0"/>
          <w:sz w:val="22"/>
        </w:rPr>
        <w:t>12  常见问题</w:t>
      </w:r>
    </w:p>
    <w:p>
      <w:pPr>
        <w:spacing w:after="60"/>
      </w:pPr>
      <w:r>
        <w:rPr>
          <w:rFonts w:ascii="微软雅黑" w:hAnsi="微软雅黑" w:eastAsia="微软雅黑"/>
          <w:i w:val="0"/>
          <w:sz w:val="22"/>
        </w:rPr>
        <w:t>13  附录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i w:val="0"/>
          <w:color w:val="1F3A6E"/>
          <w:sz w:val="36"/>
        </w:rPr>
        <w:t>1  系统概述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峰业精密ERP 是一套面向金属表面处理（喷涂加工）行业的一体化经营管理平台，覆盖「销售 → 生产 → 采购 → 仓储 → 财务 → 审批 → 分析」全链路。系统采用角色权限隔离，不同岗位登录后仅能看到与自己业务相关的菜单、工作流与数据。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84"/>
            <w:shd w:val="clear" w:color="auto" w:fill="1F3A6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维度</w:t>
            </w:r>
          </w:p>
        </w:tc>
        <w:tc>
          <w:tcPr>
            <w:tcW w:type="dxa" w:w="6803"/>
            <w:shd w:val="clear" w:color="auto" w:fill="1F3A6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技术栈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前端 Vue3 + Element Plus；后端 FastAPI (Python)；数据库 SQLite (WAL模式)；部署支持 Docker / Zeabur</w:t>
            </w:r>
          </w:p>
        </w:tc>
      </w:tr>
      <w:tr>
        <w:tc>
          <w:tcPr>
            <w:tcW w:type="dxa" w:w="1984"/>
            <w:shd w:val="clear" w:color="auto" w:fill="F2F6FC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业务覆盖</w:t>
            </w:r>
          </w:p>
        </w:tc>
        <w:tc>
          <w:tcPr>
            <w:tcW w:type="dxa" w:w="6803"/>
            <w:shd w:val="clear" w:color="auto" w:fill="F2F6FC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客户档案、销售订单、调价申请、来货登记、加工工单、完工单、领料出库、库存、采购申请/订单、财务单据、工资、费用报销、审批中心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流程引擎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内置 7 条标准业务流程（核心生产流、来货登记、费用报销、采购请求、调价申请、采购审批、完工确认），支持可视化流程设计器自定义</w:t>
            </w:r>
          </w:p>
        </w:tc>
      </w:tr>
      <w:tr>
        <w:tc>
          <w:tcPr>
            <w:tcW w:type="dxa" w:w="1984"/>
            <w:shd w:val="clear" w:color="auto" w:fill="F2F6FC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智能分析</w:t>
            </w:r>
          </w:p>
        </w:tc>
        <w:tc>
          <w:tcPr>
            <w:tcW w:type="dxa" w:w="6803"/>
            <w:shd w:val="clear" w:color="auto" w:fill="F2F6FC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DeepSeek 双模型（意图解析 + 报告生成），支持自然语言问答与多维透视分析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角色体系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系统管理员、总经理、销售、运营助理、财务、仓管、车间厂长、部门主管、采购 共 9 类角色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i w:val="0"/>
          <w:color w:val="1F3A6E"/>
          <w:sz w:val="36"/>
        </w:rPr>
        <w:t>2  登录与系统入口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i w:val="0"/>
          <w:color w:val="0E7C86"/>
          <w:sz w:val="28"/>
        </w:rPr>
        <w:t>2.1  访问地址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1F3A6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场景</w:t>
            </w:r>
          </w:p>
        </w:tc>
        <w:tc>
          <w:tcPr>
            <w:tcW w:type="dxa" w:w="3118"/>
            <w:shd w:val="clear" w:color="auto" w:fill="1F3A6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地址</w:t>
            </w:r>
          </w:p>
        </w:tc>
        <w:tc>
          <w:tcPr>
            <w:tcW w:type="dxa" w:w="3969"/>
            <w:shd w:val="clear" w:color="auto" w:fill="1F3A6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备注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本地开发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http://localhost:8000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启动：uvicorn app.main:app --host 0.0.0.0 --port 8000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生产环境</w:t>
            </w:r>
          </w:p>
        </w:tc>
        <w:tc>
          <w:tcPr>
            <w:tcW w:type="dxa" w:w="3118"/>
            <w:shd w:val="clear" w:color="auto" w:fill="F2F6FC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*.zeabur.app 自定义域名</w:t>
            </w:r>
          </w:p>
        </w:tc>
        <w:tc>
          <w:tcPr>
            <w:tcW w:type="dxa" w:w="3969"/>
            <w:shd w:val="clear" w:color="auto" w:fill="F2F6FC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需正确配置环境变量与健康检查</w:t>
            </w:r>
          </w:p>
        </w:tc>
      </w:tr>
    </w:tbl>
    <w:p>
      <w:pPr>
        <w:spacing w:after="40"/>
      </w:pP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i w:val="0"/>
          <w:color w:val="0E7C86"/>
          <w:sz w:val="28"/>
        </w:rPr>
        <w:t>2.2  默认账号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1F3A6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账号</w:t>
            </w:r>
          </w:p>
        </w:tc>
        <w:tc>
          <w:tcPr>
            <w:tcW w:type="dxa" w:w="1984"/>
            <w:shd w:val="clear" w:color="auto" w:fill="1F3A6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姓名</w:t>
            </w:r>
          </w:p>
        </w:tc>
        <w:tc>
          <w:tcPr>
            <w:tcW w:type="dxa" w:w="2268"/>
            <w:shd w:val="clear" w:color="auto" w:fill="1F3A6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角色</w:t>
            </w:r>
          </w:p>
        </w:tc>
        <w:tc>
          <w:tcPr>
            <w:tcW w:type="dxa" w:w="1417"/>
            <w:shd w:val="clear" w:color="auto" w:fill="1F3A6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密码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admin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系统管理员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系统管理员（全权限）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admin123</w:t>
            </w:r>
          </w:p>
        </w:tc>
      </w:tr>
      <w:tr>
        <w:tc>
          <w:tcPr>
            <w:tcW w:type="dxa" w:w="2268"/>
            <w:shd w:val="clear" w:color="auto" w:fill="F2F6FC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sales01</w:t>
            </w:r>
          </w:p>
        </w:tc>
        <w:tc>
          <w:tcPr>
            <w:tcW w:type="dxa" w:w="1984"/>
            <w:shd w:val="clear" w:color="auto" w:fill="F2F6FC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张销售</w:t>
            </w:r>
          </w:p>
        </w:tc>
        <w:tc>
          <w:tcPr>
            <w:tcW w:type="dxa" w:w="2268"/>
            <w:shd w:val="clear" w:color="auto" w:fill="F2F6FC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销售</w:t>
            </w:r>
          </w:p>
        </w:tc>
        <w:tc>
          <w:tcPr>
            <w:tcW w:type="dxa" w:w="1417"/>
            <w:shd w:val="clear" w:color="auto" w:fill="F2F6FC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123456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ops01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王运营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运营助理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123456</w:t>
            </w:r>
          </w:p>
        </w:tc>
      </w:tr>
      <w:tr>
        <w:tc>
          <w:tcPr>
            <w:tcW w:type="dxa" w:w="2268"/>
            <w:shd w:val="clear" w:color="auto" w:fill="F2F6FC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fin01</w:t>
            </w:r>
          </w:p>
        </w:tc>
        <w:tc>
          <w:tcPr>
            <w:tcW w:type="dxa" w:w="1984"/>
            <w:shd w:val="clear" w:color="auto" w:fill="F2F6FC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赵财务</w:t>
            </w:r>
          </w:p>
        </w:tc>
        <w:tc>
          <w:tcPr>
            <w:tcW w:type="dxa" w:w="2268"/>
            <w:shd w:val="clear" w:color="auto" w:fill="F2F6FC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财务</w:t>
            </w:r>
          </w:p>
        </w:tc>
        <w:tc>
          <w:tcPr>
            <w:tcW w:type="dxa" w:w="1417"/>
            <w:shd w:val="clear" w:color="auto" w:fill="F2F6FC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123456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wh01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钱仓管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仓管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123456</w:t>
            </w:r>
          </w:p>
        </w:tc>
      </w:tr>
      <w:tr>
        <w:tc>
          <w:tcPr>
            <w:tcW w:type="dxa" w:w="2268"/>
            <w:shd w:val="clear" w:color="auto" w:fill="F2F6FC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gm01</w:t>
            </w:r>
          </w:p>
        </w:tc>
        <w:tc>
          <w:tcPr>
            <w:tcW w:type="dxa" w:w="1984"/>
            <w:shd w:val="clear" w:color="auto" w:fill="F2F6FC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孙总/刘总</w:t>
            </w:r>
          </w:p>
        </w:tc>
        <w:tc>
          <w:tcPr>
            <w:tcW w:type="dxa" w:w="2268"/>
            <w:shd w:val="clear" w:color="auto" w:fill="F2F6FC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总经理</w:t>
            </w:r>
          </w:p>
        </w:tc>
        <w:tc>
          <w:tcPr>
            <w:tcW w:type="dxa" w:w="1417"/>
            <w:shd w:val="clear" w:color="auto" w:fill="F2F6FC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123456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mgr_a / mgr_b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周厂长A / 吴厂长B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车间厂长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123456</w:t>
            </w:r>
          </w:p>
        </w:tc>
      </w:tr>
      <w:tr>
        <w:tc>
          <w:tcPr>
            <w:tcW w:type="dxa" w:w="2268"/>
            <w:shd w:val="clear" w:color="auto" w:fill="F2F6FC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dept01</w:t>
            </w:r>
          </w:p>
        </w:tc>
        <w:tc>
          <w:tcPr>
            <w:tcW w:type="dxa" w:w="1984"/>
            <w:shd w:val="clear" w:color="auto" w:fill="F2F6FC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李主管</w:t>
            </w:r>
          </w:p>
        </w:tc>
        <w:tc>
          <w:tcPr>
            <w:tcW w:type="dxa" w:w="2268"/>
            <w:shd w:val="clear" w:color="auto" w:fill="F2F6FC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部门主管</w:t>
            </w:r>
          </w:p>
        </w:tc>
        <w:tc>
          <w:tcPr>
            <w:tcW w:type="dxa" w:w="1417"/>
            <w:shd w:val="clear" w:color="auto" w:fill="F2F6FC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123456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purchase01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采购小王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采购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123456</w:t>
            </w:r>
          </w:p>
        </w:tc>
      </w:tr>
    </w:tbl>
    <w:p>
      <w:pPr>
        <w:spacing w:after="40"/>
      </w:pPr>
    </w:p>
    <w:p>
      <w:pPr>
        <w:spacing w:before="80" w:after="120"/>
      </w:pPr>
      <w:r>
        <w:rPr>
          <w:rFonts w:ascii="微软雅黑" w:hAnsi="微软雅黑" w:eastAsia="微软雅黑"/>
          <w:b/>
          <w:i w:val="0"/>
          <w:color w:val="0E7C86"/>
          <w:sz w:val="20"/>
        </w:rPr>
        <w:t>💡 提示：</w:t>
      </w:r>
      <w:r>
        <w:rPr>
          <w:rFonts w:ascii="微软雅黑" w:hAnsi="微软雅黑" w:eastAsia="微软雅黑"/>
          <w:i w:val="0"/>
          <w:sz w:val="20"/>
        </w:rPr>
        <w:t>首次访问新域名时，因浏览器缓存无登录态可能提示“登录已过期”，直接输入账号密码登录即可，无需其他操作。</w:t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i w:val="0"/>
          <w:color w:val="1F3A6E"/>
          <w:sz w:val="36"/>
        </w:rPr>
        <w:t>3  角色与权限说明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系统严格遵循“角色只能看见与自己相关的工作流”原则，跨角色数据不可见。下表汇总各角色的菜单模块、可见工作流与独有能力。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814"/>
            <w:shd w:val="clear" w:color="auto" w:fill="1F3A6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角色</w:t>
            </w:r>
          </w:p>
        </w:tc>
        <w:tc>
          <w:tcPr>
            <w:tcW w:type="dxa" w:w="2608"/>
            <w:shd w:val="clear" w:color="auto" w:fill="1F3A6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可见菜单/模块</w:t>
            </w:r>
          </w:p>
        </w:tc>
        <w:tc>
          <w:tcPr>
            <w:tcW w:type="dxa" w:w="2608"/>
            <w:shd w:val="clear" w:color="auto" w:fill="1F3A6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可见工作流（审批链）</w:t>
            </w:r>
          </w:p>
        </w:tc>
        <w:tc>
          <w:tcPr>
            <w:tcW w:type="dxa" w:w="2041"/>
            <w:shd w:val="clear" w:color="auto" w:fill="1F3A6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独有能力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i w:val="0"/>
                <w:sz w:val="17"/>
              </w:rPr>
              <w:t>ADMIN 系统管理员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i w:val="0"/>
                <w:sz w:val="17"/>
              </w:rPr>
              <w:t>全部模块 + 用户管理 + 角色管理 + 流程设计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i w:val="0"/>
                <w:sz w:val="17"/>
              </w:rPr>
              <w:t>全部 7 条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i w:val="0"/>
                <w:sz w:val="17"/>
              </w:rPr>
              <w:t>增删用户/角色、编辑/删除流程定义、重置密码</w:t>
            </w:r>
          </w:p>
        </w:tc>
      </w:tr>
      <w:tr>
        <w:tc>
          <w:tcPr>
            <w:tcW w:type="dxa" w:w="1814"/>
            <w:shd w:val="clear" w:color="auto" w:fill="F2F6FC"/>
          </w:tcPr>
          <w:p>
            <w:r/>
            <w:r>
              <w:rPr>
                <w:rFonts w:ascii="微软雅黑" w:hAnsi="微软雅黑" w:eastAsia="微软雅黑"/>
                <w:i w:val="0"/>
                <w:sz w:val="17"/>
              </w:rPr>
              <w:t>GM 总经理</w:t>
            </w:r>
          </w:p>
        </w:tc>
        <w:tc>
          <w:tcPr>
            <w:tcW w:type="dxa" w:w="2608"/>
            <w:shd w:val="clear" w:color="auto" w:fill="F2F6FC"/>
          </w:tcPr>
          <w:p>
            <w:r/>
            <w:r>
              <w:rPr>
                <w:rFonts w:ascii="微软雅黑" w:hAnsi="微软雅黑" w:eastAsia="微软雅黑"/>
                <w:i w:val="0"/>
                <w:sz w:val="17"/>
              </w:rPr>
              <w:t>订单/工单/库存/财务/工资/客户/审批/AI分析</w:t>
            </w:r>
          </w:p>
        </w:tc>
        <w:tc>
          <w:tcPr>
            <w:tcW w:type="dxa" w:w="2608"/>
            <w:shd w:val="clear" w:color="auto" w:fill="F2F6FC"/>
          </w:tcPr>
          <w:p>
            <w:r/>
            <w:r>
              <w:rPr>
                <w:rFonts w:ascii="微软雅黑" w:hAnsi="微软雅黑" w:eastAsia="微软雅黑"/>
                <w:i w:val="0"/>
                <w:sz w:val="17"/>
              </w:rPr>
              <w:t>费用报销终审、调价审批、采购审批、核心生产流、完工确认、来货登记</w:t>
            </w:r>
          </w:p>
        </w:tc>
        <w:tc>
          <w:tcPr>
            <w:tcW w:type="dxa" w:w="2041"/>
            <w:shd w:val="clear" w:color="auto" w:fill="F2F6FC"/>
          </w:tcPr>
          <w:p>
            <w:r/>
            <w:r>
              <w:rPr>
                <w:rFonts w:ascii="微软雅黑" w:hAnsi="微软雅黑" w:eastAsia="微软雅黑"/>
                <w:i w:val="0"/>
                <w:sz w:val="17"/>
              </w:rPr>
              <w:t>5000元以上支出终审；AI数据分析权限；查看全部数据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i w:val="0"/>
                <w:sz w:val="17"/>
              </w:rPr>
              <w:t>SALES 销售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i w:val="0"/>
                <w:sz w:val="17"/>
              </w:rPr>
              <w:t>客户/订单/调价/审批/待办/已办/AI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i w:val="0"/>
                <w:sz w:val="17"/>
              </w:rPr>
              <w:t>调价申请(发起)、来货登记(发起)、核心生产流(发起)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i w:val="0"/>
                <w:sz w:val="17"/>
              </w:rPr>
              <w:t>客户与合同全生命周期；核心生产流业务发起人</w:t>
            </w:r>
          </w:p>
        </w:tc>
      </w:tr>
      <w:tr>
        <w:tc>
          <w:tcPr>
            <w:tcW w:type="dxa" w:w="1814"/>
            <w:shd w:val="clear" w:color="auto" w:fill="F2F6FC"/>
          </w:tcPr>
          <w:p>
            <w:r/>
            <w:r>
              <w:rPr>
                <w:rFonts w:ascii="微软雅黑" w:hAnsi="微软雅黑" w:eastAsia="微软雅黑"/>
                <w:i w:val="0"/>
                <w:sz w:val="17"/>
              </w:rPr>
              <w:t>OPERATION 运营助理</w:t>
            </w:r>
          </w:p>
        </w:tc>
        <w:tc>
          <w:tcPr>
            <w:tcW w:type="dxa" w:w="2608"/>
            <w:shd w:val="clear" w:color="auto" w:fill="F2F6FC"/>
          </w:tcPr>
          <w:p>
            <w:r/>
            <w:r>
              <w:rPr>
                <w:rFonts w:ascii="微软雅黑" w:hAnsi="微软雅黑" w:eastAsia="微软雅黑"/>
                <w:i w:val="0"/>
                <w:sz w:val="17"/>
              </w:rPr>
              <w:t>订单/工单/完工/领料/审批中心/客户</w:t>
            </w:r>
          </w:p>
        </w:tc>
        <w:tc>
          <w:tcPr>
            <w:tcW w:type="dxa" w:w="2608"/>
            <w:shd w:val="clear" w:color="auto" w:fill="F2F6FC"/>
          </w:tcPr>
          <w:p>
            <w:r/>
            <w:r>
              <w:rPr>
                <w:rFonts w:ascii="微软雅黑" w:hAnsi="微软雅黑" w:eastAsia="微软雅黑"/>
                <w:i w:val="0"/>
                <w:sz w:val="17"/>
              </w:rPr>
              <w:t>来货登记运营核对、完工单运营归档、核心生产流</w:t>
            </w:r>
          </w:p>
        </w:tc>
        <w:tc>
          <w:tcPr>
            <w:tcW w:type="dxa" w:w="2041"/>
            <w:shd w:val="clear" w:color="auto" w:fill="F2F6FC"/>
          </w:tcPr>
          <w:p>
            <w:r/>
            <w:r>
              <w:rPr>
                <w:rFonts w:ascii="微软雅黑" w:hAnsi="微软雅黑" w:eastAsia="微软雅黑"/>
                <w:i w:val="0"/>
                <w:sz w:val="17"/>
              </w:rPr>
              <w:t>运营审核入口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i w:val="0"/>
                <w:sz w:val="17"/>
              </w:rPr>
              <w:t>FINANCE 财务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i w:val="0"/>
                <w:sz w:val="17"/>
              </w:rPr>
              <w:t>财务/工资/采购/库存/审批/报销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i w:val="0"/>
                <w:sz w:val="17"/>
              </w:rPr>
              <w:t>来货登记财务入账、费用报销财务审核、采购财务审核、核心生产流、完工确认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i w:val="0"/>
                <w:sz w:val="17"/>
              </w:rPr>
              <w:t>收款分“一般纳税人(增票)”与“小规模(普票/现金)”两套账</w:t>
            </w:r>
          </w:p>
        </w:tc>
      </w:tr>
      <w:tr>
        <w:tc>
          <w:tcPr>
            <w:tcW w:type="dxa" w:w="1814"/>
            <w:shd w:val="clear" w:color="auto" w:fill="F2F6FC"/>
          </w:tcPr>
          <w:p>
            <w:r/>
            <w:r>
              <w:rPr>
                <w:rFonts w:ascii="微软雅黑" w:hAnsi="微软雅黑" w:eastAsia="微软雅黑"/>
                <w:i w:val="0"/>
                <w:sz w:val="17"/>
              </w:rPr>
              <w:t>WAREHOUSE 仓管</w:t>
            </w:r>
          </w:p>
        </w:tc>
        <w:tc>
          <w:tcPr>
            <w:tcW w:type="dxa" w:w="2608"/>
            <w:shd w:val="clear" w:color="auto" w:fill="F2F6FC"/>
          </w:tcPr>
          <w:p>
            <w:r/>
            <w:r>
              <w:rPr>
                <w:rFonts w:ascii="微软雅黑" w:hAnsi="微软雅黑" w:eastAsia="微软雅黑"/>
                <w:i w:val="0"/>
                <w:sz w:val="17"/>
              </w:rPr>
              <w:t>库存/领料/采购/来货</w:t>
            </w:r>
          </w:p>
        </w:tc>
        <w:tc>
          <w:tcPr>
            <w:tcW w:type="dxa" w:w="2608"/>
            <w:shd w:val="clear" w:color="auto" w:fill="F2F6FC"/>
          </w:tcPr>
          <w:p>
            <w:r/>
            <w:r>
              <w:rPr>
                <w:rFonts w:ascii="微软雅黑" w:hAnsi="微软雅黑" w:eastAsia="微软雅黑"/>
                <w:i w:val="0"/>
                <w:sz w:val="17"/>
              </w:rPr>
              <w:t>核心生产流、来货登记</w:t>
            </w:r>
          </w:p>
        </w:tc>
        <w:tc>
          <w:tcPr>
            <w:tcW w:type="dxa" w:w="2041"/>
            <w:shd w:val="clear" w:color="auto" w:fill="F2F6FC"/>
          </w:tcPr>
          <w:p>
            <w:r/>
            <w:r>
              <w:rPr>
                <w:rFonts w:ascii="微软雅黑" w:hAnsi="微软雅黑" w:eastAsia="微软雅黑"/>
                <w:i w:val="0"/>
                <w:sz w:val="17"/>
              </w:rPr>
              <w:t>来货登记、领料收发存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i w:val="0"/>
                <w:sz w:val="17"/>
              </w:rPr>
              <w:t>MANAGER 车间厂长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i w:val="0"/>
                <w:sz w:val="17"/>
              </w:rPr>
              <w:t>工单/完工/领料/生产大屏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i w:val="0"/>
                <w:sz w:val="17"/>
              </w:rPr>
              <w:t>完工单提交+质检确认、核心生产流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i w:val="0"/>
                <w:sz w:val="17"/>
              </w:rPr>
              <w:t>车间生产进度大屏</w:t>
            </w:r>
          </w:p>
        </w:tc>
      </w:tr>
      <w:tr>
        <w:tc>
          <w:tcPr>
            <w:tcW w:type="dxa" w:w="1814"/>
            <w:shd w:val="clear" w:color="auto" w:fill="F2F6FC"/>
          </w:tcPr>
          <w:p>
            <w:r/>
            <w:r>
              <w:rPr>
                <w:rFonts w:ascii="微软雅黑" w:hAnsi="微软雅黑" w:eastAsia="微软雅黑"/>
                <w:i w:val="0"/>
                <w:sz w:val="17"/>
              </w:rPr>
              <w:t>DEPARTMENT_HEAD 部门主管</w:t>
            </w:r>
          </w:p>
        </w:tc>
        <w:tc>
          <w:tcPr>
            <w:tcW w:type="dxa" w:w="2608"/>
            <w:shd w:val="clear" w:color="auto" w:fill="F2F6FC"/>
          </w:tcPr>
          <w:p>
            <w:r/>
            <w:r>
              <w:rPr>
                <w:rFonts w:ascii="微软雅黑" w:hAnsi="微软雅黑" w:eastAsia="微软雅黑"/>
                <w:i w:val="0"/>
                <w:sz w:val="17"/>
              </w:rPr>
              <w:t>采购请求/费用报销/审批中心</w:t>
            </w:r>
          </w:p>
        </w:tc>
        <w:tc>
          <w:tcPr>
            <w:tcW w:type="dxa" w:w="2608"/>
            <w:shd w:val="clear" w:color="auto" w:fill="F2F6FC"/>
          </w:tcPr>
          <w:p>
            <w:r/>
            <w:r>
              <w:rPr>
                <w:rFonts w:ascii="微软雅黑" w:hAnsi="微软雅黑" w:eastAsia="微软雅黑"/>
                <w:i w:val="0"/>
                <w:sz w:val="17"/>
              </w:rPr>
              <w:t>费用报销初审、采购请求审批、核心生产流</w:t>
            </w:r>
          </w:p>
        </w:tc>
        <w:tc>
          <w:tcPr>
            <w:tcW w:type="dxa" w:w="2041"/>
            <w:shd w:val="clear" w:color="auto" w:fill="F2F6FC"/>
          </w:tcPr>
          <w:p>
            <w:r/>
            <w:r>
              <w:rPr>
                <w:rFonts w:ascii="微软雅黑" w:hAnsi="微软雅黑" w:eastAsia="微软雅黑"/>
                <w:i w:val="0"/>
                <w:sz w:val="17"/>
              </w:rPr>
              <w:t>5000元以下支出初审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i w:val="0"/>
                <w:sz w:val="17"/>
              </w:rPr>
              <w:t>PURCHASE 采购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i w:val="0"/>
                <w:sz w:val="17"/>
              </w:rPr>
              <w:t>采购/库存/请求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i w:val="0"/>
                <w:sz w:val="17"/>
              </w:rPr>
              <w:t>采购相关流程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i w:val="0"/>
                <w:sz w:val="17"/>
              </w:rPr>
              <w:t>采购执行、询价</w:t>
            </w:r>
          </w:p>
        </w:tc>
      </w:tr>
    </w:tbl>
    <w:p>
      <w:pPr>
        <w:spacing w:after="40"/>
      </w:pPr>
    </w:p>
    <w:p>
      <w:pPr>
        <w:spacing w:before="80" w:after="120"/>
      </w:pPr>
      <w:r>
        <w:rPr>
          <w:rFonts w:ascii="微软雅黑" w:hAnsi="微软雅黑" w:eastAsia="微软雅黑"/>
          <w:b/>
          <w:i w:val="0"/>
          <w:color w:val="0E7C86"/>
          <w:sz w:val="20"/>
        </w:rPr>
        <w:t>💡 提示：</w:t>
      </w:r>
      <w:r>
        <w:rPr>
          <w:rFonts w:ascii="微软雅黑" w:hAnsi="微软雅黑" w:eastAsia="微软雅黑"/>
          <w:i w:val="0"/>
          <w:sz w:val="20"/>
        </w:rPr>
        <w:t>非管理员访问 /api/admin/* 管理接口会立即返回 403；前端对应入口不会渲染。GM 角色为全权限角色，可见所有导航与数据。</w:t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i w:val="0"/>
          <w:color w:val="1F3A6E"/>
          <w:sz w:val="36"/>
        </w:rPr>
        <w:t>4  工作台使用说明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工作台是登录后的默认首页，所有角色恒有以下四大区域：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814"/>
            <w:shd w:val="clear" w:color="auto" w:fill="1F3A6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区域</w:t>
            </w:r>
          </w:p>
        </w:tc>
        <w:tc>
          <w:tcPr>
            <w:tcW w:type="dxa" w:w="4195"/>
            <w:shd w:val="clear" w:color="auto" w:fill="1F3A6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内容</w:t>
            </w:r>
          </w:p>
        </w:tc>
        <w:tc>
          <w:tcPr>
            <w:tcW w:type="dxa" w:w="2778"/>
            <w:shd w:val="clear" w:color="auto" w:fill="1F3A6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操作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📈 经营概览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今日订单、本月销售额、待审批数、低库存告警 KPI 卡片</w:t>
            </w:r>
          </w:p>
        </w:tc>
        <w:tc>
          <w:tcPr>
            <w:tcW w:type="dxa" w:w="2778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点击卡片跳转对应模块</w:t>
            </w:r>
          </w:p>
        </w:tc>
      </w:tr>
      <w:tr>
        <w:tc>
          <w:tcPr>
            <w:tcW w:type="dxa" w:w="1814"/>
            <w:shd w:val="clear" w:color="auto" w:fill="F2F6FC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📋 我的待办</w:t>
            </w:r>
          </w:p>
        </w:tc>
        <w:tc>
          <w:tcPr>
            <w:tcW w:type="dxa" w:w="4195"/>
            <w:shd w:val="clear" w:color="auto" w:fill="F2F6FC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当前角色的审批待办与业务待办，带数量徽章（红=紧急/橙=重要/灰=普通）</w:t>
            </w:r>
          </w:p>
        </w:tc>
        <w:tc>
          <w:tcPr>
            <w:tcW w:type="dxa" w:w="2778"/>
            <w:shd w:val="clear" w:color="auto" w:fill="F2F6FC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点击待办跳转处理页面；“查看全部”进入我的待办列表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🔀 业务流程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当前角色涉及的所有工作流实例，以“节点+箭头”形式平铺展示进度</w:t>
            </w:r>
          </w:p>
        </w:tc>
        <w:tc>
          <w:tcPr>
            <w:tcW w:type="dxa" w:w="2778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点击流程卡片查看节点状态与审批历史</w:t>
            </w:r>
          </w:p>
        </w:tc>
      </w:tr>
      <w:tr>
        <w:tc>
          <w:tcPr>
            <w:tcW w:type="dxa" w:w="1814"/>
            <w:shd w:val="clear" w:color="auto" w:fill="F2F6FC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📊 工作台</w:t>
            </w:r>
          </w:p>
        </w:tc>
        <w:tc>
          <w:tcPr>
            <w:tcW w:type="dxa" w:w="4195"/>
            <w:shd w:val="clear" w:color="auto" w:fill="F2F6FC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最近已办（时间轴）+ 团队动态（跨角色协作轨迹）</w:t>
            </w:r>
          </w:p>
        </w:tc>
        <w:tc>
          <w:tcPr>
            <w:tcW w:type="dxa" w:w="2778"/>
            <w:shd w:val="clear" w:color="auto" w:fill="F2F6FC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查看历史处理记录</w:t>
            </w:r>
          </w:p>
        </w:tc>
      </w:tr>
    </w:tbl>
    <w:p>
      <w:pPr>
        <w:spacing w:after="40"/>
      </w:pP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i w:val="0"/>
          <w:color w:val="0E7C86"/>
          <w:sz w:val="28"/>
        </w:rPr>
        <w:t>4.1  业务流程节点颜色说明</w:t>
      </w:r>
    </w:p>
    <w:p>
      <w:pPr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每个工作流实例按“当前所处角色”区分节点颜色：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i w:val="0"/>
        </w:rPr>
        <w:t xml:space="preserve">🔵 </w:t>
      </w:r>
      <w:r>
        <w:rPr>
          <w:rFonts w:ascii="微软雅黑" w:hAnsi="微软雅黑" w:eastAsia="微软雅黑"/>
          <w:i w:val="0"/>
        </w:rPr>
        <w:t>自己的待处理节点：蓝色（主动态）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i w:val="0"/>
        </w:rPr>
        <w:t xml:space="preserve">🟢 </w:t>
      </w:r>
      <w:r>
        <w:rPr>
          <w:rFonts w:ascii="微软雅黑" w:hAnsi="微软雅黑" w:eastAsia="微软雅黑"/>
          <w:i w:val="0"/>
        </w:rPr>
        <w:t>他人已完成节点：绿灰色（done）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i w:val="0"/>
        </w:rPr>
        <w:t xml:space="preserve">⚪ </w:t>
      </w:r>
      <w:r>
        <w:rPr>
          <w:rFonts w:ascii="微软雅黑" w:hAnsi="微软雅黑" w:eastAsia="微软雅黑"/>
          <w:i w:val="0"/>
        </w:rPr>
        <w:t>未处理节点：灰色（pending）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i w:val="0"/>
        </w:rPr>
        <w:t xml:space="preserve">🟠 </w:t>
      </w:r>
      <w:r>
        <w:rPr>
          <w:rFonts w:ascii="微软雅黑" w:hAnsi="微软雅黑" w:eastAsia="微软雅黑"/>
          <w:i w:val="0"/>
        </w:rPr>
        <w:t>当前节点：琥珀色高亮（active/current）</w:t>
      </w:r>
    </w:p>
    <w:p>
      <w:pPr>
        <w:spacing w:before="80" w:after="120"/>
      </w:pPr>
      <w:r>
        <w:rPr>
          <w:rFonts w:ascii="微软雅黑" w:hAnsi="微软雅黑" w:eastAsia="微软雅黑"/>
          <w:b/>
          <w:i w:val="0"/>
          <w:color w:val="0E7C86"/>
          <w:sz w:val="20"/>
        </w:rPr>
        <w:t>💡 提示：</w:t>
      </w:r>
      <w:r>
        <w:rPr>
          <w:rFonts w:ascii="微软雅黑" w:hAnsi="微软雅黑" w:eastAsia="微软雅黑"/>
          <w:i w:val="0"/>
          <w:sz w:val="20"/>
        </w:rPr>
        <w:t>每个角色登录看到的同一工作流节点颜色不同，取决于该节点是否属于自己，这是系统的核心设计。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i w:val="0"/>
          <w:color w:val="0E7C86"/>
          <w:sz w:val="28"/>
        </w:rPr>
        <w:t>4.2  工作台待办数字与独立页面一致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工作台“我的待办”数量、审批中心、以及“我的待办”独立列表页，三处均来自同一套待办口径，保证数字一致。ADMIN/GM 角色可见全部待办，其他角色仅见分配给自己的任务。</w:t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i w:val="0"/>
          <w:color w:val="1F3A6E"/>
          <w:sz w:val="36"/>
        </w:rPr>
        <w:t>5  业务模块详细操作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i w:val="0"/>
          <w:color w:val="0E7C86"/>
          <w:sz w:val="28"/>
        </w:rPr>
        <w:t>5.1  客户管理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维护客户档案与结算信息。入口：工作台 → 客户档案。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1F3A6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操作</w:t>
            </w:r>
          </w:p>
        </w:tc>
        <w:tc>
          <w:tcPr>
            <w:tcW w:type="dxa" w:w="3402"/>
            <w:shd w:val="clear" w:color="auto" w:fill="1F3A6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步骤</w:t>
            </w:r>
          </w:p>
        </w:tc>
        <w:tc>
          <w:tcPr>
            <w:tcW w:type="dxa" w:w="3685"/>
            <w:shd w:val="clear" w:color="auto" w:fill="1F3A6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关键字段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新增客户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点击「新增客户」→ 填写表单 → 保存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编码C001、名称、税号、地址、联系人、电话、行业、结算周期（月结30/60/90/款到发货）、开户行、账号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编辑客户</w:t>
            </w:r>
          </w:p>
        </w:tc>
        <w:tc>
          <w:tcPr>
            <w:tcW w:type="dxa" w:w="3402"/>
            <w:shd w:val="clear" w:color="auto" w:fill="F2F6FC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客户卡片 → 编辑 → 修改 → 保存</w:t>
            </w:r>
          </w:p>
        </w:tc>
        <w:tc>
          <w:tcPr>
            <w:tcW w:type="dxa" w:w="3685"/>
            <w:shd w:val="clear" w:color="auto" w:fill="F2F6FC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同上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搜索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顶部搜索框输入名称/编码模糊搜索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—</w:t>
            </w:r>
          </w:p>
        </w:tc>
      </w:tr>
    </w:tbl>
    <w:p>
      <w:pPr>
        <w:spacing w:after="40"/>
      </w:pPr>
    </w:p>
    <w:p>
      <w:pPr>
        <w:spacing w:before="80" w:after="120"/>
      </w:pPr>
      <w:r>
        <w:rPr>
          <w:rFonts w:ascii="微软雅黑" w:hAnsi="微软雅黑" w:eastAsia="微软雅黑"/>
          <w:b/>
          <w:i w:val="0"/>
          <w:color w:val="0E7C86"/>
          <w:sz w:val="20"/>
        </w:rPr>
        <w:t>💡 提示：</w:t>
      </w:r>
      <w:r>
        <w:rPr>
          <w:rFonts w:ascii="微软雅黑" w:hAnsi="微软雅黑" w:eastAsia="微软雅黑"/>
          <w:i w:val="0"/>
          <w:sz w:val="20"/>
        </w:rPr>
        <w:t>订单/合同选择客户时，下拉可直接搜索客户名称；客户编码建议与结算主体关联，便于财务对账。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i w:val="0"/>
          <w:color w:val="0E7C86"/>
          <w:sz w:val="28"/>
        </w:rPr>
        <w:t>5.2  销售订单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订单贯穿「销售发起 → 审批 → 生产 → 发货 → 结算」全流程。入口：工作台 → 销售订单。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814"/>
            <w:shd w:val="clear" w:color="auto" w:fill="1F3A6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操作</w:t>
            </w:r>
          </w:p>
        </w:tc>
        <w:tc>
          <w:tcPr>
            <w:tcW w:type="dxa" w:w="6973"/>
            <w:shd w:val="clear" w:color="auto" w:fill="1F3A6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步骤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新建订单</w:t>
            </w:r>
          </w:p>
        </w:tc>
        <w:tc>
          <w:tcPr>
            <w:tcW w:type="dxa" w:w="6973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点击「新建订单」→ 选择客户 → 填写公司主体、开票类型（专票/普票/现金）、预收款 → 添加明细（工件名称、规格、计价方式、数量、单位、单价、料属、涂料规格）→ 保存为草稿</w:t>
            </w:r>
          </w:p>
        </w:tc>
      </w:tr>
      <w:tr>
        <w:tc>
          <w:tcPr>
            <w:tcW w:type="dxa" w:w="1814"/>
            <w:shd w:val="clear" w:color="auto" w:fill="F2F6FC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提交订单</w:t>
            </w:r>
          </w:p>
        </w:tc>
        <w:tc>
          <w:tcPr>
            <w:tcW w:type="dxa" w:w="6973"/>
            <w:shd w:val="clear" w:color="auto" w:fill="F2F6FC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草稿状态 → 提交 → 自动启动核心生产流（销售→部门主管→财务→总经理→仓管→运营→财务→厂长→质检→归档）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生效/退单</w:t>
            </w:r>
          </w:p>
        </w:tc>
        <w:tc>
          <w:tcPr>
            <w:tcW w:type="dxa" w:w="6973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流程完成后订单自动变为「已生效」；异常可退单</w:t>
            </w:r>
          </w:p>
        </w:tc>
      </w:tr>
      <w:tr>
        <w:tc>
          <w:tcPr>
            <w:tcW w:type="dxa" w:w="1814"/>
            <w:shd w:val="clear" w:color="auto" w:fill="F2F6FC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下加工单</w:t>
            </w:r>
          </w:p>
        </w:tc>
        <w:tc>
          <w:tcPr>
            <w:tcW w:type="dxa" w:w="6973"/>
            <w:shd w:val="clear" w:color="auto" w:fill="F2F6FC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已生效订单 → 生成加工工单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调价申请</w:t>
            </w:r>
          </w:p>
        </w:tc>
        <w:tc>
          <w:tcPr>
            <w:tcW w:type="dxa" w:w="6973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订单 → 发起调价（涨价/降价、固定金额/百分比、原因）</w:t>
            </w:r>
          </w:p>
        </w:tc>
      </w:tr>
      <w:tr>
        <w:tc>
          <w:tcPr>
            <w:tcW w:type="dxa" w:w="1814"/>
            <w:shd w:val="clear" w:color="auto" w:fill="F2F6FC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利润分析</w:t>
            </w:r>
          </w:p>
        </w:tc>
        <w:tc>
          <w:tcPr>
            <w:tcW w:type="dxa" w:w="6973"/>
            <w:shd w:val="clear" w:color="auto" w:fill="F2F6FC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查看单订单成本与利润明细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val="clear" w:color="auto" w:fill="1F3A6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订单状态</w:t>
            </w:r>
          </w:p>
        </w:tc>
        <w:tc>
          <w:tcPr>
            <w:tcW w:type="dxa" w:w="6236"/>
            <w:shd w:val="clear" w:color="auto" w:fill="1F3A6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草稿 DRAFT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已保存未提交，可编辑</w:t>
            </w:r>
          </w:p>
        </w:tc>
      </w:tr>
      <w:tr>
        <w:tc>
          <w:tcPr>
            <w:tcW w:type="dxa" w:w="2551"/>
            <w:shd w:val="clear" w:color="auto" w:fill="F2F6FC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待生效 SUBMITTED</w:t>
            </w:r>
          </w:p>
        </w:tc>
        <w:tc>
          <w:tcPr>
            <w:tcW w:type="dxa" w:w="6236"/>
            <w:shd w:val="clear" w:color="auto" w:fill="F2F6FC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已提交，等待流程审批完成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已生效 EFFECTIVE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流程全部通过，可下加工单</w:t>
            </w:r>
          </w:p>
        </w:tc>
      </w:tr>
      <w:tr>
        <w:tc>
          <w:tcPr>
            <w:tcW w:type="dxa" w:w="2551"/>
            <w:shd w:val="clear" w:color="auto" w:fill="F2F6FC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生产中 PROCESSING</w:t>
            </w:r>
          </w:p>
        </w:tc>
        <w:tc>
          <w:tcPr>
            <w:tcW w:type="dxa" w:w="6236"/>
            <w:shd w:val="clear" w:color="auto" w:fill="F2F6FC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已有工单在车间流转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待发货 PENDING_DELIVERY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生产完成待发货</w:t>
            </w:r>
          </w:p>
        </w:tc>
      </w:tr>
      <w:tr>
        <w:tc>
          <w:tcPr>
            <w:tcW w:type="dxa" w:w="2551"/>
            <w:shd w:val="clear" w:color="auto" w:fill="F2F6FC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已发货 DELIVERED</w:t>
            </w:r>
          </w:p>
        </w:tc>
        <w:tc>
          <w:tcPr>
            <w:tcW w:type="dxa" w:w="6236"/>
            <w:shd w:val="clear" w:color="auto" w:fill="F2F6FC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已发货登记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已结算 CLOSED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收款核销完成</w:t>
            </w:r>
          </w:p>
        </w:tc>
      </w:tr>
      <w:tr>
        <w:tc>
          <w:tcPr>
            <w:tcW w:type="dxa" w:w="2551"/>
            <w:shd w:val="clear" w:color="auto" w:fill="F2F6FC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已退单/取消</w:t>
            </w:r>
          </w:p>
        </w:tc>
        <w:tc>
          <w:tcPr>
            <w:tcW w:type="dxa" w:w="6236"/>
            <w:shd w:val="clear" w:color="auto" w:fill="F2F6FC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异常或取消</w:t>
            </w:r>
          </w:p>
        </w:tc>
      </w:tr>
    </w:tbl>
    <w:p>
      <w:pPr>
        <w:spacing w:after="40"/>
      </w:pPr>
    </w:p>
    <w:p>
      <w:pPr>
        <w:spacing w:before="80" w:after="120"/>
      </w:pPr>
      <w:r>
        <w:rPr>
          <w:rFonts w:ascii="微软雅黑" w:hAnsi="微软雅黑" w:eastAsia="微软雅黑"/>
          <w:b/>
          <w:i w:val="0"/>
          <w:color w:val="0E7C86"/>
          <w:sz w:val="20"/>
        </w:rPr>
        <w:t>💡 提示：</w:t>
      </w:r>
      <w:r>
        <w:rPr>
          <w:rFonts w:ascii="微软雅黑" w:hAnsi="微软雅黑" w:eastAsia="微软雅黑"/>
          <w:i w:val="0"/>
          <w:sz w:val="20"/>
        </w:rPr>
        <w:t>销售订单的客户名称仅“负责销售本人 + 总经理”可见完整名称，其余角色自动打码缩写（数据隐私保护）。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i w:val="0"/>
          <w:color w:val="0E7C86"/>
          <w:sz w:val="28"/>
        </w:rPr>
        <w:t>5.3  加工工单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管理车间加工任务与进度。入口：工作台 → 加工工单。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814"/>
            <w:shd w:val="clear" w:color="auto" w:fill="1F3A6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操作</w:t>
            </w:r>
          </w:p>
        </w:tc>
        <w:tc>
          <w:tcPr>
            <w:tcW w:type="dxa" w:w="6973"/>
            <w:shd w:val="clear" w:color="auto" w:fill="1F3A6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步骤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新建工单</w:t>
            </w:r>
          </w:p>
        </w:tc>
        <w:tc>
          <w:tcPr>
            <w:tcW w:type="dxa" w:w="6973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选择来源订单 → 填写批次号、车间、计划数量、计划交期 → 保存</w:t>
            </w:r>
          </w:p>
        </w:tc>
      </w:tr>
      <w:tr>
        <w:tc>
          <w:tcPr>
            <w:tcW w:type="dxa" w:w="1814"/>
            <w:shd w:val="clear" w:color="auto" w:fill="F2F6FC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下达工单</w:t>
            </w:r>
          </w:p>
        </w:tc>
        <w:tc>
          <w:tcPr>
            <w:tcW w:type="dxa" w:w="6973"/>
            <w:shd w:val="clear" w:color="auto" w:fill="F2F6FC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工单「下达」→ 状态变为已下达，车间开始排产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填完工</w:t>
            </w:r>
          </w:p>
        </w:tc>
        <w:tc>
          <w:tcPr>
            <w:tcW w:type="dxa" w:w="6973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生产完成后「填完工」→ 录入完工单</w:t>
            </w:r>
          </w:p>
        </w:tc>
      </w:tr>
      <w:tr>
        <w:tc>
          <w:tcPr>
            <w:tcW w:type="dxa" w:w="1814"/>
            <w:shd w:val="clear" w:color="auto" w:fill="F2F6FC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成本查看</w:t>
            </w:r>
          </w:p>
        </w:tc>
        <w:tc>
          <w:tcPr>
            <w:tcW w:type="dxa" w:w="6973"/>
            <w:shd w:val="clear" w:color="auto" w:fill="F2F6FC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查看单工单人工/材料/制造费用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打印工艺单</w:t>
            </w:r>
          </w:p>
        </w:tc>
        <w:tc>
          <w:tcPr>
            <w:tcW w:type="dxa" w:w="6973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打印工艺单 / 质检单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val="clear" w:color="auto" w:fill="1F3A6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工单状态</w:t>
            </w:r>
          </w:p>
        </w:tc>
        <w:tc>
          <w:tcPr>
            <w:tcW w:type="dxa" w:w="6236"/>
            <w:shd w:val="clear" w:color="auto" w:fill="1F3A6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CREATED 已创建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刚生成，未下达</w:t>
            </w:r>
          </w:p>
        </w:tc>
      </w:tr>
      <w:tr>
        <w:tc>
          <w:tcPr>
            <w:tcW w:type="dxa" w:w="2551"/>
            <w:shd w:val="clear" w:color="auto" w:fill="F2F6FC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RELEASED 已下达</w:t>
            </w:r>
          </w:p>
        </w:tc>
        <w:tc>
          <w:tcPr>
            <w:tcW w:type="dxa" w:w="6236"/>
            <w:shd w:val="clear" w:color="auto" w:fill="F2F6FC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已下达车间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PROCESSING 生产中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车间进行中</w:t>
            </w:r>
          </w:p>
        </w:tc>
      </w:tr>
      <w:tr>
        <w:tc>
          <w:tcPr>
            <w:tcW w:type="dxa" w:w="2551"/>
            <w:shd w:val="clear" w:color="auto" w:fill="F2F6FC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COMPLETED 已完工</w:t>
            </w:r>
          </w:p>
        </w:tc>
        <w:tc>
          <w:tcPr>
            <w:tcW w:type="dxa" w:w="6236"/>
            <w:shd w:val="clear" w:color="auto" w:fill="F2F6FC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已报完工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CONFIRMED 已确认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完工单确认完成</w:t>
            </w:r>
          </w:p>
        </w:tc>
      </w:tr>
    </w:tbl>
    <w:p>
      <w:pPr>
        <w:spacing w:after="40"/>
      </w:pP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i w:val="0"/>
          <w:color w:val="0E7C86"/>
          <w:sz w:val="28"/>
        </w:rPr>
        <w:t>5.4  完工单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记录加工完成情况与成本核算。入口：工作台 → 完工单。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814"/>
            <w:shd w:val="clear" w:color="auto" w:fill="1F3A6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操作</w:t>
            </w:r>
          </w:p>
        </w:tc>
        <w:tc>
          <w:tcPr>
            <w:tcW w:type="dxa" w:w="6973"/>
            <w:shd w:val="clear" w:color="auto" w:fill="1F3A6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步骤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录入完工</w:t>
            </w:r>
          </w:p>
        </w:tc>
        <w:tc>
          <w:tcPr>
            <w:tcW w:type="dxa" w:w="6973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选择加工单 → 填写完工数、合格数、返工数、废品数、工时、人工费、制造费、涂料用量 → 保存草稿</w:t>
            </w:r>
          </w:p>
        </w:tc>
      </w:tr>
      <w:tr>
        <w:tc>
          <w:tcPr>
            <w:tcW w:type="dxa" w:w="1814"/>
            <w:shd w:val="clear" w:color="auto" w:fill="F2F6FC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确认完工</w:t>
            </w:r>
          </w:p>
        </w:tc>
        <w:tc>
          <w:tcPr>
            <w:tcW w:type="dxa" w:w="6973"/>
            <w:shd w:val="clear" w:color="auto" w:fill="F2F6FC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提交确认 → 自动生成完工单流程（厂长发起→质检确认→运营归档）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打印质检单</w:t>
            </w:r>
          </w:p>
        </w:tc>
        <w:tc>
          <w:tcPr>
            <w:tcW w:type="dxa" w:w="6973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打印质检单留档</w:t>
            </w:r>
          </w:p>
        </w:tc>
      </w:tr>
    </w:tbl>
    <w:p>
      <w:pPr>
        <w:spacing w:after="40"/>
      </w:pP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i w:val="0"/>
          <w:color w:val="0E7C86"/>
          <w:sz w:val="28"/>
        </w:rPr>
        <w:t>5.5  领料出库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物料出库管理。入口：工作台 → 领料出库。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814"/>
            <w:shd w:val="clear" w:color="auto" w:fill="1F3A6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操作</w:t>
            </w:r>
          </w:p>
        </w:tc>
        <w:tc>
          <w:tcPr>
            <w:tcW w:type="dxa" w:w="6973"/>
            <w:shd w:val="clear" w:color="auto" w:fill="1F3A6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步骤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生成领料单</w:t>
            </w:r>
          </w:p>
        </w:tc>
        <w:tc>
          <w:tcPr>
            <w:tcW w:type="dxa" w:w="6973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领料单由加工单自动生成（或手动发起）</w:t>
            </w:r>
          </w:p>
        </w:tc>
      </w:tr>
      <w:tr>
        <w:tc>
          <w:tcPr>
            <w:tcW w:type="dxa" w:w="1814"/>
            <w:shd w:val="clear" w:color="auto" w:fill="F2F6FC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确认出库</w:t>
            </w:r>
          </w:p>
        </w:tc>
        <w:tc>
          <w:tcPr>
            <w:tcW w:type="dxa" w:w="6973"/>
            <w:shd w:val="clear" w:color="auto" w:fill="F2F6FC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仓管核对物料明细后「确认出库」→ 库存自动扣减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拒领</w:t>
            </w:r>
          </w:p>
        </w:tc>
        <w:tc>
          <w:tcPr>
            <w:tcW w:type="dxa" w:w="6973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物料异常可「拒领」退回</w:t>
            </w:r>
          </w:p>
        </w:tc>
      </w:tr>
      <w:tr>
        <w:tc>
          <w:tcPr>
            <w:tcW w:type="dxa" w:w="1814"/>
            <w:shd w:val="clear" w:color="auto" w:fill="F2F6FC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打印领料单</w:t>
            </w:r>
          </w:p>
        </w:tc>
        <w:tc>
          <w:tcPr>
            <w:tcW w:type="dxa" w:w="6973"/>
            <w:shd w:val="clear" w:color="auto" w:fill="F2F6FC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打印领料单留档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val="clear" w:color="auto" w:fill="1F3A6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领料单状态</w:t>
            </w:r>
          </w:p>
        </w:tc>
        <w:tc>
          <w:tcPr>
            <w:tcW w:type="dxa" w:w="6236"/>
            <w:shd w:val="clear" w:color="auto" w:fill="1F3A6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PENDING 待处理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已生成待仓管确认</w:t>
            </w:r>
          </w:p>
        </w:tc>
      </w:tr>
      <w:tr>
        <w:tc>
          <w:tcPr>
            <w:tcW w:type="dxa" w:w="2551"/>
            <w:shd w:val="clear" w:color="auto" w:fill="F2F6FC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CONFIRMED 已出库</w:t>
            </w:r>
          </w:p>
        </w:tc>
        <w:tc>
          <w:tcPr>
            <w:tcW w:type="dxa" w:w="6236"/>
            <w:shd w:val="clear" w:color="auto" w:fill="F2F6FC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已确认出库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REJECTED 已拒领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已拒绝领料</w:t>
            </w:r>
          </w:p>
        </w:tc>
      </w:tr>
    </w:tbl>
    <w:p>
      <w:pPr>
        <w:spacing w:after="40"/>
      </w:pP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i w:val="0"/>
          <w:color w:val="0E7C86"/>
          <w:sz w:val="28"/>
        </w:rPr>
        <w:t>5.6  库存管理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实时查看物料库存。入口：工作台 → 库存。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814"/>
            <w:shd w:val="clear" w:color="auto" w:fill="1F3A6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操作</w:t>
            </w:r>
          </w:p>
        </w:tc>
        <w:tc>
          <w:tcPr>
            <w:tcW w:type="dxa" w:w="6973"/>
            <w:shd w:val="clear" w:color="auto" w:fill="1F3A6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步骤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库存查询</w:t>
            </w:r>
          </w:p>
        </w:tc>
        <w:tc>
          <w:tcPr>
            <w:tcW w:type="dxa" w:w="6973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按物料类别（如涂料/辅料）、关键字筛选，查看库存量与安全库存</w:t>
            </w:r>
          </w:p>
        </w:tc>
      </w:tr>
      <w:tr>
        <w:tc>
          <w:tcPr>
            <w:tcW w:type="dxa" w:w="1814"/>
            <w:shd w:val="clear" w:color="auto" w:fill="F2F6FC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新增物料</w:t>
            </w:r>
          </w:p>
        </w:tc>
        <w:tc>
          <w:tcPr>
            <w:tcW w:type="dxa" w:w="6973"/>
            <w:shd w:val="clear" w:color="auto" w:fill="F2F6FC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填写物料编码、名称、规格、单位、分类、库位、期初库存、安全库存、单价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低库存预警</w:t>
            </w:r>
          </w:p>
        </w:tc>
        <w:tc>
          <w:tcPr>
            <w:tcW w:type="dxa" w:w="6973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库存量 ≤ 安全库存自动标记预警（工作台 KPI 同步显示低库存告警数）</w:t>
            </w:r>
          </w:p>
        </w:tc>
      </w:tr>
    </w:tbl>
    <w:p>
      <w:pPr>
        <w:spacing w:after="40"/>
      </w:pP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i w:val="0"/>
          <w:color w:val="0E7C86"/>
          <w:sz w:val="28"/>
        </w:rPr>
        <w:t>5.7  财务单据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财务收支与应收应付管理。入口：工作台 → 财务单据 / 应收管理。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814"/>
            <w:shd w:val="clear" w:color="auto" w:fill="1F3A6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操作</w:t>
            </w:r>
          </w:p>
        </w:tc>
        <w:tc>
          <w:tcPr>
            <w:tcW w:type="dxa" w:w="6973"/>
            <w:shd w:val="clear" w:color="auto" w:fill="1F3A6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步骤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登记收款</w:t>
            </w:r>
          </w:p>
        </w:tc>
        <w:tc>
          <w:tcPr>
            <w:tcW w:type="dxa" w:w="6973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选择待收款单据 → 登记收款（区分专票/普票/现金）</w:t>
            </w:r>
          </w:p>
        </w:tc>
      </w:tr>
      <w:tr>
        <w:tc>
          <w:tcPr>
            <w:tcW w:type="dxa" w:w="1814"/>
            <w:shd w:val="clear" w:color="auto" w:fill="F2F6FC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单据查看</w:t>
            </w:r>
          </w:p>
        </w:tc>
        <w:tc>
          <w:tcPr>
            <w:tcW w:type="dxa" w:w="6973"/>
            <w:shd w:val="clear" w:color="auto" w:fill="F2F6FC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按单据类型（应收/应付/收款/付款）与状态筛选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核销</w:t>
            </w:r>
          </w:p>
        </w:tc>
        <w:tc>
          <w:tcPr>
            <w:tcW w:type="dxa" w:w="6973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收款到账后核销应收（未核销金额自动计算）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val="clear" w:color="auto" w:fill="1F3A6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财务单据状态</w:t>
            </w:r>
          </w:p>
        </w:tc>
        <w:tc>
          <w:tcPr>
            <w:tcW w:type="dxa" w:w="6236"/>
            <w:shd w:val="clear" w:color="auto" w:fill="1F3A6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DRAFT 草稿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自动生成未结算</w:t>
            </w:r>
          </w:p>
        </w:tc>
      </w:tr>
      <w:tr>
        <w:tc>
          <w:tcPr>
            <w:tcW w:type="dxa" w:w="2551"/>
            <w:shd w:val="clear" w:color="auto" w:fill="F2F6FC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OPEN 待结算</w:t>
            </w:r>
          </w:p>
        </w:tc>
        <w:tc>
          <w:tcPr>
            <w:tcW w:type="dxa" w:w="6236"/>
            <w:shd w:val="clear" w:color="auto" w:fill="F2F6FC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待收款/付款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SETTLED 已结算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已完成核销</w:t>
            </w:r>
          </w:p>
        </w:tc>
      </w:tr>
      <w:tr>
        <w:tc>
          <w:tcPr>
            <w:tcW w:type="dxa" w:w="2551"/>
            <w:shd w:val="clear" w:color="auto" w:fill="F2F6FC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CANCELLED 已取消</w:t>
            </w:r>
          </w:p>
        </w:tc>
        <w:tc>
          <w:tcPr>
            <w:tcW w:type="dxa" w:w="6236"/>
            <w:shd w:val="clear" w:color="auto" w:fill="F2F6FC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已作废</w:t>
            </w:r>
          </w:p>
        </w:tc>
      </w:tr>
    </w:tbl>
    <w:p>
      <w:pPr>
        <w:spacing w:after="40"/>
      </w:pP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i w:val="0"/>
          <w:color w:val="0E7C86"/>
          <w:sz w:val="28"/>
        </w:rPr>
        <w:t>5.8  采购订单与采购申请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采购全流程管理。入口：工作台 → 采购订单 / 采购申请。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814"/>
            <w:shd w:val="clear" w:color="auto" w:fill="1F3A6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模块</w:t>
            </w:r>
          </w:p>
        </w:tc>
        <w:tc>
          <w:tcPr>
            <w:tcW w:type="dxa" w:w="4876"/>
            <w:shd w:val="clear" w:color="auto" w:fill="1F3A6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操作</w:t>
            </w:r>
          </w:p>
        </w:tc>
        <w:tc>
          <w:tcPr>
            <w:tcW w:type="dxa" w:w="2098"/>
            <w:shd w:val="clear" w:color="auto" w:fill="1F3A6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状态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采购申请 PR</w:t>
            </w:r>
          </w:p>
        </w:tc>
        <w:tc>
          <w:tcPr>
            <w:tcW w:type="dxa" w:w="4876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发起申请 → 部门主管审批 → 财务审核 → 总经理终审 → 转为采购订单</w:t>
            </w:r>
          </w:p>
        </w:tc>
        <w:tc>
          <w:tcPr>
            <w:tcW w:type="dxa" w:w="2098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流程驱动</w:t>
            </w:r>
          </w:p>
        </w:tc>
      </w:tr>
      <w:tr>
        <w:tc>
          <w:tcPr>
            <w:tcW w:type="dxa" w:w="1814"/>
            <w:shd w:val="clear" w:color="auto" w:fill="F2F6FC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采购订单 PO</w:t>
            </w:r>
          </w:p>
        </w:tc>
        <w:tc>
          <w:tcPr>
            <w:tcW w:type="dxa" w:w="4876"/>
            <w:shd w:val="clear" w:color="auto" w:fill="F2F6FC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创建采购订单 → 下单 → 收货入库（入库后库存自动增加）</w:t>
            </w:r>
          </w:p>
        </w:tc>
        <w:tc>
          <w:tcPr>
            <w:tcW w:type="dxa" w:w="2098"/>
            <w:shd w:val="clear" w:color="auto" w:fill="F2F6FC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DRAFT/ORDERED/RECEIVED/CANCELLED</w:t>
            </w:r>
          </w:p>
        </w:tc>
      </w:tr>
    </w:tbl>
    <w:p>
      <w:pPr>
        <w:spacing w:after="40"/>
      </w:pP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i w:val="0"/>
          <w:color w:val="0E7C86"/>
          <w:sz w:val="28"/>
        </w:rPr>
        <w:t>5.9  工资管理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工资表生成与发放管理。入口：工作台 → 工资管理（财务角色可见）。支持按员工生成工资单、批量发放并标记发放状态。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i w:val="0"/>
          <w:color w:val="0E7C86"/>
          <w:sz w:val="28"/>
        </w:rPr>
        <w:t>5.10  调价申请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合同价与实际到款有差异时，销售发起调价。入口：工作台 → 调价申请。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417"/>
            <w:shd w:val="clear" w:color="auto" w:fill="1F3A6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步骤</w:t>
            </w:r>
          </w:p>
        </w:tc>
        <w:tc>
          <w:tcPr>
            <w:tcW w:type="dxa" w:w="7370"/>
            <w:shd w:val="clear" w:color="auto" w:fill="1F3A6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操作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1 发起</w:t>
            </w:r>
          </w:p>
        </w:tc>
        <w:tc>
          <w:tcPr>
            <w:tcW w:type="dxa" w:w="7370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选择已生效订单 → 选择调价类型（涨价/降价）、调价方式（固定金额/百分比）、输入金额与原因</w:t>
            </w:r>
          </w:p>
        </w:tc>
      </w:tr>
      <w:tr>
        <w:tc>
          <w:tcPr>
            <w:tcW w:type="dxa" w:w="1417"/>
            <w:shd w:val="clear" w:color="auto" w:fill="F2F6FC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2 审批</w:t>
            </w:r>
          </w:p>
        </w:tc>
        <w:tc>
          <w:tcPr>
            <w:tcW w:type="dxa" w:w="7370"/>
            <w:shd w:val="clear" w:color="auto" w:fill="F2F6FC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总经理审批（必须销售发起 + 总经理通过才能生效）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3 联动</w:t>
            </w:r>
          </w:p>
        </w:tc>
        <w:tc>
          <w:tcPr>
            <w:tcW w:type="dxa" w:w="7370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审批通过后财务到账登记联动差额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i w:val="0"/>
          <w:color w:val="1F3A6E"/>
          <w:sz w:val="36"/>
        </w:rPr>
        <w:t>6  业务流程操作指引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系统内置 7 条标准业务流程。发起后在工作台「业务流程」与审批中心可见并推进。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i w:val="0"/>
          <w:color w:val="0E7C86"/>
          <w:sz w:val="28"/>
        </w:rPr>
        <w:t>6.1  核心生产流（12 节点 · 销售发起）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color w:val="0E7C86"/>
          <w:sz w:val="20"/>
        </w:rPr>
        <w:t>▶ 核心生产流</w:t>
      </w:r>
    </w:p>
    <w:p>
      <w:pPr>
        <w:ind w:left="227"/>
      </w:pPr>
      <w:r>
        <w:rPr>
          <w:rFonts w:ascii="微软雅黑" w:hAnsi="微软雅黑" w:eastAsia="微软雅黑"/>
          <w:i w:val="0"/>
          <w:color w:val="666666"/>
          <w:sz w:val="19"/>
        </w:rPr>
        <w:t>销售发起  ➤  部门主管审批  ➤  财务审核  ➤  总经理审批  ➤  仓管来货登记  ➤  运营核对  ➤  财务入账  ➤  生产下达  ➤  车间生产  ➤  完工确认  ➤  质检确认  ➤  运营归档</w:t>
      </w:r>
    </w:p>
    <w:p>
      <w:pPr>
        <w:spacing w:after="40"/>
      </w:pPr>
    </w:p>
    <w:p>
      <w:pPr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销售创建销售订单即自动生成该流程实例，节点依次流转；任一节点驳回则退回上一环节。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i w:val="0"/>
          <w:color w:val="0E7C86"/>
          <w:sz w:val="28"/>
        </w:rPr>
        <w:t>6.2  来货登记流程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color w:val="0E7C86"/>
          <w:sz w:val="20"/>
        </w:rPr>
        <w:t>▶ 来货登记</w:t>
      </w:r>
    </w:p>
    <w:p>
      <w:pPr>
        <w:ind w:left="227"/>
      </w:pPr>
      <w:r>
        <w:rPr>
          <w:rFonts w:ascii="微软雅黑" w:hAnsi="微软雅黑" w:eastAsia="微软雅黑"/>
          <w:i w:val="0"/>
          <w:color w:val="666666"/>
          <w:sz w:val="19"/>
        </w:rPr>
        <w:t>仓管发起  ➤  运营核对  ➤  财务入账  ➤  归档</w:t>
      </w:r>
    </w:p>
    <w:p>
      <w:pPr>
        <w:spacing w:after="40"/>
      </w:pPr>
    </w:p>
    <w:p>
      <w:pPr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全部节点通过后，关联的销售订单自动变为「已生效」。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i w:val="0"/>
          <w:color w:val="0E7C86"/>
          <w:sz w:val="28"/>
        </w:rPr>
        <w:t>6.3  费用报销审批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color w:val="0E7C86"/>
          <w:sz w:val="20"/>
        </w:rPr>
        <w:t>▶ 费用报销</w:t>
      </w:r>
    </w:p>
    <w:p>
      <w:pPr>
        <w:ind w:left="227"/>
      </w:pPr>
      <w:r>
        <w:rPr>
          <w:rFonts w:ascii="微软雅黑" w:hAnsi="微软雅黑" w:eastAsia="微软雅黑"/>
          <w:i w:val="0"/>
          <w:color w:val="666666"/>
          <w:sz w:val="19"/>
        </w:rPr>
        <w:t>员工发起  ➤  部门主管初审  ➤  财务审核  ➤  总经理终审(&gt;5000元)</w:t>
      </w:r>
    </w:p>
    <w:p>
      <w:pPr>
        <w:spacing w:after="40"/>
      </w:pPr>
    </w:p>
    <w:p>
      <w:pPr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5000 元以下自动生效；超过 5000 元自动流转到总经理终审。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i w:val="0"/>
          <w:color w:val="0E7C86"/>
          <w:sz w:val="28"/>
        </w:rPr>
        <w:t>6.4  采购请求审批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color w:val="0E7C86"/>
          <w:sz w:val="20"/>
        </w:rPr>
        <w:t>▶ 采购请求</w:t>
      </w:r>
    </w:p>
    <w:p>
      <w:pPr>
        <w:ind w:left="227"/>
      </w:pPr>
      <w:r>
        <w:rPr>
          <w:rFonts w:ascii="微软雅黑" w:hAnsi="微软雅黑" w:eastAsia="微软雅黑"/>
          <w:i w:val="0"/>
          <w:color w:val="666666"/>
          <w:sz w:val="19"/>
        </w:rPr>
        <w:t>采购发起  ➤  部门主管审批  ➤  财务审核  ➤  总经理审批</w:t>
      </w:r>
    </w:p>
    <w:p>
      <w:pPr>
        <w:spacing w:after="40"/>
      </w:pP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i w:val="0"/>
          <w:color w:val="0E7C86"/>
          <w:sz w:val="28"/>
        </w:rPr>
        <w:t>6.5  采购审批流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color w:val="0E7C86"/>
          <w:sz w:val="20"/>
        </w:rPr>
        <w:t>▶ 采购审批</w:t>
      </w:r>
    </w:p>
    <w:p>
      <w:pPr>
        <w:ind w:left="227"/>
      </w:pPr>
      <w:r>
        <w:rPr>
          <w:rFonts w:ascii="微软雅黑" w:hAnsi="微软雅黑" w:eastAsia="微软雅黑"/>
          <w:i w:val="0"/>
          <w:color w:val="666666"/>
          <w:sz w:val="19"/>
        </w:rPr>
        <w:t>采购发起  ➤  部门主管审批  ➤  财务审核  ➤  总经理终审</w:t>
      </w:r>
    </w:p>
    <w:p>
      <w:pPr>
        <w:spacing w:after="40"/>
      </w:pP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i w:val="0"/>
          <w:color w:val="0E7C86"/>
          <w:sz w:val="28"/>
        </w:rPr>
        <w:t>6.6  调价申请审批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color w:val="0E7C86"/>
          <w:sz w:val="20"/>
        </w:rPr>
        <w:t>▶ 调价申请</w:t>
      </w:r>
    </w:p>
    <w:p>
      <w:pPr>
        <w:ind w:left="227"/>
      </w:pPr>
      <w:r>
        <w:rPr>
          <w:rFonts w:ascii="微软雅黑" w:hAnsi="微软雅黑" w:eastAsia="微软雅黑"/>
          <w:i w:val="0"/>
          <w:color w:val="666666"/>
          <w:sz w:val="19"/>
        </w:rPr>
        <w:t>销售发起  ➤  总经理审批</w:t>
      </w:r>
    </w:p>
    <w:p>
      <w:pPr>
        <w:spacing w:after="40"/>
      </w:pP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i w:val="0"/>
          <w:color w:val="0E7C86"/>
          <w:sz w:val="28"/>
        </w:rPr>
        <w:t>6.7  完工单确认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color w:val="0E7C86"/>
          <w:sz w:val="20"/>
        </w:rPr>
        <w:t>▶ 完工确认</w:t>
      </w:r>
    </w:p>
    <w:p>
      <w:pPr>
        <w:ind w:left="227"/>
      </w:pPr>
      <w:r>
        <w:rPr>
          <w:rFonts w:ascii="微软雅黑" w:hAnsi="微软雅黑" w:eastAsia="微软雅黑"/>
          <w:i w:val="0"/>
          <w:color w:val="666666"/>
          <w:sz w:val="19"/>
        </w:rPr>
        <w:t>厂长发起  ➤  质检确认  ➤  运营归档</w:t>
      </w:r>
    </w:p>
    <w:p>
      <w:pPr>
        <w:spacing w:after="40"/>
      </w:pP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i w:val="0"/>
          <w:color w:val="1F3A6E"/>
          <w:sz w:val="36"/>
        </w:rPr>
        <w:t>7  审批中心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统一处理当前用户所有待审批事项。入口：左侧导航「审批中心」或工作台待办跳转。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  <w:shd w:val="clear" w:color="auto" w:fill="1F3A6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操作</w:t>
            </w:r>
          </w:p>
        </w:tc>
        <w:tc>
          <w:tcPr>
            <w:tcW w:type="dxa" w:w="7087"/>
            <w:shd w:val="clear" w:color="auto" w:fill="1F3A6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查看待办</w:t>
            </w:r>
          </w:p>
        </w:tc>
        <w:tc>
          <w:tcPr>
            <w:tcW w:type="dxa" w:w="7087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列出 PENDING 状态的审批任务，显示单据类型、单据号、业务标题、节点、等待时长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通过</w:t>
            </w:r>
          </w:p>
        </w:tc>
        <w:tc>
          <w:tcPr>
            <w:tcW w:type="dxa" w:w="7087"/>
            <w:shd w:val="clear" w:color="auto" w:fill="F2F6FC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点击「通过」→ 可填写意见 → 确认后流程推进至下一节点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驳回</w:t>
            </w:r>
          </w:p>
        </w:tc>
        <w:tc>
          <w:tcPr>
            <w:tcW w:type="dxa" w:w="7087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点击「驳回」→ 填写原因 → 流程退回上一节点，业务单据状态同步回退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转办</w:t>
            </w:r>
          </w:p>
        </w:tc>
        <w:tc>
          <w:tcPr>
            <w:tcW w:type="dxa" w:w="7087"/>
            <w:shd w:val="clear" w:color="auto" w:fill="F2F6FC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将任务转交给指定用户处理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催办</w:t>
            </w:r>
          </w:p>
        </w:tc>
        <w:tc>
          <w:tcPr>
            <w:tcW w:type="dxa" w:w="7087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对长期未处理的任务发起催办通知</w:t>
            </w:r>
          </w:p>
        </w:tc>
      </w:tr>
    </w:tbl>
    <w:p>
      <w:pPr>
        <w:spacing w:after="40"/>
      </w:pPr>
    </w:p>
    <w:p>
      <w:pPr>
        <w:spacing w:before="80" w:after="120"/>
      </w:pPr>
      <w:r>
        <w:rPr>
          <w:rFonts w:ascii="微软雅黑" w:hAnsi="微软雅黑" w:eastAsia="微软雅黑"/>
          <w:b/>
          <w:i w:val="0"/>
          <w:color w:val="0E7C86"/>
          <w:sz w:val="20"/>
        </w:rPr>
        <w:t>💡 提示：</w:t>
      </w:r>
      <w:r>
        <w:rPr>
          <w:rFonts w:ascii="微软雅黑" w:hAnsi="微软雅黑" w:eastAsia="微软雅黑"/>
          <w:i w:val="0"/>
          <w:sz w:val="20"/>
        </w:rPr>
        <w:t>审批历史会展示各节点的处理人、处理时间与审批意见，供全流程追溯。</w:t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i w:val="0"/>
          <w:color w:val="1F3A6E"/>
          <w:sz w:val="36"/>
        </w:rPr>
        <w:t>8  经营分析与 AI 助手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经营分析模块（仅 ADMIN/GM/FINANCE 可见）提供三大能力：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i w:val="0"/>
          <w:color w:val="0E7C86"/>
          <w:sz w:val="28"/>
        </w:rPr>
        <w:t>8.1  KPI 仪表盘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展示核心经营指标：今日订单、本月销售额、待审批数、低库存告警等，一屏掌握经营概况。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i w:val="0"/>
          <w:color w:val="0E7C86"/>
          <w:sz w:val="28"/>
        </w:rPr>
        <w:t>8.2  多维透视分析（Pivot）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通过 6 个下拉参数自由组合，无需写 SQL 即可完成任意维度交叉分析：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814"/>
            <w:shd w:val="clear" w:color="auto" w:fill="1F3A6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参数</w:t>
            </w:r>
          </w:p>
        </w:tc>
        <w:tc>
          <w:tcPr>
            <w:tcW w:type="dxa" w:w="3855"/>
            <w:shd w:val="clear" w:color="auto" w:fill="1F3A6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说明</w:t>
            </w:r>
          </w:p>
        </w:tc>
        <w:tc>
          <w:tcPr>
            <w:tcW w:type="dxa" w:w="3118"/>
            <w:shd w:val="clear" w:color="auto" w:fill="1F3A6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示例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数据源</w:t>
            </w:r>
          </w:p>
        </w:tc>
        <w:tc>
          <w:tcPr>
            <w:tcW w:type="dxa" w:w="3855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选择数据集（订单、客户、采购、财务等）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订单</w:t>
            </w:r>
          </w:p>
        </w:tc>
      </w:tr>
      <w:tr>
        <w:tc>
          <w:tcPr>
            <w:tcW w:type="dxa" w:w="1814"/>
            <w:shd w:val="clear" w:color="auto" w:fill="F2F6FC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行维度</w:t>
            </w:r>
          </w:p>
        </w:tc>
        <w:tc>
          <w:tcPr>
            <w:tcW w:type="dxa" w:w="3855"/>
            <w:shd w:val="clear" w:color="auto" w:fill="F2F6FC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按哪个字段分组（客户、销售、产品、月份…）</w:t>
            </w:r>
          </w:p>
        </w:tc>
        <w:tc>
          <w:tcPr>
            <w:tcW w:type="dxa" w:w="3118"/>
            <w:shd w:val="clear" w:color="auto" w:fill="F2F6FC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销售员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列维度</w:t>
            </w:r>
          </w:p>
        </w:tc>
        <w:tc>
          <w:tcPr>
            <w:tcW w:type="dxa" w:w="3855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交叉列字段（可选）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月份</w:t>
            </w:r>
          </w:p>
        </w:tc>
      </w:tr>
      <w:tr>
        <w:tc>
          <w:tcPr>
            <w:tcW w:type="dxa" w:w="1814"/>
            <w:shd w:val="clear" w:color="auto" w:fill="F2F6FC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指标</w:t>
            </w:r>
          </w:p>
        </w:tc>
        <w:tc>
          <w:tcPr>
            <w:tcW w:type="dxa" w:w="3855"/>
            <w:shd w:val="clear" w:color="auto" w:fill="F2F6FC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要统计的数字（金额、数量…）</w:t>
            </w:r>
          </w:p>
        </w:tc>
        <w:tc>
          <w:tcPr>
            <w:tcW w:type="dxa" w:w="3118"/>
            <w:shd w:val="clear" w:color="auto" w:fill="F2F6FC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订单金额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聚合方式</w:t>
            </w:r>
          </w:p>
        </w:tc>
        <w:tc>
          <w:tcPr>
            <w:tcW w:type="dxa" w:w="3855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求和/平均值/计数/最大值/最小值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求和</w:t>
            </w:r>
          </w:p>
        </w:tc>
      </w:tr>
      <w:tr>
        <w:tc>
          <w:tcPr>
            <w:tcW w:type="dxa" w:w="1814"/>
            <w:shd w:val="clear" w:color="auto" w:fill="F2F6FC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图表类型</w:t>
            </w:r>
          </w:p>
        </w:tc>
        <w:tc>
          <w:tcPr>
            <w:tcW w:type="dxa" w:w="3855"/>
            <w:shd w:val="clear" w:color="auto" w:fill="F2F6FC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柱状图/折线图/饼图/表格</w:t>
            </w:r>
          </w:p>
        </w:tc>
        <w:tc>
          <w:tcPr>
            <w:tcW w:type="dxa" w:w="3118"/>
            <w:shd w:val="clear" w:color="auto" w:fill="F2F6FC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柱状图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透视表支持点击维度值下钻（drill-down）查看明细记录；支持日期、枚举、数值区间智能筛选；外键维度自动显示名称而非 ID。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i w:val="0"/>
          <w:color w:val="0E7C86"/>
          <w:sz w:val="28"/>
        </w:rPr>
        <w:t>8.3  AI 问答（自然语言）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输入自然语言提问（如“本月各销售员订单金额排名”），系统通过 DeepSeek 双模型解析意图 → 后端真实跑 SQL 聚合 → 生成图文报告。所有数字均来自真实数据，禁止 LLM 编造。</w:t>
      </w:r>
    </w:p>
    <w:p>
      <w:pPr>
        <w:spacing w:before="80" w:after="120"/>
      </w:pPr>
      <w:r>
        <w:rPr>
          <w:rFonts w:ascii="微软雅黑" w:hAnsi="微软雅黑" w:eastAsia="微软雅黑"/>
          <w:b/>
          <w:i w:val="0"/>
          <w:color w:val="0E7C86"/>
          <w:sz w:val="20"/>
        </w:rPr>
        <w:t>💡 提示：</w:t>
      </w:r>
      <w:r>
        <w:rPr>
          <w:rFonts w:ascii="微软雅黑" w:hAnsi="微软雅黑" w:eastAsia="微软雅黑"/>
          <w:i w:val="0"/>
          <w:sz w:val="20"/>
        </w:rPr>
        <w:t>AI 功能需正确配置 DEEPSEEK_API_KEY 等环境变量；意图解析失败时自动回退关键词匹配，不会白屏。</w:t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i w:val="0"/>
          <w:color w:val="1F3A6E"/>
          <w:sz w:val="36"/>
        </w:rPr>
        <w:t>9  流程设计器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可视化自定义业务流程。入口：左侧栏「流程设计」或工作台每个工作流标题右侧「编辑」。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1F3A6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操作</w:t>
            </w:r>
          </w:p>
        </w:tc>
        <w:tc>
          <w:tcPr>
            <w:tcW w:type="dxa" w:w="6520"/>
            <w:shd w:val="clear" w:color="auto" w:fill="1F3A6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方式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添加节点</w:t>
            </w:r>
          </w:p>
        </w:tc>
        <w:tc>
          <w:tcPr>
            <w:tcW w:type="dxa" w:w="6520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从左侧节点库拖拽到画布</w:t>
            </w:r>
          </w:p>
        </w:tc>
      </w:tr>
      <w:tr>
        <w:tc>
          <w:tcPr>
            <w:tcW w:type="dxa" w:w="2268"/>
            <w:shd w:val="clear" w:color="auto" w:fill="F2F6FC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连接节点</w:t>
            </w:r>
          </w:p>
        </w:tc>
        <w:tc>
          <w:tcPr>
            <w:tcW w:type="dxa" w:w="6520"/>
            <w:shd w:val="clear" w:color="auto" w:fill="F2F6FC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鼠标悬停节点左侧小圆 → 拖到下一节点右侧小圆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编辑节点</w:t>
            </w:r>
          </w:p>
        </w:tc>
        <w:tc>
          <w:tcPr>
            <w:tcW w:type="dxa" w:w="6520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双击节点 → 弹出属性面板（名称/类型/审批角色/分支条件）</w:t>
            </w:r>
          </w:p>
        </w:tc>
      </w:tr>
      <w:tr>
        <w:tc>
          <w:tcPr>
            <w:tcW w:type="dxa" w:w="2268"/>
            <w:shd w:val="clear" w:color="auto" w:fill="F2F6FC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删除节点/连线</w:t>
            </w:r>
          </w:p>
        </w:tc>
        <w:tc>
          <w:tcPr>
            <w:tcW w:type="dxa" w:w="6520"/>
            <w:shd w:val="clear" w:color="auto" w:fill="F2F6FC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右键节点/连线 → 弹出「删除」菜单确认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保存发布</w:t>
            </w:r>
          </w:p>
        </w:tc>
        <w:tc>
          <w:tcPr>
            <w:tcW w:type="dxa" w:w="6520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右上「保存」→ 定义持久化，立即可被审批中心调用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1F3A6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节点类型</w:t>
            </w:r>
          </w:p>
        </w:tc>
        <w:tc>
          <w:tcPr>
            <w:tcW w:type="dxa" w:w="6520"/>
            <w:shd w:val="clear" w:color="auto" w:fill="1F3A6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process 业务动作</w:t>
            </w:r>
          </w:p>
        </w:tc>
        <w:tc>
          <w:tcPr>
            <w:tcW w:type="dxa" w:w="6520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发起/提交/发货/归档等非审批节点</w:t>
            </w:r>
          </w:p>
        </w:tc>
      </w:tr>
      <w:tr>
        <w:tc>
          <w:tcPr>
            <w:tcW w:type="dxa" w:w="2268"/>
            <w:shd w:val="clear" w:color="auto" w:fill="F2F6FC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approve 审批节点</w:t>
            </w:r>
          </w:p>
        </w:tc>
        <w:tc>
          <w:tcPr>
            <w:tcW w:type="dxa" w:w="6520"/>
            <w:shd w:val="clear" w:color="auto" w:fill="F2F6FC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指定 approver_role（ADMIN/SALES 等），该角色用户待办出现数字徽章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fork 分支节点</w:t>
            </w:r>
          </w:p>
        </w:tc>
        <w:tc>
          <w:tcPr>
            <w:tcW w:type="dxa" w:w="6520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基于金额/字段条件分裂多条路径</w:t>
            </w:r>
          </w:p>
        </w:tc>
      </w:tr>
      <w:tr>
        <w:tc>
          <w:tcPr>
            <w:tcW w:type="dxa" w:w="2268"/>
            <w:shd w:val="clear" w:color="auto" w:fill="F2F6FC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cc 抄送节点</w:t>
            </w:r>
          </w:p>
        </w:tc>
        <w:tc>
          <w:tcPr>
            <w:tcW w:type="dxa" w:w="6520"/>
            <w:shd w:val="clear" w:color="auto" w:fill="F2F6FC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抄送通知指定角色</w:t>
            </w:r>
          </w:p>
        </w:tc>
      </w:tr>
    </w:tbl>
    <w:p>
      <w:pPr>
        <w:spacing w:after="40"/>
      </w:pPr>
    </w:p>
    <w:p>
      <w:pPr>
        <w:spacing w:before="80" w:after="120"/>
      </w:pPr>
      <w:r>
        <w:rPr>
          <w:rFonts w:ascii="微软雅黑" w:hAnsi="微软雅黑" w:eastAsia="微软雅黑"/>
          <w:b/>
          <w:i w:val="0"/>
          <w:color w:val="0E7C86"/>
          <w:sz w:val="20"/>
        </w:rPr>
        <w:t>💡 提示：</w:t>
      </w:r>
      <w:r>
        <w:rPr>
          <w:rFonts w:ascii="微软雅黑" w:hAnsi="微软雅黑" w:eastAsia="微软雅黑"/>
          <w:i w:val="0"/>
          <w:sz w:val="20"/>
        </w:rPr>
        <w:t>删除工作流定义会连带停掉在跑实例（软停，不丢历史数据），请谨慎操作。</w:t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i w:val="0"/>
          <w:color w:val="1F3A6E"/>
          <w:sz w:val="36"/>
        </w:rPr>
        <w:t>10  管理员后台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i w:val="0"/>
          <w:color w:val="0E7C86"/>
          <w:sz w:val="28"/>
        </w:rPr>
        <w:t>10.1  用户管理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84"/>
            <w:shd w:val="clear" w:color="auto" w:fill="1F3A6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动作</w:t>
            </w:r>
          </w:p>
        </w:tc>
        <w:tc>
          <w:tcPr>
            <w:tcW w:type="dxa" w:w="6803"/>
            <w:shd w:val="clear" w:color="auto" w:fill="1F3A6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新增用户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填账号/姓名/角色/手机号；默认密码 123456</w:t>
            </w:r>
          </w:p>
        </w:tc>
      </w:tr>
      <w:tr>
        <w:tc>
          <w:tcPr>
            <w:tcW w:type="dxa" w:w="1984"/>
            <w:shd w:val="clear" w:color="auto" w:fill="F2F6FC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修改</w:t>
            </w:r>
          </w:p>
        </w:tc>
        <w:tc>
          <w:tcPr>
            <w:tcW w:type="dxa" w:w="6803"/>
            <w:shd w:val="clear" w:color="auto" w:fill="F2F6FC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可改角色/姓名/手机号/状态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重置密码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单独按钮 → 重置成 123456 并弹提示</w:t>
            </w:r>
          </w:p>
        </w:tc>
      </w:tr>
      <w:tr>
        <w:tc>
          <w:tcPr>
            <w:tcW w:type="dxa" w:w="1984"/>
            <w:shd w:val="clear" w:color="auto" w:fill="F2F6FC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启停</w:t>
            </w:r>
          </w:p>
        </w:tc>
        <w:tc>
          <w:tcPr>
            <w:tcW w:type="dxa" w:w="6803"/>
            <w:shd w:val="clear" w:color="auto" w:fill="F2F6FC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状态 ACTIVE ↔ INACTIVE；停用后立即无法登录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删除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软删除（保留历史）；名下有在跑任务则禁止删除</w:t>
            </w:r>
          </w:p>
        </w:tc>
      </w:tr>
    </w:tbl>
    <w:p>
      <w:pPr>
        <w:spacing w:after="40"/>
      </w:pP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i w:val="0"/>
          <w:color w:val="0E7C86"/>
          <w:sz w:val="28"/>
        </w:rPr>
        <w:t>10.2  角色管理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84"/>
            <w:shd w:val="clear" w:color="auto" w:fill="1F3A6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动作</w:t>
            </w:r>
          </w:p>
        </w:tc>
        <w:tc>
          <w:tcPr>
            <w:tcW w:type="dxa" w:w="6803"/>
            <w:shd w:val="clear" w:color="auto" w:fill="1F3A6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新增角色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code（英文常量）+ 中文名</w:t>
            </w:r>
          </w:p>
        </w:tc>
      </w:tr>
      <w:tr>
        <w:tc>
          <w:tcPr>
            <w:tcW w:type="dxa" w:w="1984"/>
            <w:shd w:val="clear" w:color="auto" w:fill="F2F6FC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修改</w:t>
            </w:r>
          </w:p>
        </w:tc>
        <w:tc>
          <w:tcPr>
            <w:tcW w:type="dxa" w:w="6803"/>
            <w:shd w:val="clear" w:color="auto" w:fill="F2F6FC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可改中文名 + 可见模块权限（pages 字段）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删除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角色下还有用户关联则禁止删除，需先转移用户</w:t>
            </w:r>
          </w:p>
        </w:tc>
      </w:tr>
    </w:tbl>
    <w:p>
      <w:pPr>
        <w:spacing w:after="40"/>
      </w:pPr>
    </w:p>
    <w:p>
      <w:pPr>
        <w:spacing w:before="80" w:after="120"/>
      </w:pPr>
      <w:r>
        <w:rPr>
          <w:rFonts w:ascii="微软雅黑" w:hAnsi="微软雅黑" w:eastAsia="微软雅黑"/>
          <w:b/>
          <w:i w:val="0"/>
          <w:color w:val="0E7C86"/>
          <w:sz w:val="20"/>
        </w:rPr>
        <w:t>💡 提示：</w:t>
      </w:r>
      <w:r>
        <w:rPr>
          <w:rFonts w:ascii="微软雅黑" w:hAnsi="微软雅黑" w:eastAsia="微软雅黑"/>
          <w:i w:val="0"/>
          <w:sz w:val="20"/>
        </w:rPr>
        <w:t>系统启动时按内置默认值强制同步各角色的 pages 权限（GM/ADMIN 为全权限 '*'），保证各角色入口与权限一致。</w:t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i w:val="0"/>
          <w:color w:val="1F3A6E"/>
          <w:sz w:val="36"/>
        </w:rPr>
        <w:t>11  生产大屏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面向车间管理者的可视化数据看板（厂长角色可见），展示：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i w:val="0"/>
        </w:rPr>
        <w:t>各车间产量分布</w:t>
      </w:r>
    </w:p>
    <w:p>
      <w:pPr>
        <w:pStyle w:val="ListBullet"/>
        <w:spacing w:after="40"/>
      </w:pPr>
      <w:r>
        <w:rPr>
          <w:rFonts w:ascii="微软雅黑" w:hAnsi="微软雅黑" w:eastAsia="微软雅黑"/>
          <w:i w:val="0"/>
        </w:rPr>
        <w:t>订单状态分布</w:t>
      </w:r>
    </w:p>
    <w:p>
      <w:pPr>
        <w:pStyle w:val="ListBullet"/>
        <w:spacing w:after="40"/>
      </w:pPr>
      <w:r>
        <w:rPr>
          <w:rFonts w:ascii="微软雅黑" w:hAnsi="微软雅黑" w:eastAsia="微软雅黑"/>
          <w:i w:val="0"/>
        </w:rPr>
        <w:t>经营快报（今日订单、待审批、低库存等）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i w:val="0"/>
        </w:rPr>
        <w:t>最近进行中的工单</w:t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i w:val="0"/>
          <w:color w:val="1F3A6E"/>
          <w:sz w:val="36"/>
        </w:rPr>
        <w:t>12  常见问题（FAQ）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val="clear" w:color="auto" w:fill="1F3A6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问题</w:t>
            </w:r>
          </w:p>
        </w:tc>
        <w:tc>
          <w:tcPr>
            <w:tcW w:type="dxa" w:w="6236"/>
            <w:shd w:val="clear" w:color="auto" w:fill="1F3A6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解答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页面空白/黑屏？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按 Ctrl+F5 强制刷新浏览器缓存（前端资源带版本号）</w:t>
            </w:r>
          </w:p>
        </w:tc>
      </w:tr>
      <w:tr>
        <w:tc>
          <w:tcPr>
            <w:tcW w:type="dxa" w:w="2551"/>
            <w:shd w:val="clear" w:color="auto" w:fill="F2F6FC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看不到某些菜单？</w:t>
            </w:r>
          </w:p>
        </w:tc>
        <w:tc>
          <w:tcPr>
            <w:tcW w:type="dxa" w:w="6236"/>
            <w:shd w:val="clear" w:color="auto" w:fill="F2F6FC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当前账号角色无权限，联系管理员调整角色或 pages 权限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登录提示“登录已过期”？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首次访问新域名无缓存登录态导致，直接输入账号密码登录即可</w:t>
            </w:r>
          </w:p>
        </w:tc>
      </w:tr>
      <w:tr>
        <w:tc>
          <w:tcPr>
            <w:tcW w:type="dxa" w:w="2551"/>
            <w:shd w:val="clear" w:color="auto" w:fill="F2F6FC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调价申请提交失败？</w:t>
            </w:r>
          </w:p>
        </w:tc>
        <w:tc>
          <w:tcPr>
            <w:tcW w:type="dxa" w:w="6236"/>
            <w:shd w:val="clear" w:color="auto" w:fill="F2F6FC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确认订单状态为“已生效”且当前用户为销售角色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待办数量与审批中心不一致？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三处共用同一待办口径（ADMIN/GM 看全部，其他角色看自己），如仍不一致请刷新页面</w:t>
            </w:r>
          </w:p>
        </w:tc>
      </w:tr>
      <w:tr>
        <w:tc>
          <w:tcPr>
            <w:tcW w:type="dxa" w:w="2551"/>
            <w:shd w:val="clear" w:color="auto" w:fill="F2F6FC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如何创建新账号？</w:t>
            </w:r>
          </w:p>
        </w:tc>
        <w:tc>
          <w:tcPr>
            <w:tcW w:type="dxa" w:w="6236"/>
            <w:shd w:val="clear" w:color="auto" w:fill="F2F6FC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管理员登录 → 系统管理 → 用户管理 → 新增用户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AI 问答报“DEEPSEEK_API_KEY 未配置”？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在环境变量配置 DEEPSEEK_API_KEY 后重启服务</w:t>
            </w:r>
          </w:p>
        </w:tc>
      </w:tr>
      <w:tr>
        <w:tc>
          <w:tcPr>
            <w:tcW w:type="dxa" w:w="2551"/>
            <w:shd w:val="clear" w:color="auto" w:fill="F2F6FC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时间显示不准确？</w:t>
            </w:r>
          </w:p>
        </w:tc>
        <w:tc>
          <w:tcPr>
            <w:tcW w:type="dxa" w:w="6236"/>
            <w:shd w:val="clear" w:color="auto" w:fill="F2F6FC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系统统一使用北京时间（UTC+8），刷新页面即可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i w:val="0"/>
          <w:color w:val="1F3A6E"/>
          <w:sz w:val="36"/>
        </w:rPr>
        <w:t>13  附录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i w:val="0"/>
          <w:color w:val="0E7C86"/>
          <w:sz w:val="28"/>
        </w:rPr>
        <w:t>13.1  本地启动开发环境</w:t>
      </w:r>
    </w:p>
    <w:p>
      <w:r>
        <w:rPr>
          <w:rFonts w:ascii="微软雅黑" w:hAnsi="微软雅黑" w:eastAsia="微软雅黑"/>
          <w:i w:val="0"/>
          <w:color w:val="666666"/>
          <w:sz w:val="19"/>
        </w:rPr>
        <w:t>pip install -r requirements.txt</w:t>
        <w:br/>
        <w:t>python -m uvicorn app.main:app --host 0.0.0.0 --port 8000</w:t>
        <w:br/>
        <w:t>浏览器打开 http://localhost:8000 → admin / admin123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i w:val="0"/>
          <w:color w:val="0E7C86"/>
          <w:sz w:val="28"/>
        </w:rPr>
        <w:t>13.2  项目关键文件结构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1F3A6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路径</w:t>
            </w:r>
          </w:p>
        </w:tc>
        <w:tc>
          <w:tcPr>
            <w:tcW w:type="dxa" w:w="5953"/>
            <w:shd w:val="clear" w:color="auto" w:fill="1F3A6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app/main.py</w:t>
            </w:r>
          </w:p>
        </w:tc>
        <w:tc>
          <w:tcPr>
            <w:tcW w:type="dxa" w:w="5953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FastAPI 入口、启动种子数据（角色/用户/流程定义）、/health 探活短路</w:t>
            </w:r>
          </w:p>
        </w:tc>
      </w:tr>
      <w:tr>
        <w:tc>
          <w:tcPr>
            <w:tcW w:type="dxa" w:w="2835"/>
            <w:shd w:val="clear" w:color="auto" w:fill="F2F6FC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app/config.py</w:t>
            </w:r>
          </w:p>
        </w:tc>
        <w:tc>
          <w:tcPr>
            <w:tcW w:type="dxa" w:w="5953"/>
            <w:shd w:val="clear" w:color="auto" w:fill="F2F6FC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全部环境变量（含 DeepSeek 四项）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app/core/</w:t>
            </w:r>
          </w:p>
        </w:tc>
        <w:tc>
          <w:tcPr>
            <w:tcW w:type="dxa" w:w="5953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auth.py(JWT)、db.py(SQLAlchemy)、llm.py(DeepSeek客户端)、permissions.py(权限)、pivot.py(透视引擎)</w:t>
            </w:r>
          </w:p>
        </w:tc>
      </w:tr>
      <w:tr>
        <w:tc>
          <w:tcPr>
            <w:tcW w:type="dxa" w:w="2835"/>
            <w:shd w:val="clear" w:color="auto" w:fill="F2F6FC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app/api/</w:t>
            </w:r>
          </w:p>
        </w:tc>
        <w:tc>
          <w:tcPr>
            <w:tcW w:type="dxa" w:w="5953"/>
            <w:shd w:val="clear" w:color="auto" w:fill="F2F6FC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auth/workbench/orders/approvals/analysis/ai_analysis/admin_management 等业务接口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app/models/</w:t>
            </w:r>
          </w:p>
        </w:tc>
        <w:tc>
          <w:tcPr>
            <w:tcW w:type="dxa" w:w="5953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SQLAlchemy ORM 模型</w:t>
            </w:r>
          </w:p>
        </w:tc>
      </w:tr>
      <w:tr>
        <w:tc>
          <w:tcPr>
            <w:tcW w:type="dxa" w:w="2835"/>
            <w:shd w:val="clear" w:color="auto" w:fill="F2F6FC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static/</w:t>
            </w:r>
          </w:p>
        </w:tc>
        <w:tc>
          <w:tcPr>
            <w:tcW w:type="dxa" w:w="5953"/>
            <w:shd w:val="clear" w:color="auto" w:fill="F2F6FC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index.html、app.js(Vue3前端)、style.css(暗色主题)、icons.js(Heroicons)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scripts/seed_data.py</w:t>
            </w:r>
          </w:p>
        </w:tc>
        <w:tc>
          <w:tcPr>
            <w:tcW w:type="dxa" w:w="5953"/>
          </w:tcPr>
          <w:p>
            <w:r/>
            <w:r>
              <w:rPr>
                <w:rFonts w:ascii="微软雅黑" w:hAnsi="微软雅黑" w:eastAsia="微软雅黑"/>
                <w:i w:val="0"/>
                <w:sz w:val="19"/>
              </w:rPr>
              <w:t>初始化建表 + 角色 + 流程定义 + 示例数据</w:t>
            </w:r>
          </w:p>
        </w:tc>
      </w:tr>
    </w:tbl>
    <w:p>
      <w:pPr>
        <w:spacing w:after="40"/>
      </w:pP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i w:val="0"/>
          <w:color w:val="0E7C86"/>
          <w:sz w:val="28"/>
        </w:rPr>
        <w:t>13.3  环境变量说明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1F3A6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变量</w:t>
            </w:r>
          </w:p>
        </w:tc>
        <w:tc>
          <w:tcPr>
            <w:tcW w:type="dxa" w:w="3118"/>
            <w:shd w:val="clear" w:color="auto" w:fill="1F3A6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示例值</w:t>
            </w:r>
          </w:p>
        </w:tc>
        <w:tc>
          <w:tcPr>
            <w:tcW w:type="dxa" w:w="3118"/>
            <w:shd w:val="clear" w:color="auto" w:fill="1F3A6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i w:val="0"/>
                <w:sz w:val="18"/>
              </w:rPr>
              <w:t>PORT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i w:val="0"/>
                <w:sz w:val="18"/>
              </w:rPr>
              <w:t>8000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i w:val="0"/>
                <w:sz w:val="18"/>
              </w:rPr>
              <w:t>服务端口（数字，勿写 ${} 占位）</w:t>
            </w:r>
          </w:p>
        </w:tc>
      </w:tr>
      <w:tr>
        <w:tc>
          <w:tcPr>
            <w:tcW w:type="dxa" w:w="2551"/>
            <w:shd w:val="clear" w:color="auto" w:fill="F2F6FC"/>
          </w:tcPr>
          <w:p>
            <w:r/>
            <w:r>
              <w:rPr>
                <w:rFonts w:ascii="微软雅黑" w:hAnsi="微软雅黑" w:eastAsia="微软雅黑"/>
                <w:i w:val="0"/>
                <w:sz w:val="18"/>
              </w:rPr>
              <w:t>JWT_SECRET</w:t>
            </w:r>
          </w:p>
        </w:tc>
        <w:tc>
          <w:tcPr>
            <w:tcW w:type="dxa" w:w="3118"/>
            <w:shd w:val="clear" w:color="auto" w:fill="F2F6FC"/>
          </w:tcPr>
          <w:p>
            <w:r/>
            <w:r>
              <w:rPr>
                <w:rFonts w:ascii="微软雅黑" w:hAnsi="微软雅黑" w:eastAsia="微软雅黑"/>
                <w:i w:val="0"/>
                <w:sz w:val="18"/>
              </w:rPr>
              <w:t>长随机字符串</w:t>
            </w:r>
          </w:p>
        </w:tc>
        <w:tc>
          <w:tcPr>
            <w:tcW w:type="dxa" w:w="3118"/>
            <w:shd w:val="clear" w:color="auto" w:fill="F2F6FC"/>
          </w:tcPr>
          <w:p>
            <w:r/>
            <w:r>
              <w:rPr>
                <w:rFonts w:ascii="微软雅黑" w:hAnsi="微软雅黑" w:eastAsia="微软雅黑"/>
                <w:i w:val="0"/>
                <w:sz w:val="18"/>
              </w:rPr>
              <w:t>JWT 签名密钥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i w:val="0"/>
                <w:sz w:val="18"/>
              </w:rPr>
              <w:t>JWT_TTL_MINUTES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i w:val="0"/>
                <w:sz w:val="18"/>
              </w:rPr>
              <w:t>1440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i w:val="0"/>
                <w:sz w:val="18"/>
              </w:rPr>
              <w:t>令牌有效期（分钟）</w:t>
            </w:r>
          </w:p>
        </w:tc>
      </w:tr>
      <w:tr>
        <w:tc>
          <w:tcPr>
            <w:tcW w:type="dxa" w:w="2551"/>
            <w:shd w:val="clear" w:color="auto" w:fill="F2F6FC"/>
          </w:tcPr>
          <w:p>
            <w:r/>
            <w:r>
              <w:rPr>
                <w:rFonts w:ascii="微软雅黑" w:hAnsi="微软雅黑" w:eastAsia="微软雅黑"/>
                <w:i w:val="0"/>
                <w:sz w:val="18"/>
              </w:rPr>
              <w:t>DB_DRIVER / DB_URL</w:t>
            </w:r>
          </w:p>
        </w:tc>
        <w:tc>
          <w:tcPr>
            <w:tcW w:type="dxa" w:w="3118"/>
            <w:shd w:val="clear" w:color="auto" w:fill="F2F6FC"/>
          </w:tcPr>
          <w:p>
            <w:r/>
            <w:r>
              <w:rPr>
                <w:rFonts w:ascii="微软雅黑" w:hAnsi="微软雅黑" w:eastAsia="微软雅黑"/>
                <w:i w:val="0"/>
                <w:sz w:val="18"/>
              </w:rPr>
              <w:t>sqlite / sqlite:////app/data/erp.db</w:t>
            </w:r>
          </w:p>
        </w:tc>
        <w:tc>
          <w:tcPr>
            <w:tcW w:type="dxa" w:w="3118"/>
            <w:shd w:val="clear" w:color="auto" w:fill="F2F6FC"/>
          </w:tcPr>
          <w:p>
            <w:r/>
            <w:r>
              <w:rPr>
                <w:rFonts w:ascii="微软雅黑" w:hAnsi="微软雅黑" w:eastAsia="微软雅黑"/>
                <w:i w:val="0"/>
                <w:sz w:val="18"/>
              </w:rPr>
              <w:t>数据库驱动与连接串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i w:val="0"/>
                <w:sz w:val="18"/>
              </w:rPr>
              <w:t>DEEPSEEK_API_KEY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i w:val="0"/>
                <w:sz w:val="18"/>
              </w:rPr>
              <w:t>sk-xxx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i w:val="0"/>
                <w:sz w:val="18"/>
              </w:rPr>
              <w:t>DeepSeek 密钥（AI 模块必需）</w:t>
            </w:r>
          </w:p>
        </w:tc>
      </w:tr>
      <w:tr>
        <w:tc>
          <w:tcPr>
            <w:tcW w:type="dxa" w:w="2551"/>
            <w:shd w:val="clear" w:color="auto" w:fill="F2F6FC"/>
          </w:tcPr>
          <w:p>
            <w:r/>
            <w:r>
              <w:rPr>
                <w:rFonts w:ascii="微软雅黑" w:hAnsi="微软雅黑" w:eastAsia="微软雅黑"/>
                <w:i w:val="0"/>
                <w:sz w:val="18"/>
              </w:rPr>
              <w:t>DEEPSEEK_BASE_URL</w:t>
            </w:r>
          </w:p>
        </w:tc>
        <w:tc>
          <w:tcPr>
            <w:tcW w:type="dxa" w:w="3118"/>
            <w:shd w:val="clear" w:color="auto" w:fill="F2F6FC"/>
          </w:tcPr>
          <w:p>
            <w:r/>
            <w:r>
              <w:rPr>
                <w:rFonts w:ascii="微软雅黑" w:hAnsi="微软雅黑" w:eastAsia="微软雅黑"/>
                <w:i w:val="0"/>
                <w:sz w:val="18"/>
              </w:rPr>
              <w:t>https://api.deepseek.com</w:t>
            </w:r>
          </w:p>
        </w:tc>
        <w:tc>
          <w:tcPr>
            <w:tcW w:type="dxa" w:w="3118"/>
            <w:shd w:val="clear" w:color="auto" w:fill="F2F6FC"/>
          </w:tcPr>
          <w:p>
            <w:r/>
            <w:r>
              <w:rPr>
                <w:rFonts w:ascii="微软雅黑" w:hAnsi="微软雅黑" w:eastAsia="微软雅黑"/>
                <w:i w:val="0"/>
                <w:sz w:val="18"/>
              </w:rPr>
              <w:t>API 基址（自动智能拼接 /chat/completions）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i w:val="0"/>
                <w:sz w:val="18"/>
              </w:rPr>
              <w:t>DEEPSEEK_MODEL_FAST / PRO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i w:val="0"/>
                <w:sz w:val="18"/>
              </w:rPr>
              <w:t>deepseek-v4-flash / deepseek-v4-pro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i w:val="0"/>
                <w:sz w:val="18"/>
              </w:rPr>
              <w:t>意图解析与报告生成模型</w:t>
            </w:r>
          </w:p>
        </w:tc>
      </w:tr>
    </w:tbl>
    <w:p>
      <w:pPr>
        <w:spacing w:after="40"/>
      </w:pP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i w:val="0"/>
          <w:color w:val="0E7C86"/>
          <w:sz w:val="28"/>
        </w:rPr>
        <w:t>13.4  数据库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系统默认使用 SQLite（data/erp.db，WAL 模式），单文件部署、零运维成本；后续可平滑切换 PostgreSQL（DB_DRIVER=postgres + DB_URL 调整）。</w:t>
      </w:r>
    </w:p>
    <w:sectPr w:rsidR="00FC693F" w:rsidRPr="0006063C" w:rsidSect="00034616">
      <w:footerReference w:type="default" r:id="rId9"/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i w:val="0"/>
        <w:color w:val="666666"/>
        <w:sz w:val="16"/>
      </w:rPr>
      <w:t>峰业精密ERP · 系统功能及详细操作手册 ·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8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