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40" w:lineRule="auto"/>
        <w:jc w:val="center"/>
        <w:rPr>
          <w:rFonts w:ascii="Source Sans Pro" w:cs="Source Sans Pro" w:eastAsia="Source Sans Pro" w:hAnsi="Source Sans Pro"/>
          <w:b w:val="1"/>
          <w:color w:val="27ae5f"/>
          <w:sz w:val="30"/>
          <w:szCs w:val="30"/>
        </w:rPr>
      </w:pPr>
      <w:r w:rsidDel="00000000" w:rsidR="00000000" w:rsidRPr="00000000">
        <w:rPr>
          <w:rFonts w:ascii="Source Sans Pro" w:cs="Source Sans Pro" w:eastAsia="Source Sans Pro" w:hAnsi="Source Sans Pro"/>
          <w:b w:val="1"/>
          <w:color w:val="27ae5f"/>
          <w:sz w:val="30"/>
          <w:szCs w:val="30"/>
          <w:rtl w:val="0"/>
        </w:rPr>
        <w:br w:type="textWrapping"/>
        <w:t xml:space="preserve">Say–Mean–Matter in Routine Argument Writing </w:t>
      </w:r>
    </w:p>
    <w:p w:rsidR="00000000" w:rsidDel="00000000" w:rsidP="00000000" w:rsidRDefault="00000000" w:rsidRPr="00000000" w14:paraId="00000002">
      <w:pPr>
        <w:pageBreakBefore w:val="0"/>
        <w:widowControl w:val="0"/>
        <w:spacing w:line="276" w:lineRule="auto"/>
        <w:rPr>
          <w:rFonts w:ascii="Source Sans Pro" w:cs="Source Sans Pro" w:eastAsia="Source Sans Pro" w:hAnsi="Source Sans Pro"/>
          <w:b w:val="1"/>
          <w:sz w:val="24"/>
          <w:szCs w:val="24"/>
        </w:rPr>
      </w:pPr>
      <w:r w:rsidDel="00000000" w:rsidR="00000000" w:rsidRPr="00000000">
        <w:rPr>
          <w:rtl w:val="0"/>
        </w:rPr>
      </w:r>
    </w:p>
    <w:p w:rsidR="00000000" w:rsidDel="00000000" w:rsidP="00000000" w:rsidRDefault="00000000" w:rsidRPr="00000000" w14:paraId="00000003">
      <w:pPr>
        <w:pageBreakBefore w:val="0"/>
        <w:widowControl w:val="0"/>
        <w:spacing w:after="200" w:line="240" w:lineRule="auto"/>
        <w:ind w:right="15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Try it out:  </w:t>
      </w:r>
    </w:p>
    <w:tbl>
      <w:tblPr>
        <w:tblStyle w:val="Table1"/>
        <w:tblW w:w="1128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140"/>
        <w:gridCol w:w="3915"/>
        <w:tblGridChange w:id="0">
          <w:tblGrid>
            <w:gridCol w:w="3225"/>
            <w:gridCol w:w="4140"/>
            <w:gridCol w:w="3915"/>
          </w:tblGrid>
        </w:tblGridChange>
      </w:tblGrid>
      <w:tr>
        <w:trPr>
          <w:cantSplit w:val="0"/>
          <w:tblHeader w:val="0"/>
        </w:trPr>
        <w:tc>
          <w:tcPr>
            <w:shd w:fill="27ae5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Source Sans Pro" w:cs="Source Sans Pro" w:eastAsia="Source Sans Pro" w:hAnsi="Source Sans Pro"/>
                <w:b w:val="1"/>
                <w:color w:val="ffffff"/>
                <w:sz w:val="24"/>
                <w:szCs w:val="24"/>
              </w:rPr>
            </w:pPr>
            <w:r w:rsidDel="00000000" w:rsidR="00000000" w:rsidRPr="00000000">
              <w:rPr>
                <w:rFonts w:ascii="Source Sans Pro" w:cs="Source Sans Pro" w:eastAsia="Source Sans Pro" w:hAnsi="Source Sans Pro"/>
                <w:b w:val="1"/>
                <w:color w:val="ffffff"/>
                <w:sz w:val="24"/>
                <w:szCs w:val="24"/>
                <w:rtl w:val="0"/>
              </w:rPr>
              <w:t xml:space="preserve">SAY</w:t>
            </w:r>
          </w:p>
          <w:p w:rsidR="00000000" w:rsidDel="00000000" w:rsidP="00000000" w:rsidRDefault="00000000" w:rsidRPr="00000000" w14:paraId="00000005">
            <w:pPr>
              <w:widowControl w:val="0"/>
              <w:spacing w:line="240" w:lineRule="auto"/>
              <w:rPr>
                <w:rFonts w:ascii="Source Sans Pro" w:cs="Source Sans Pro" w:eastAsia="Source Sans Pro" w:hAnsi="Source Sans Pro"/>
                <w:b w:val="1"/>
                <w:color w:val="ffffff"/>
                <w:sz w:val="24"/>
                <w:szCs w:val="24"/>
              </w:rPr>
            </w:pPr>
            <w:r w:rsidDel="00000000" w:rsidR="00000000" w:rsidRPr="00000000">
              <w:rPr>
                <w:rFonts w:ascii="Source Sans Pro" w:cs="Source Sans Pro" w:eastAsia="Source Sans Pro" w:hAnsi="Source Sans Pro"/>
                <w:b w:val="1"/>
                <w:color w:val="ffffff"/>
                <w:sz w:val="24"/>
                <w:szCs w:val="24"/>
                <w:rtl w:val="0"/>
              </w:rPr>
              <w:t xml:space="preserve">What does the text say?</w:t>
            </w:r>
          </w:p>
          <w:p w:rsidR="00000000" w:rsidDel="00000000" w:rsidP="00000000" w:rsidRDefault="00000000" w:rsidRPr="00000000" w14:paraId="00000006">
            <w:pPr>
              <w:widowControl w:val="0"/>
              <w:spacing w:line="240" w:lineRule="auto"/>
              <w:rPr>
                <w:rFonts w:ascii="Source Sans Pro" w:cs="Source Sans Pro" w:eastAsia="Source Sans Pro" w:hAnsi="Source Sans Pro"/>
                <w:color w:val="ffffff"/>
                <w:sz w:val="24"/>
                <w:szCs w:val="24"/>
              </w:rPr>
            </w:pPr>
            <w:r w:rsidDel="00000000" w:rsidR="00000000" w:rsidRPr="00000000">
              <w:rPr>
                <w:rFonts w:ascii="Source Sans Pro" w:cs="Source Sans Pro" w:eastAsia="Source Sans Pro" w:hAnsi="Source Sans Pro"/>
                <w:color w:val="ffffff"/>
                <w:sz w:val="24"/>
                <w:szCs w:val="24"/>
                <w:rtl w:val="0"/>
              </w:rPr>
              <w:t xml:space="preserve">Direct quote, paraphrase,</w:t>
            </w:r>
          </w:p>
          <w:p w:rsidR="00000000" w:rsidDel="00000000" w:rsidP="00000000" w:rsidRDefault="00000000" w:rsidRPr="00000000" w14:paraId="00000007">
            <w:pPr>
              <w:widowControl w:val="0"/>
              <w:spacing w:line="240" w:lineRule="auto"/>
              <w:rPr>
                <w:rFonts w:ascii="Source Sans Pro" w:cs="Source Sans Pro" w:eastAsia="Source Sans Pro" w:hAnsi="Source Sans Pro"/>
                <w:color w:val="ffffff"/>
                <w:sz w:val="24"/>
                <w:szCs w:val="24"/>
              </w:rPr>
            </w:pPr>
            <w:r w:rsidDel="00000000" w:rsidR="00000000" w:rsidRPr="00000000">
              <w:rPr>
                <w:rFonts w:ascii="Source Sans Pro" w:cs="Source Sans Pro" w:eastAsia="Source Sans Pro" w:hAnsi="Source Sans Pro"/>
                <w:color w:val="ffffff"/>
                <w:sz w:val="24"/>
                <w:szCs w:val="24"/>
                <w:rtl w:val="0"/>
              </w:rPr>
              <w:t xml:space="preserve">or summary</w:t>
            </w:r>
          </w:p>
        </w:tc>
        <w:tc>
          <w:tcPr>
            <w:shd w:fill="27ae5f"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Source Sans Pro" w:cs="Source Sans Pro" w:eastAsia="Source Sans Pro" w:hAnsi="Source Sans Pro"/>
                <w:color w:val="ffffff"/>
                <w:sz w:val="24"/>
                <w:szCs w:val="24"/>
              </w:rPr>
            </w:pPr>
            <w:r w:rsidDel="00000000" w:rsidR="00000000" w:rsidRPr="00000000">
              <w:rPr>
                <w:rFonts w:ascii="Source Sans Pro" w:cs="Source Sans Pro" w:eastAsia="Source Sans Pro" w:hAnsi="Source Sans Pro"/>
                <w:b w:val="1"/>
                <w:color w:val="ffffff"/>
                <w:sz w:val="24"/>
                <w:szCs w:val="24"/>
                <w:rtl w:val="0"/>
              </w:rPr>
              <w:t xml:space="preserve">MEAN</w:t>
              <w:br w:type="textWrapping"/>
              <w:t xml:space="preserve">What does this information mean?</w:t>
            </w:r>
            <w:r w:rsidDel="00000000" w:rsidR="00000000" w:rsidRPr="00000000">
              <w:rPr>
                <w:rFonts w:ascii="Source Sans Pro" w:cs="Source Sans Pro" w:eastAsia="Source Sans Pro" w:hAnsi="Source Sans Pro"/>
                <w:color w:val="ffffff"/>
                <w:sz w:val="24"/>
                <w:szCs w:val="24"/>
                <w:rtl w:val="0"/>
              </w:rPr>
              <w:br w:type="textWrapping"/>
              <w:t xml:space="preserve">Make an inference. Interpret and “read between the lines.” </w:t>
            </w:r>
          </w:p>
          <w:p w:rsidR="00000000" w:rsidDel="00000000" w:rsidP="00000000" w:rsidRDefault="00000000" w:rsidRPr="00000000" w14:paraId="00000009">
            <w:pPr>
              <w:numPr>
                <w:ilvl w:val="0"/>
                <w:numId w:val="2"/>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What does the author mean? </w:t>
            </w:r>
          </w:p>
          <w:p w:rsidR="00000000" w:rsidDel="00000000" w:rsidP="00000000" w:rsidRDefault="00000000" w:rsidRPr="00000000" w14:paraId="0000000A">
            <w:pPr>
              <w:numPr>
                <w:ilvl w:val="0"/>
                <w:numId w:val="2"/>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How can the information be interpreted?</w:t>
            </w:r>
          </w:p>
          <w:p w:rsidR="00000000" w:rsidDel="00000000" w:rsidP="00000000" w:rsidRDefault="00000000" w:rsidRPr="00000000" w14:paraId="0000000B">
            <w:pPr>
              <w:numPr>
                <w:ilvl w:val="0"/>
                <w:numId w:val="2"/>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What can be inferred?</w:t>
            </w:r>
          </w:p>
          <w:p w:rsidR="00000000" w:rsidDel="00000000" w:rsidP="00000000" w:rsidRDefault="00000000" w:rsidRPr="00000000" w14:paraId="0000000C">
            <w:pPr>
              <w:numPr>
                <w:ilvl w:val="0"/>
                <w:numId w:val="2"/>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What point is the author making?</w:t>
            </w:r>
          </w:p>
        </w:tc>
        <w:tc>
          <w:tcPr>
            <w:shd w:fill="27ae5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Source Sans Pro" w:cs="Source Sans Pro" w:eastAsia="Source Sans Pro" w:hAnsi="Source Sans Pro"/>
                <w:color w:val="ffffff"/>
                <w:sz w:val="24"/>
                <w:szCs w:val="24"/>
              </w:rPr>
            </w:pPr>
            <w:r w:rsidDel="00000000" w:rsidR="00000000" w:rsidRPr="00000000">
              <w:rPr>
                <w:rFonts w:ascii="Source Sans Pro" w:cs="Source Sans Pro" w:eastAsia="Source Sans Pro" w:hAnsi="Source Sans Pro"/>
                <w:b w:val="1"/>
                <w:color w:val="ffffff"/>
                <w:sz w:val="24"/>
                <w:szCs w:val="24"/>
                <w:rtl w:val="0"/>
              </w:rPr>
              <w:t xml:space="preserve">MATTER</w:t>
              <w:br w:type="textWrapping"/>
              <w:t xml:space="preserve">Why does it matter?</w:t>
            </w:r>
            <w:r w:rsidDel="00000000" w:rsidR="00000000" w:rsidRPr="00000000">
              <w:rPr>
                <w:rFonts w:ascii="Source Sans Pro" w:cs="Source Sans Pro" w:eastAsia="Source Sans Pro" w:hAnsi="Source Sans Pro"/>
                <w:color w:val="ffffff"/>
                <w:sz w:val="24"/>
                <w:szCs w:val="24"/>
                <w:rtl w:val="0"/>
              </w:rPr>
              <w:t xml:space="preserve"> </w:t>
            </w:r>
          </w:p>
          <w:p w:rsidR="00000000" w:rsidDel="00000000" w:rsidP="00000000" w:rsidRDefault="00000000" w:rsidRPr="00000000" w14:paraId="0000000E">
            <w:pPr>
              <w:widowControl w:val="0"/>
              <w:spacing w:line="240" w:lineRule="auto"/>
              <w:rPr>
                <w:rFonts w:ascii="Source Sans Pro" w:cs="Source Sans Pro" w:eastAsia="Source Sans Pro" w:hAnsi="Source Sans Pro"/>
                <w:color w:val="ffffff"/>
                <w:sz w:val="24"/>
                <w:szCs w:val="24"/>
              </w:rPr>
            </w:pPr>
            <w:r w:rsidDel="00000000" w:rsidR="00000000" w:rsidRPr="00000000">
              <w:rPr>
                <w:rFonts w:ascii="Source Sans Pro" w:cs="Source Sans Pro" w:eastAsia="Source Sans Pro" w:hAnsi="Source Sans Pro"/>
                <w:color w:val="ffffff"/>
                <w:sz w:val="24"/>
                <w:szCs w:val="24"/>
                <w:rtl w:val="0"/>
              </w:rPr>
              <w:t xml:space="preserve">So what? What are the implications and/or possible outcomes? </w:t>
            </w:r>
          </w:p>
          <w:p w:rsidR="00000000" w:rsidDel="00000000" w:rsidP="00000000" w:rsidRDefault="00000000" w:rsidRPr="00000000" w14:paraId="0000000F">
            <w:pPr>
              <w:widowControl w:val="0"/>
              <w:numPr>
                <w:ilvl w:val="0"/>
                <w:numId w:val="1"/>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Why does this information matter?</w:t>
            </w:r>
          </w:p>
          <w:p w:rsidR="00000000" w:rsidDel="00000000" w:rsidP="00000000" w:rsidRDefault="00000000" w:rsidRPr="00000000" w14:paraId="00000010">
            <w:pPr>
              <w:widowControl w:val="0"/>
              <w:numPr>
                <w:ilvl w:val="0"/>
                <w:numId w:val="1"/>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Why is this important or significant?</w:t>
            </w:r>
          </w:p>
          <w:p w:rsidR="00000000" w:rsidDel="00000000" w:rsidP="00000000" w:rsidRDefault="00000000" w:rsidRPr="00000000" w14:paraId="00000011">
            <w:pPr>
              <w:widowControl w:val="0"/>
              <w:numPr>
                <w:ilvl w:val="0"/>
                <w:numId w:val="1"/>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What are the implications or consequences of the information?</w:t>
            </w:r>
          </w:p>
          <w:p w:rsidR="00000000" w:rsidDel="00000000" w:rsidP="00000000" w:rsidRDefault="00000000" w:rsidRPr="00000000" w14:paraId="00000012">
            <w:pPr>
              <w:widowControl w:val="0"/>
              <w:numPr>
                <w:ilvl w:val="0"/>
                <w:numId w:val="1"/>
              </w:numPr>
              <w:spacing w:line="240" w:lineRule="auto"/>
              <w:ind w:left="720" w:hanging="360"/>
              <w:rPr>
                <w:rFonts w:ascii="Source Sans Pro" w:cs="Source Sans Pro" w:eastAsia="Source Sans Pro" w:hAnsi="Source Sans Pro"/>
                <w:color w:val="ffffff"/>
                <w:sz w:val="20"/>
                <w:szCs w:val="20"/>
              </w:rPr>
            </w:pPr>
            <w:r w:rsidDel="00000000" w:rsidR="00000000" w:rsidRPr="00000000">
              <w:rPr>
                <w:rFonts w:ascii="Source Sans Pro" w:cs="Source Sans Pro" w:eastAsia="Source Sans Pro" w:hAnsi="Source Sans Pro"/>
                <w:color w:val="ffffff"/>
                <w:sz w:val="20"/>
                <w:szCs w:val="20"/>
                <w:rtl w:val="0"/>
              </w:rPr>
              <w:t xml:space="preserve">How does this connect to other ideas?</w:t>
            </w:r>
            <w:r w:rsidDel="00000000" w:rsidR="00000000" w:rsidRPr="00000000">
              <w:rPr>
                <w:rtl w:val="0"/>
              </w:rPr>
            </w:r>
          </w:p>
        </w:tc>
      </w:tr>
      <w:tr>
        <w:trPr>
          <w:cantSplit w:val="0"/>
          <w:trHeight w:val="1143.3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hd w:fill="ffffff" w:val="clear"/>
              <w:spacing w:before="280" w:line="240" w:lineRule="auto"/>
              <w:ind w:left="0" w:firstLine="0"/>
              <w:rPr>
                <w:rFonts w:ascii="Source Sans Pro" w:cs="Source Sans Pro" w:eastAsia="Source Sans Pro" w:hAnsi="Source Sans Pro"/>
                <w:i w:val="1"/>
                <w:sz w:val="24"/>
                <w:szCs w:val="24"/>
              </w:rPr>
            </w:pPr>
            <w:r w:rsidDel="00000000" w:rsidR="00000000" w:rsidRPr="00000000">
              <w:rPr>
                <w:rFonts w:ascii="Times New Roman" w:cs="Times New Roman" w:eastAsia="Times New Roman" w:hAnsi="Times New Roman"/>
                <w:i w:val="1"/>
                <w:sz w:val="24"/>
                <w:szCs w:val="24"/>
                <w:rtl w:val="0"/>
              </w:rPr>
              <w:t xml:space="preserve">“That's the thing about books, they let you travel without moving your feet.”</w:t>
              <w:br w:type="textWrapping"/>
              <w:t xml:space="preserve">—Jhumpa Lahiri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 The point the author is trying to make is that reading books allows you to travel to different locations and experience things through your imagination.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 The implications of the information is that readers are only limited by their own imaginations. By  using our imaginations and reading different stories from different authors our imaginations grow and so do our experiences and knowledge bases.</w:t>
            </w:r>
            <w:r w:rsidDel="00000000" w:rsidR="00000000" w:rsidRPr="00000000">
              <w:rPr>
                <w:rtl w:val="0"/>
              </w:rPr>
            </w:r>
          </w:p>
        </w:tc>
      </w:tr>
      <w:tr>
        <w:trPr>
          <w:cantSplit w:val="0"/>
          <w:trHeight w:val="1143.3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hd w:fill="ffffff" w:val="clear"/>
              <w:spacing w:before="280" w:line="240" w:lineRule="auto"/>
              <w:ind w:left="0" w:firstLine="0"/>
              <w:rPr>
                <w:rFonts w:ascii="Source Sans Pro" w:cs="Source Sans Pro" w:eastAsia="Source Sans Pro" w:hAnsi="Source Sans Pro"/>
                <w:i w:val="1"/>
                <w:sz w:val="24"/>
                <w:szCs w:val="24"/>
              </w:rPr>
            </w:pPr>
            <w:r w:rsidDel="00000000" w:rsidR="00000000" w:rsidRPr="00000000">
              <w:rPr>
                <w:rFonts w:ascii="Source Sans Pro" w:cs="Source Sans Pro" w:eastAsia="Source Sans Pro" w:hAnsi="Source Sans Pro"/>
                <w:i w:val="1"/>
                <w:sz w:val="27"/>
                <w:szCs w:val="27"/>
                <w:rtl w:val="0"/>
              </w:rPr>
              <w:t xml:space="preserve">“</w:t>
            </w:r>
            <w:r w:rsidDel="00000000" w:rsidR="00000000" w:rsidRPr="00000000">
              <w:rPr>
                <w:rFonts w:ascii="Times New Roman" w:cs="Times New Roman" w:eastAsia="Times New Roman" w:hAnsi="Times New Roman"/>
                <w:i w:val="1"/>
                <w:sz w:val="24"/>
                <w:szCs w:val="24"/>
                <w:rtl w:val="0"/>
              </w:rPr>
              <w:t xml:space="preserve">Instructions for living a life.</w:t>
              <w:br w:type="textWrapping"/>
              <w:t xml:space="preserve">Pay attention.</w:t>
              <w:br w:type="textWrapping"/>
              <w:t xml:space="preserve">Be astonished.</w:t>
              <w:br w:type="textWrapping"/>
              <w:t xml:space="preserve">Tell about it.”</w:t>
              <w:br w:type="textWrapping"/>
              <w:t xml:space="preserve">―Mary Oliver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240" w:lineRule="auto"/>
              <w:ind w:left="720" w:firstLine="0"/>
              <w:rPr>
                <w:rFonts w:ascii="Source Sans Pro" w:cs="Source Sans Pro" w:eastAsia="Source Sans Pro" w:hAnsi="Source Sans Pr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240" w:lineRule="auto"/>
              <w:ind w:left="720" w:firstLine="0"/>
              <w:rPr>
                <w:rFonts w:ascii="Source Sans Pro" w:cs="Source Sans Pro" w:eastAsia="Source Sans Pro" w:hAnsi="Source Sans Pro"/>
                <w:sz w:val="24"/>
                <w:szCs w:val="24"/>
              </w:rPr>
            </w:pPr>
            <w:r w:rsidDel="00000000" w:rsidR="00000000" w:rsidRPr="00000000">
              <w:rPr>
                <w:rtl w:val="0"/>
              </w:rPr>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pBdr>
                <w:top w:color="auto" w:space="0" w:sz="0" w:val="none"/>
                <w:bottom w:color="auto" w:space="0" w:sz="0" w:val="none"/>
                <w:right w:color="auto" w:space="0" w:sz="0" w:val="none"/>
                <w:between w:color="auto" w:space="0" w:sz="0" w:val="none"/>
              </w:pBdr>
              <w:shd w:fill="ffffff" w:val="clear"/>
              <w:spacing w:after="480" w:before="160" w:line="360" w:lineRule="auto"/>
              <w:ind w:left="0" w:firstLine="0"/>
              <w:rPr>
                <w:rFonts w:ascii="Times New Roman" w:cs="Times New Roman" w:eastAsia="Times New Roman" w:hAnsi="Times New Roman"/>
                <w:i w:val="1"/>
                <w:color w:val="0a0a0a"/>
                <w:sz w:val="24"/>
                <w:szCs w:val="24"/>
              </w:rPr>
            </w:pPr>
            <w:r w:rsidDel="00000000" w:rsidR="00000000" w:rsidRPr="00000000">
              <w:rPr>
                <w:rFonts w:ascii="Times New Roman" w:cs="Times New Roman" w:eastAsia="Times New Roman" w:hAnsi="Times New Roman"/>
                <w:i w:val="1"/>
                <w:color w:val="0a0a0a"/>
                <w:sz w:val="24"/>
                <w:szCs w:val="24"/>
                <w:rtl w:val="0"/>
              </w:rPr>
              <w:t xml:space="preserve">"Whether you think you can, or you think you can't — you're right." - Henry 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240" w:lineRule="auto"/>
              <w:ind w:left="720" w:firstLine="0"/>
              <w:rPr>
                <w:rFonts w:ascii="Source Sans Pro" w:cs="Source Sans Pro" w:eastAsia="Source Sans Pro" w:hAnsi="Source Sans Pr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240" w:lineRule="auto"/>
              <w:ind w:left="720" w:firstLine="0"/>
              <w:rPr>
                <w:rFonts w:ascii="Source Sans Pro" w:cs="Source Sans Pro" w:eastAsia="Source Sans Pro" w:hAnsi="Source Sans Pro"/>
                <w:sz w:val="24"/>
                <w:szCs w:val="24"/>
              </w:rPr>
            </w:pPr>
            <w:r w:rsidDel="00000000" w:rsidR="00000000" w:rsidRPr="00000000">
              <w:rPr>
                <w:rtl w:val="0"/>
              </w:rPr>
            </w:r>
          </w:p>
        </w:tc>
      </w:tr>
    </w:tbl>
    <w:p w:rsidR="00000000" w:rsidDel="00000000" w:rsidP="00000000" w:rsidRDefault="00000000" w:rsidRPr="00000000" w14:paraId="0000001C">
      <w:pPr>
        <w:pageBreakBefore w:val="0"/>
        <w:spacing w:after="160" w:line="259" w:lineRule="auto"/>
        <w:rPr>
          <w:rFonts w:ascii="Source Sans Pro" w:cs="Source Sans Pro" w:eastAsia="Source Sans Pro" w:hAnsi="Source Sans Pro"/>
        </w:rPr>
      </w:pPr>
      <w:r w:rsidDel="00000000" w:rsidR="00000000" w:rsidRPr="00000000">
        <w:rPr>
          <w:rtl w:val="0"/>
        </w:rPr>
      </w:r>
    </w:p>
    <w:sectPr>
      <w:headerReference r:id="rId6" w:type="default"/>
      <w:footerReference r:id="rId7" w:type="default"/>
      <w:pgSz w:h="15840" w:w="12240" w:orient="portrait"/>
      <w:pgMar w:bottom="1152" w:top="45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5762625</wp:posOffset>
          </wp:positionH>
          <wp:positionV relativeFrom="paragraph">
            <wp:posOffset>-320086</wp:posOffset>
          </wp:positionV>
          <wp:extent cx="1023938"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3938" cy="5000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7ae5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