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558E3" w14:textId="77777777" w:rsidR="007E360C" w:rsidRPr="005B34E5" w:rsidRDefault="00000000">
      <w:pPr>
        <w:pStyle w:val="Titre"/>
        <w:rPr>
          <w:lang w:val="en-GB"/>
        </w:rPr>
      </w:pPr>
      <w:r w:rsidRPr="005B34E5">
        <w:rPr>
          <w:lang w:val="en-GB"/>
        </w:rPr>
        <w:t>Crestron Showcase</w:t>
      </w:r>
      <w:r w:rsidRPr="005B34E5">
        <w:rPr>
          <w:lang w:val="en-GB"/>
        </w:rPr>
        <w:br/>
        <w:t>et The AV Channel</w:t>
      </w:r>
    </w:p>
    <w:p w14:paraId="52AFDDCC" w14:textId="77777777" w:rsidR="007E360C" w:rsidRDefault="00000000">
      <w:pPr>
        <w:pStyle w:val="Sous-titre"/>
      </w:pPr>
      <w:r>
        <w:t>Document de passation à Claude</w:t>
      </w:r>
    </w:p>
    <w:p w14:paraId="3FDCB327" w14:textId="77777777" w:rsidR="007E360C" w:rsidRDefault="00000000">
      <w:r>
        <w:t>17 septembre 2026  •  Version 1.0  •  Langue maître française</w:t>
      </w:r>
    </w:p>
    <w:p w14:paraId="10D1A30E" w14:textId="77777777" w:rsidR="007E360C" w:rsidRDefault="00000000">
      <w:r>
        <w:rPr>
          <w:b/>
        </w:rPr>
        <w:t>Claude, reprends ce projet à partir de ce document.</w:t>
      </w:r>
      <w:r>
        <w:t xml:space="preserve"> L’objectif est de transformer le savoir-faire de Fréquence TV en démonstrations interactives, en vidéos de projets et en formations concrètes. Ces trois piliers doivent partager leurs scénarios et leurs ressources pour produire plus efficacement, avec moins de corrections.</w:t>
      </w:r>
    </w:p>
    <w:p w14:paraId="5569194A" w14:textId="77777777" w:rsidR="007E360C" w:rsidRDefault="00000000">
      <w:pPr>
        <w:pStyle w:val="Titre2"/>
      </w:pPr>
      <w:r>
        <w:t>Les trois piliers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3600"/>
        <w:gridCol w:w="3713"/>
      </w:tblGrid>
      <w:tr w:rsidR="007E360C" w14:paraId="57B32045" w14:textId="77777777">
        <w:trPr>
          <w:cantSplit/>
          <w:tblHeader/>
          <w:jc w:val="center"/>
        </w:trPr>
        <w:tc>
          <w:tcPr>
            <w:tcW w:w="2324" w:type="dxa"/>
            <w:shd w:val="clear" w:color="auto" w:fill="20354A"/>
            <w:tcMar>
              <w:top w:w="95" w:type="dxa"/>
              <w:left w:w="95" w:type="dxa"/>
              <w:bottom w:w="95" w:type="dxa"/>
              <w:right w:w="95" w:type="dxa"/>
            </w:tcMar>
            <w:vAlign w:val="center"/>
          </w:tcPr>
          <w:p w14:paraId="3BFC177B" w14:textId="77777777" w:rsidR="007E360C" w:rsidRDefault="00000000">
            <w:pPr>
              <w:spacing w:after="20" w:line="245" w:lineRule="auto"/>
            </w:pPr>
            <w:r>
              <w:rPr>
                <w:b/>
                <w:color w:val="FFFFFF"/>
                <w:sz w:val="20"/>
              </w:rPr>
              <w:t>Pilier</w:t>
            </w:r>
          </w:p>
        </w:tc>
        <w:tc>
          <w:tcPr>
            <w:tcW w:w="3600" w:type="dxa"/>
            <w:shd w:val="clear" w:color="auto" w:fill="20354A"/>
            <w:tcMar>
              <w:top w:w="95" w:type="dxa"/>
              <w:left w:w="95" w:type="dxa"/>
              <w:bottom w:w="95" w:type="dxa"/>
              <w:right w:w="95" w:type="dxa"/>
            </w:tcMar>
            <w:vAlign w:val="center"/>
          </w:tcPr>
          <w:p w14:paraId="511D9D3A" w14:textId="77777777" w:rsidR="007E360C" w:rsidRDefault="00000000">
            <w:pPr>
              <w:spacing w:after="20" w:line="245" w:lineRule="auto"/>
            </w:pPr>
            <w:r>
              <w:rPr>
                <w:b/>
                <w:color w:val="FFFFFF"/>
                <w:sz w:val="20"/>
              </w:rPr>
              <w:t>Rôle</w:t>
            </w:r>
          </w:p>
        </w:tc>
        <w:tc>
          <w:tcPr>
            <w:tcW w:w="3713" w:type="dxa"/>
            <w:shd w:val="clear" w:color="auto" w:fill="20354A"/>
            <w:tcMar>
              <w:top w:w="95" w:type="dxa"/>
              <w:left w:w="95" w:type="dxa"/>
              <w:bottom w:w="95" w:type="dxa"/>
              <w:right w:w="95" w:type="dxa"/>
            </w:tcMar>
            <w:vAlign w:val="center"/>
          </w:tcPr>
          <w:p w14:paraId="7825A836" w14:textId="77777777" w:rsidR="007E360C" w:rsidRDefault="00000000">
            <w:pPr>
              <w:spacing w:after="20" w:line="245" w:lineRule="auto"/>
            </w:pPr>
            <w:r>
              <w:rPr>
                <w:b/>
                <w:color w:val="FFFFFF"/>
                <w:sz w:val="20"/>
              </w:rPr>
              <w:t>Premier point d’appui</w:t>
            </w:r>
          </w:p>
        </w:tc>
      </w:tr>
      <w:tr w:rsidR="007E360C" w14:paraId="09B02390" w14:textId="77777777">
        <w:trPr>
          <w:cantSplit/>
          <w:jc w:val="center"/>
        </w:trPr>
        <w:tc>
          <w:tcPr>
            <w:tcW w:w="2324" w:type="dxa"/>
            <w:shd w:val="clear" w:color="auto" w:fill="FFFFFF"/>
            <w:tcMar>
              <w:top w:w="95" w:type="dxa"/>
              <w:left w:w="95" w:type="dxa"/>
              <w:bottom w:w="95" w:type="dxa"/>
              <w:right w:w="95" w:type="dxa"/>
            </w:tcMar>
            <w:vAlign w:val="center"/>
          </w:tcPr>
          <w:p w14:paraId="0DE9CC43" w14:textId="77777777" w:rsidR="007E360C" w:rsidRDefault="00000000">
            <w:pPr>
              <w:spacing w:after="20" w:line="245" w:lineRule="auto"/>
            </w:pPr>
            <w:r>
              <w:rPr>
                <w:sz w:val="20"/>
              </w:rPr>
              <w:t>Crestron Showcase</w:t>
            </w:r>
          </w:p>
        </w:tc>
        <w:tc>
          <w:tcPr>
            <w:tcW w:w="3600" w:type="dxa"/>
            <w:shd w:val="clear" w:color="auto" w:fill="FFFFFF"/>
            <w:tcMar>
              <w:top w:w="95" w:type="dxa"/>
              <w:left w:w="95" w:type="dxa"/>
              <w:bottom w:w="95" w:type="dxa"/>
              <w:right w:w="95" w:type="dxa"/>
            </w:tcMar>
            <w:vAlign w:val="center"/>
          </w:tcPr>
          <w:p w14:paraId="5D4DEDF8" w14:textId="77777777" w:rsidR="007E360C" w:rsidRDefault="00000000">
            <w:pPr>
              <w:spacing w:after="20" w:line="245" w:lineRule="auto"/>
            </w:pPr>
            <w:r>
              <w:rPr>
                <w:sz w:val="20"/>
              </w:rPr>
              <w:t>Faire tester les interfaces et montrer l’expertise front-end.</w:t>
            </w:r>
          </w:p>
        </w:tc>
        <w:tc>
          <w:tcPr>
            <w:tcW w:w="3713" w:type="dxa"/>
            <w:shd w:val="clear" w:color="auto" w:fill="FFFFFF"/>
            <w:tcMar>
              <w:top w:w="95" w:type="dxa"/>
              <w:left w:w="95" w:type="dxa"/>
              <w:bottom w:w="95" w:type="dxa"/>
              <w:right w:w="95" w:type="dxa"/>
            </w:tcMar>
            <w:vAlign w:val="center"/>
          </w:tcPr>
          <w:p w14:paraId="11AF35D0" w14:textId="77777777" w:rsidR="007E360C" w:rsidRDefault="00000000">
            <w:pPr>
              <w:spacing w:after="20" w:line="245" w:lineRule="auto"/>
            </w:pPr>
            <w:r>
              <w:rPr>
                <w:sz w:val="20"/>
              </w:rPr>
              <w:t>Villa Crans-Montana, référence interactive et base d’industrialisation.</w:t>
            </w:r>
          </w:p>
        </w:tc>
      </w:tr>
      <w:tr w:rsidR="007E360C" w14:paraId="13CA0735" w14:textId="77777777">
        <w:trPr>
          <w:cantSplit/>
          <w:jc w:val="center"/>
        </w:trPr>
        <w:tc>
          <w:tcPr>
            <w:tcW w:w="2324" w:type="dxa"/>
            <w:shd w:val="clear" w:color="auto" w:fill="F2F5F7"/>
            <w:tcMar>
              <w:top w:w="95" w:type="dxa"/>
              <w:left w:w="95" w:type="dxa"/>
              <w:bottom w:w="95" w:type="dxa"/>
              <w:right w:w="95" w:type="dxa"/>
            </w:tcMar>
            <w:vAlign w:val="center"/>
          </w:tcPr>
          <w:p w14:paraId="45510B3A" w14:textId="77777777" w:rsidR="007E360C" w:rsidRDefault="00000000">
            <w:pPr>
              <w:spacing w:after="20" w:line="245" w:lineRule="auto"/>
            </w:pPr>
            <w:r>
              <w:rPr>
                <w:sz w:val="20"/>
              </w:rPr>
              <w:t>The AV Channel Projects</w:t>
            </w:r>
          </w:p>
        </w:tc>
        <w:tc>
          <w:tcPr>
            <w:tcW w:w="3600" w:type="dxa"/>
            <w:shd w:val="clear" w:color="auto" w:fill="F2F5F7"/>
            <w:tcMar>
              <w:top w:w="95" w:type="dxa"/>
              <w:left w:w="95" w:type="dxa"/>
              <w:bottom w:w="95" w:type="dxa"/>
              <w:right w:w="95" w:type="dxa"/>
            </w:tcMar>
            <w:vAlign w:val="center"/>
          </w:tcPr>
          <w:p w14:paraId="51288796" w14:textId="77777777" w:rsidR="007E360C" w:rsidRDefault="00000000">
            <w:pPr>
              <w:spacing w:after="20" w:line="245" w:lineRule="auto"/>
            </w:pPr>
            <w:r>
              <w:rPr>
                <w:sz w:val="20"/>
              </w:rPr>
              <w:t>Raconter une expérience haut de gamme et révéler le travail d’intégration.</w:t>
            </w:r>
          </w:p>
        </w:tc>
        <w:tc>
          <w:tcPr>
            <w:tcW w:w="3713" w:type="dxa"/>
            <w:shd w:val="clear" w:color="auto" w:fill="F2F5F7"/>
            <w:tcMar>
              <w:top w:w="95" w:type="dxa"/>
              <w:left w:w="95" w:type="dxa"/>
              <w:bottom w:w="95" w:type="dxa"/>
              <w:right w:w="95" w:type="dxa"/>
            </w:tcMar>
            <w:vAlign w:val="center"/>
          </w:tcPr>
          <w:p w14:paraId="1AE66554" w14:textId="79065C2B" w:rsidR="007E360C" w:rsidRDefault="00000000">
            <w:pPr>
              <w:spacing w:after="20" w:line="245" w:lineRule="auto"/>
            </w:pPr>
            <w:r>
              <w:rPr>
                <w:sz w:val="20"/>
              </w:rPr>
              <w:t xml:space="preserve">Villa </w:t>
            </w:r>
            <w:r w:rsidR="001D3C4E">
              <w:rPr>
                <w:sz w:val="20"/>
              </w:rPr>
              <w:t>Crans Montana</w:t>
            </w:r>
            <w:r>
              <w:rPr>
                <w:sz w:val="20"/>
              </w:rPr>
              <w:t>, prototype vidéo de 60 à 90 secondes.</w:t>
            </w:r>
          </w:p>
        </w:tc>
      </w:tr>
      <w:tr w:rsidR="007E360C" w14:paraId="735F8B49" w14:textId="77777777">
        <w:trPr>
          <w:cantSplit/>
          <w:jc w:val="center"/>
        </w:trPr>
        <w:tc>
          <w:tcPr>
            <w:tcW w:w="2324" w:type="dxa"/>
            <w:shd w:val="clear" w:color="auto" w:fill="FFFFFF"/>
            <w:tcMar>
              <w:top w:w="95" w:type="dxa"/>
              <w:left w:w="95" w:type="dxa"/>
              <w:bottom w:w="95" w:type="dxa"/>
              <w:right w:w="95" w:type="dxa"/>
            </w:tcMar>
            <w:vAlign w:val="center"/>
          </w:tcPr>
          <w:p w14:paraId="48833EDD" w14:textId="77777777" w:rsidR="007E360C" w:rsidRDefault="00000000">
            <w:pPr>
              <w:spacing w:after="20" w:line="245" w:lineRule="auto"/>
            </w:pPr>
            <w:r>
              <w:rPr>
                <w:sz w:val="20"/>
              </w:rPr>
              <w:t>The AV Channel Academy</w:t>
            </w:r>
          </w:p>
        </w:tc>
        <w:tc>
          <w:tcPr>
            <w:tcW w:w="3600" w:type="dxa"/>
            <w:shd w:val="clear" w:color="auto" w:fill="FFFFFF"/>
            <w:tcMar>
              <w:top w:w="95" w:type="dxa"/>
              <w:left w:w="95" w:type="dxa"/>
              <w:bottom w:w="95" w:type="dxa"/>
              <w:right w:w="95" w:type="dxa"/>
            </w:tcMar>
            <w:vAlign w:val="center"/>
          </w:tcPr>
          <w:p w14:paraId="6E0F907B" w14:textId="77777777" w:rsidR="007E360C" w:rsidRDefault="00000000">
            <w:pPr>
              <w:spacing w:after="20" w:line="245" w:lineRule="auto"/>
            </w:pPr>
            <w:r>
              <w:rPr>
                <w:sz w:val="20"/>
              </w:rPr>
              <w:t>Transmettre les compétences à partir de projets et de résultats visibles.</w:t>
            </w:r>
          </w:p>
        </w:tc>
        <w:tc>
          <w:tcPr>
            <w:tcW w:w="3713" w:type="dxa"/>
            <w:shd w:val="clear" w:color="auto" w:fill="FFFFFF"/>
            <w:tcMar>
              <w:top w:w="95" w:type="dxa"/>
              <w:left w:w="95" w:type="dxa"/>
              <w:bottom w:w="95" w:type="dxa"/>
              <w:right w:w="95" w:type="dxa"/>
            </w:tcMar>
            <w:vAlign w:val="center"/>
          </w:tcPr>
          <w:p w14:paraId="6626A39C" w14:textId="77777777" w:rsidR="007E360C" w:rsidRDefault="00000000">
            <w:pPr>
              <w:spacing w:after="20" w:line="245" w:lineRule="auto"/>
            </w:pPr>
            <w:r>
              <w:rPr>
                <w:sz w:val="20"/>
              </w:rPr>
              <w:t>Deux séries structurantes, Lutron et Crestron.</w:t>
            </w:r>
          </w:p>
        </w:tc>
      </w:tr>
    </w:tbl>
    <w:p w14:paraId="336F53C6" w14:textId="77777777" w:rsidR="007E360C" w:rsidRDefault="007E360C">
      <w:pPr>
        <w:spacing w:after="0"/>
      </w:pPr>
    </w:p>
    <w:p w14:paraId="50EDAE44" w14:textId="77777777" w:rsidR="007E360C" w:rsidRDefault="00000000">
      <w:pPr>
        <w:pStyle w:val="Titre2"/>
      </w:pPr>
      <w:r>
        <w:t>Ce qui compte dès la reprise</w:t>
      </w:r>
    </w:p>
    <w:p w14:paraId="494350A7" w14:textId="77777777" w:rsidR="007E360C" w:rsidRDefault="00000000">
      <w:r>
        <w:t xml:space="preserve">La priorité logicielle est de stabiliser Villa Crans-Montana, préparer une bêta pour Alexandre, puis extraire un </w:t>
      </w:r>
      <w:r>
        <w:rPr>
          <w:b/>
        </w:rPr>
        <w:t>Core Fréquence TV</w:t>
      </w:r>
      <w:r>
        <w:t xml:space="preserve"> réutilisable. Le résultat recherché est un package CH5 + C# + config.json + SIMPL Windows qu’un programmeur Crestron puisse adapter, idéalement en ne configurant que le JSON et son programme SIMPL.</w:t>
      </w:r>
    </w:p>
    <w:p w14:paraId="3679EA5D" w14:textId="555C820E" w:rsidR="007E360C" w:rsidRDefault="00000000">
      <w:r>
        <w:t xml:space="preserve">La priorité éditoriale est un prototype Villa </w:t>
      </w:r>
      <w:r w:rsidR="001D3C4E">
        <w:rPr>
          <w:sz w:val="20"/>
        </w:rPr>
        <w:t>Crans Montana</w:t>
      </w:r>
      <w:r w:rsidR="001D3C4E">
        <w:t xml:space="preserve"> </w:t>
      </w:r>
      <w:r>
        <w:t>présentable à la direction, conçu dès le départ pour alimenter des formats plus longs. La conversation exprimait le souhait de montrer quelque chose sous quelques jours ; ce souhait reste une ambition, sans date de livraison ni budget confirmés.</w:t>
      </w:r>
    </w:p>
    <w:p w14:paraId="7E20C780" w14:textId="77777777" w:rsidR="007E360C" w:rsidRDefault="00000000">
      <w:pPr>
        <w:pStyle w:val="Titre2"/>
      </w:pPr>
      <w:r>
        <w:t>Statut et mode de lecture</w:t>
      </w:r>
    </w:p>
    <w:p w14:paraId="4A9271E9" w14:textId="77777777" w:rsidR="007E360C" w:rsidRDefault="00000000">
      <w:r>
        <w:rPr>
          <w:b/>
        </w:rPr>
        <w:t>Décisions validées</w:t>
      </w:r>
      <w:r>
        <w:t xml:space="preserve"> désigne les orientations retenues dans la conversation et les présentes consignes. </w:t>
      </w:r>
      <w:r>
        <w:rPr>
          <w:b/>
        </w:rPr>
        <w:t>État déclaré</w:t>
      </w:r>
      <w:r>
        <w:t xml:space="preserve"> décrit l’avancement rapporté par le porteur du projet, sans valoir audit des fichiers. Les méthodes, critères de recette et jalons ci-après constituent une </w:t>
      </w:r>
      <w:r>
        <w:rPr>
          <w:b/>
        </w:rPr>
        <w:t>proposition opérationnelle de reprise</w:t>
      </w:r>
      <w:r>
        <w:t>. Les incertitudes factuelles sont regroupées en page 11.</w:t>
      </w:r>
    </w:p>
    <w:p w14:paraId="6F28CD96" w14:textId="77777777" w:rsidR="007E360C" w:rsidRDefault="00000000">
      <w:r>
        <w:t>Repères : Showcase et package pages 2 à 4 ; vidéos pages 5 et 6 ; Academy pages 7 et 8 ; multilingue page 9 ; roadmap page 10 ; vérifications page 11 ; instructions de reprise page 12.</w:t>
      </w:r>
    </w:p>
    <w:p w14:paraId="0B63DA72" w14:textId="77777777" w:rsidR="007E360C" w:rsidRDefault="00000000">
      <w:pPr>
        <w:pStyle w:val="Titre1"/>
        <w:pageBreakBefore/>
      </w:pPr>
      <w:r>
        <w:lastRenderedPageBreak/>
        <w:t>1 Le Showcase web interactif</w:t>
      </w:r>
    </w:p>
    <w:p w14:paraId="10C01112" w14:textId="6C6ED5CE" w:rsidR="007E360C" w:rsidRDefault="00000000">
      <w:r>
        <w:rPr>
          <w:b/>
        </w:rPr>
        <w:t>Décision validée.</w:t>
      </w:r>
      <w:r>
        <w:t xml:space="preserve"> Villa Crans-Montana est le flagship, c’est-à-dire la référence de qualité du Showcase. Toujours employer cette orthographe exacte dans les écrans, documents, titres et ressources. Villa </w:t>
      </w:r>
      <w:r w:rsidR="001D3C4E">
        <w:rPr>
          <w:sz w:val="20"/>
        </w:rPr>
        <w:t>Crans Montana</w:t>
      </w:r>
      <w:r w:rsidR="001D3C4E">
        <w:t xml:space="preserve"> </w:t>
      </w:r>
      <w:r>
        <w:t>est le premier prototype vidéo ; les deux noms ne désignent pas automatiquement le même projet.</w:t>
      </w:r>
    </w:p>
    <w:p w14:paraId="335BA838" w14:textId="77777777" w:rsidR="007E360C" w:rsidRDefault="00000000">
      <w:pPr>
        <w:pStyle w:val="Titre2"/>
      </w:pPr>
      <w:r>
        <w:t>Partir de ce qui existe</w:t>
      </w:r>
    </w:p>
    <w:p w14:paraId="5E514D86" w14:textId="77777777" w:rsidR="007E360C" w:rsidRDefault="00000000">
      <w:r>
        <w:rPr>
          <w:b/>
        </w:rPr>
        <w:t>État déclaré.</w:t>
      </w:r>
      <w:r>
        <w:t xml:space="preserve"> La GUI de Villa Crans-Montana a fait l’objet d’un travail important, avec une modélisation 3D, du C# et une programmation SIMPL presque aboutie. Elle est en test personnel et a reçu des retours positifs de collègues. La prochaine étape prévue est une bêta avec Alexandre. Une annonce de lancement d’une session Work ne prouve pas qu’un livrable supplémentaire a été terminé.</w:t>
      </w:r>
    </w:p>
    <w:p w14:paraId="7017FE12" w14:textId="77777777" w:rsidR="007E360C" w:rsidRDefault="00000000">
      <w:r>
        <w:t>Le site existe déjà. La conversation évoque à la fois un serveur et un déploiement Vercel ; l’URL active, le dépôt et le mode d’hébergement doivent être retrouvés dans les ressources du projet. La reprise doit commencer par un inventaire, sans reconstruire arbitrairement ce qui fonctionne.</w:t>
      </w:r>
    </w:p>
    <w:p w14:paraId="637AE40F" w14:textId="77777777" w:rsidR="007E360C" w:rsidRDefault="00000000">
      <w:pPr>
        <w:pStyle w:val="Titre2"/>
      </w:pPr>
      <w:r>
        <w:t>Périmètre de la vitrine</w:t>
      </w:r>
    </w:p>
    <w:p w14:paraId="7C8C0676" w14:textId="77777777" w:rsidR="007E360C" w:rsidRDefault="00000000">
      <w:r>
        <w:t xml:space="preserve">Amener </w:t>
      </w:r>
      <w:r>
        <w:rPr>
          <w:b/>
        </w:rPr>
        <w:t>toutes les GUI actuellement exposées</w:t>
      </w:r>
      <w:r>
        <w:t xml:space="preserve"> au niveau de finition de la référence : résidentiel, yachting, hôtellerie et restauration, boutiques, puis les autres catégories effectivement présentes. L’ajout de nouveaux concepts vient après la consolidation du catalogue existant. La qualité doit être reproductible avec des ambiances adaptées à chaque secteur.</w:t>
      </w:r>
    </w:p>
    <w:p w14:paraId="22E0D61A" w14:textId="77777777" w:rsidR="007E360C" w:rsidRDefault="00000000">
      <w:pPr>
        <w:pStyle w:val="Listepuces"/>
      </w:pPr>
      <w:r>
        <w:t>Présenter les variantes smartphone, tablette, touchpanel Crestron et XPanel selon le projet. Adapter la navigation et la densité de commandes à chaque support ; une réduction d’échelle seule ne suffit pas.</w:t>
      </w:r>
    </w:p>
    <w:p w14:paraId="26827964" w14:textId="77777777" w:rsidR="007E360C" w:rsidRDefault="00000000">
      <w:pPr>
        <w:pStyle w:val="Listepuces"/>
      </w:pPr>
      <w:r>
        <w:t>Conserver les modes scène, normal et plein écran. Vérifier leur comportement actuel, leurs transitions et leur disponibilité selon le support avant de les uniformiser.</w:t>
      </w:r>
    </w:p>
    <w:p w14:paraId="7677B1EA" w14:textId="77777777" w:rsidR="007E360C" w:rsidRDefault="00000000">
      <w:pPr>
        <w:pStyle w:val="Listepuces"/>
      </w:pPr>
      <w:r>
        <w:t>Fournir des QR codes qui ouvrent directement la bonne démonstration sur l’appareil du visiteur. Celui-ci doit pouvoir manipuler la GUI, déclencher des scènes et comprendre les retours d’état.</w:t>
      </w:r>
    </w:p>
    <w:p w14:paraId="68F14DE0" w14:textId="77777777" w:rsidR="007E360C" w:rsidRDefault="00000000">
      <w:pPr>
        <w:pStyle w:val="Listepuces"/>
      </w:pPr>
      <w:r>
        <w:t>Mettre en valeur la conception front-end : lisibilité, navigation, hiérarchie, détails graphiques, interactions, animations et rapport entre l’interface et la représentation 3D.</w:t>
      </w:r>
    </w:p>
    <w:p w14:paraId="0C456B8F" w14:textId="77777777" w:rsidR="007E360C" w:rsidRDefault="00000000">
      <w:pPr>
        <w:pStyle w:val="Titre2"/>
      </w:pPr>
      <w:r>
        <w:t>Expérience et cohérence</w:t>
      </w:r>
    </w:p>
    <w:p w14:paraId="5E3C16FA" w14:textId="77777777" w:rsidR="007E360C" w:rsidRDefault="00000000">
      <w:r>
        <w:t>La 3D et les animations doivent expliquer les effets des commandes dans un lieu crédible. Chaque pièce, équipement et scène doit conserver la même identité entre vue 3D, GUI, narration et démonstration. Les actions simulées doivent produire un résultat compréhensible et cohérent.</w:t>
      </w:r>
    </w:p>
    <w:p w14:paraId="424A6058" w14:textId="77777777" w:rsidR="007E360C" w:rsidRDefault="00000000">
      <w:r>
        <w:rPr>
          <w:b/>
        </w:rPr>
        <w:t>Proposition de recette.</w:t>
      </w:r>
      <w:r>
        <w:t xml:space="preserve"> Pour chaque GUI, consigner les supports disponibles, les modes, les scènes testables et le lien direct. Vérifier une séquence complète sur un vrai smartphone via QR code. Distinguer clairement la simulation publique d’un déploiement réellement connecté ; une démo web ne démontre pas à elle seule la compatibilité d’un appareil Crestron.</w:t>
      </w:r>
    </w:p>
    <w:p w14:paraId="3A5EDC8C" w14:textId="77777777" w:rsidR="007E360C" w:rsidRDefault="00000000">
      <w:pPr>
        <w:pStyle w:val="Titre1"/>
        <w:pageBreakBefore/>
      </w:pPr>
      <w:r>
        <w:lastRenderedPageBreak/>
        <w:t>2 Le package déployable et le Core</w:t>
      </w:r>
    </w:p>
    <w:p w14:paraId="643FB2C3" w14:textId="77777777" w:rsidR="007E360C" w:rsidRDefault="00000000">
      <w:r>
        <w:rPr>
          <w:b/>
        </w:rPr>
        <w:t>Objectif validé.</w:t>
      </w:r>
      <w:r>
        <w:t xml:space="preserve"> Capitaliser sur l’investissement réalisé pour Villa Crans-Montana. Le programmeur Crestron doit idéalement pouvoir configurer son projet dans config.json, raccorder les signaux dans SIMPL Windows et programmer le pilotage des appareils, sans maîtriser le développement web ni modifier le C# pour chaque installation.</w:t>
      </w:r>
    </w:p>
    <w:p w14:paraId="7AB9BCC0" w14:textId="77777777" w:rsidR="007E360C" w:rsidRDefault="00000000">
      <w:pPr>
        <w:pStyle w:val="Titre2"/>
      </w:pPr>
      <w:r>
        <w:t>Répartition des responsabilités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43"/>
        <w:gridCol w:w="3997"/>
        <w:gridCol w:w="3798"/>
      </w:tblGrid>
      <w:tr w:rsidR="007E360C" w14:paraId="3E889C2A" w14:textId="77777777">
        <w:trPr>
          <w:cantSplit/>
          <w:tblHeader/>
          <w:jc w:val="center"/>
        </w:trPr>
        <w:tc>
          <w:tcPr>
            <w:tcW w:w="1843" w:type="dxa"/>
            <w:shd w:val="clear" w:color="auto" w:fill="20354A"/>
            <w:tcMar>
              <w:top w:w="95" w:type="dxa"/>
              <w:left w:w="95" w:type="dxa"/>
              <w:bottom w:w="95" w:type="dxa"/>
              <w:right w:w="95" w:type="dxa"/>
            </w:tcMar>
            <w:vAlign w:val="center"/>
          </w:tcPr>
          <w:p w14:paraId="428B10C1" w14:textId="77777777" w:rsidR="007E360C" w:rsidRDefault="00000000">
            <w:pPr>
              <w:spacing w:after="20" w:line="245" w:lineRule="auto"/>
            </w:pPr>
            <w:r>
              <w:rPr>
                <w:b/>
                <w:color w:val="FFFFFF"/>
                <w:sz w:val="20"/>
              </w:rPr>
              <w:t>Brique</w:t>
            </w:r>
          </w:p>
        </w:tc>
        <w:tc>
          <w:tcPr>
            <w:tcW w:w="3997" w:type="dxa"/>
            <w:shd w:val="clear" w:color="auto" w:fill="20354A"/>
            <w:tcMar>
              <w:top w:w="95" w:type="dxa"/>
              <w:left w:w="95" w:type="dxa"/>
              <w:bottom w:w="95" w:type="dxa"/>
              <w:right w:w="95" w:type="dxa"/>
            </w:tcMar>
            <w:vAlign w:val="center"/>
          </w:tcPr>
          <w:p w14:paraId="6C0E9174" w14:textId="77777777" w:rsidR="007E360C" w:rsidRDefault="00000000">
            <w:pPr>
              <w:spacing w:after="20" w:line="245" w:lineRule="auto"/>
            </w:pPr>
            <w:r>
              <w:rPr>
                <w:b/>
                <w:color w:val="FFFFFF"/>
                <w:sz w:val="20"/>
              </w:rPr>
              <w:t>Responsabilité attendue</w:t>
            </w:r>
          </w:p>
        </w:tc>
        <w:tc>
          <w:tcPr>
            <w:tcW w:w="3798" w:type="dxa"/>
            <w:shd w:val="clear" w:color="auto" w:fill="20354A"/>
            <w:tcMar>
              <w:top w:w="95" w:type="dxa"/>
              <w:left w:w="95" w:type="dxa"/>
              <w:bottom w:w="95" w:type="dxa"/>
              <w:right w:w="95" w:type="dxa"/>
            </w:tcMar>
            <w:vAlign w:val="center"/>
          </w:tcPr>
          <w:p w14:paraId="05EF0B13" w14:textId="77777777" w:rsidR="007E360C" w:rsidRDefault="00000000">
            <w:pPr>
              <w:spacing w:after="20" w:line="245" w:lineRule="auto"/>
            </w:pPr>
            <w:r>
              <w:rPr>
                <w:b/>
                <w:color w:val="FFFFFF"/>
                <w:sz w:val="20"/>
              </w:rPr>
              <w:t>Part à adapter au projet</w:t>
            </w:r>
          </w:p>
        </w:tc>
      </w:tr>
      <w:tr w:rsidR="007E360C" w14:paraId="1F3E928C" w14:textId="77777777">
        <w:trPr>
          <w:cantSplit/>
          <w:jc w:val="center"/>
        </w:trPr>
        <w:tc>
          <w:tcPr>
            <w:tcW w:w="1843" w:type="dxa"/>
            <w:shd w:val="clear" w:color="auto" w:fill="FFFFFF"/>
            <w:tcMar>
              <w:top w:w="95" w:type="dxa"/>
              <w:left w:w="95" w:type="dxa"/>
              <w:bottom w:w="95" w:type="dxa"/>
              <w:right w:w="95" w:type="dxa"/>
            </w:tcMar>
            <w:vAlign w:val="center"/>
          </w:tcPr>
          <w:p w14:paraId="19DBBCF2" w14:textId="77777777" w:rsidR="007E360C" w:rsidRDefault="00000000">
            <w:pPr>
              <w:spacing w:after="20" w:line="245" w:lineRule="auto"/>
            </w:pPr>
            <w:r>
              <w:rPr>
                <w:sz w:val="20"/>
              </w:rPr>
              <w:t>CH5</w:t>
            </w:r>
          </w:p>
        </w:tc>
        <w:tc>
          <w:tcPr>
            <w:tcW w:w="3997" w:type="dxa"/>
            <w:shd w:val="clear" w:color="auto" w:fill="FFFFFF"/>
            <w:tcMar>
              <w:top w:w="95" w:type="dxa"/>
              <w:left w:w="95" w:type="dxa"/>
              <w:bottom w:w="95" w:type="dxa"/>
              <w:right w:w="95" w:type="dxa"/>
            </w:tcMar>
            <w:vAlign w:val="center"/>
          </w:tcPr>
          <w:p w14:paraId="1DEC408C" w14:textId="77777777" w:rsidR="007E360C" w:rsidRDefault="00000000">
            <w:pPr>
              <w:spacing w:after="20" w:line="245" w:lineRule="auto"/>
            </w:pPr>
            <w:r>
              <w:rPr>
                <w:sz w:val="20"/>
              </w:rPr>
              <w:t>Interface HTML5, navigation, composants, commandes et affichage des états.</w:t>
            </w:r>
          </w:p>
        </w:tc>
        <w:tc>
          <w:tcPr>
            <w:tcW w:w="3798" w:type="dxa"/>
            <w:shd w:val="clear" w:color="auto" w:fill="FFFFFF"/>
            <w:tcMar>
              <w:top w:w="95" w:type="dxa"/>
              <w:left w:w="95" w:type="dxa"/>
              <w:bottom w:w="95" w:type="dxa"/>
              <w:right w:w="95" w:type="dxa"/>
            </w:tcMar>
            <w:vAlign w:val="center"/>
          </w:tcPr>
          <w:p w14:paraId="0B74E9EB" w14:textId="77777777" w:rsidR="007E360C" w:rsidRDefault="00000000">
            <w:pPr>
              <w:spacing w:after="20" w:line="245" w:lineRule="auto"/>
            </w:pPr>
            <w:r>
              <w:rPr>
                <w:sz w:val="20"/>
              </w:rPr>
              <w:t>Thème, contenu, pièces et fonctions via configuration lorsque possible.</w:t>
            </w:r>
          </w:p>
        </w:tc>
      </w:tr>
      <w:tr w:rsidR="007E360C" w14:paraId="7C865723" w14:textId="77777777">
        <w:trPr>
          <w:cantSplit/>
          <w:jc w:val="center"/>
        </w:trPr>
        <w:tc>
          <w:tcPr>
            <w:tcW w:w="1843" w:type="dxa"/>
            <w:shd w:val="clear" w:color="auto" w:fill="F2F5F7"/>
            <w:tcMar>
              <w:top w:w="95" w:type="dxa"/>
              <w:left w:w="95" w:type="dxa"/>
              <w:bottom w:w="95" w:type="dxa"/>
              <w:right w:w="95" w:type="dxa"/>
            </w:tcMar>
            <w:vAlign w:val="center"/>
          </w:tcPr>
          <w:p w14:paraId="3E88C4D9" w14:textId="77777777" w:rsidR="007E360C" w:rsidRDefault="00000000">
            <w:pPr>
              <w:spacing w:after="20" w:line="245" w:lineRule="auto"/>
            </w:pPr>
            <w:r>
              <w:rPr>
                <w:sz w:val="20"/>
              </w:rPr>
              <w:t>C#</w:t>
            </w:r>
          </w:p>
        </w:tc>
        <w:tc>
          <w:tcPr>
            <w:tcW w:w="3997" w:type="dxa"/>
            <w:shd w:val="clear" w:color="auto" w:fill="F2F5F7"/>
            <w:tcMar>
              <w:top w:w="95" w:type="dxa"/>
              <w:left w:w="95" w:type="dxa"/>
              <w:bottom w:w="95" w:type="dxa"/>
              <w:right w:w="95" w:type="dxa"/>
            </w:tcMar>
            <w:vAlign w:val="center"/>
          </w:tcPr>
          <w:p w14:paraId="1FF49752" w14:textId="77777777" w:rsidR="007E360C" w:rsidRDefault="00000000">
            <w:pPr>
              <w:spacing w:after="20" w:line="245" w:lineRule="auto"/>
            </w:pPr>
            <w:r>
              <w:rPr>
                <w:sz w:val="20"/>
              </w:rPr>
              <w:t>Couche réutilisable pour traiter et relayer les échanges entre interface et programmation.</w:t>
            </w:r>
          </w:p>
        </w:tc>
        <w:tc>
          <w:tcPr>
            <w:tcW w:w="3798" w:type="dxa"/>
            <w:shd w:val="clear" w:color="auto" w:fill="F2F5F7"/>
            <w:tcMar>
              <w:top w:w="95" w:type="dxa"/>
              <w:left w:w="95" w:type="dxa"/>
              <w:bottom w:w="95" w:type="dxa"/>
              <w:right w:w="95" w:type="dxa"/>
            </w:tcMar>
            <w:vAlign w:val="center"/>
          </w:tcPr>
          <w:p w14:paraId="055DDA24" w14:textId="77777777" w:rsidR="007E360C" w:rsidRDefault="00000000">
            <w:pPr>
              <w:spacing w:after="20" w:line="245" w:lineRule="auto"/>
            </w:pPr>
            <w:r>
              <w:rPr>
                <w:sz w:val="20"/>
              </w:rPr>
              <w:t>Limiter les adaptations aux besoins réellement nouveaux.</w:t>
            </w:r>
          </w:p>
        </w:tc>
      </w:tr>
      <w:tr w:rsidR="007E360C" w14:paraId="70D07866" w14:textId="77777777">
        <w:trPr>
          <w:cantSplit/>
          <w:jc w:val="center"/>
        </w:trPr>
        <w:tc>
          <w:tcPr>
            <w:tcW w:w="1843" w:type="dxa"/>
            <w:shd w:val="clear" w:color="auto" w:fill="FFFFFF"/>
            <w:tcMar>
              <w:top w:w="95" w:type="dxa"/>
              <w:left w:w="95" w:type="dxa"/>
              <w:bottom w:w="95" w:type="dxa"/>
              <w:right w:w="95" w:type="dxa"/>
            </w:tcMar>
            <w:vAlign w:val="center"/>
          </w:tcPr>
          <w:p w14:paraId="48C9E588" w14:textId="77777777" w:rsidR="007E360C" w:rsidRDefault="00000000">
            <w:pPr>
              <w:spacing w:after="20" w:line="245" w:lineRule="auto"/>
            </w:pPr>
            <w:r>
              <w:rPr>
                <w:sz w:val="20"/>
              </w:rPr>
              <w:t>config.json</w:t>
            </w:r>
          </w:p>
        </w:tc>
        <w:tc>
          <w:tcPr>
            <w:tcW w:w="3997" w:type="dxa"/>
            <w:shd w:val="clear" w:color="auto" w:fill="FFFFFF"/>
            <w:tcMar>
              <w:top w:w="95" w:type="dxa"/>
              <w:left w:w="95" w:type="dxa"/>
              <w:bottom w:w="95" w:type="dxa"/>
              <w:right w:w="95" w:type="dxa"/>
            </w:tcMar>
            <w:vAlign w:val="center"/>
          </w:tcPr>
          <w:p w14:paraId="04776A27" w14:textId="77777777" w:rsidR="007E360C" w:rsidRDefault="00000000">
            <w:pPr>
              <w:spacing w:after="20" w:line="245" w:lineRule="auto"/>
            </w:pPr>
            <w:r>
              <w:rPr>
                <w:sz w:val="20"/>
              </w:rPr>
              <w:t>Décrire les variations du projet dans un format documenté et validable.</w:t>
            </w:r>
          </w:p>
        </w:tc>
        <w:tc>
          <w:tcPr>
            <w:tcW w:w="3798" w:type="dxa"/>
            <w:shd w:val="clear" w:color="auto" w:fill="FFFFFF"/>
            <w:tcMar>
              <w:top w:w="95" w:type="dxa"/>
              <w:left w:w="95" w:type="dxa"/>
              <w:bottom w:w="95" w:type="dxa"/>
              <w:right w:w="95" w:type="dxa"/>
            </w:tcMar>
            <w:vAlign w:val="center"/>
          </w:tcPr>
          <w:p w14:paraId="7430022D" w14:textId="77777777" w:rsidR="007E360C" w:rsidRDefault="00000000">
            <w:pPr>
              <w:spacing w:after="20" w:line="245" w:lineRule="auto"/>
            </w:pPr>
            <w:r>
              <w:rPr>
                <w:sz w:val="20"/>
              </w:rPr>
              <w:t>Pièces, équipements, fonctions, scènes et paramètres retenus après audit.</w:t>
            </w:r>
          </w:p>
        </w:tc>
      </w:tr>
      <w:tr w:rsidR="007E360C" w14:paraId="0F78802B" w14:textId="77777777">
        <w:trPr>
          <w:cantSplit/>
          <w:jc w:val="center"/>
        </w:trPr>
        <w:tc>
          <w:tcPr>
            <w:tcW w:w="1843" w:type="dxa"/>
            <w:shd w:val="clear" w:color="auto" w:fill="F2F5F7"/>
            <w:tcMar>
              <w:top w:w="95" w:type="dxa"/>
              <w:left w:w="95" w:type="dxa"/>
              <w:bottom w:w="95" w:type="dxa"/>
              <w:right w:w="95" w:type="dxa"/>
            </w:tcMar>
            <w:vAlign w:val="center"/>
          </w:tcPr>
          <w:p w14:paraId="08A7CB3B" w14:textId="77777777" w:rsidR="007E360C" w:rsidRDefault="00000000">
            <w:pPr>
              <w:spacing w:after="20" w:line="245" w:lineRule="auto"/>
            </w:pPr>
            <w:r>
              <w:rPr>
                <w:sz w:val="20"/>
              </w:rPr>
              <w:t>SIMPL Windows</w:t>
            </w:r>
          </w:p>
        </w:tc>
        <w:tc>
          <w:tcPr>
            <w:tcW w:w="3997" w:type="dxa"/>
            <w:shd w:val="clear" w:color="auto" w:fill="F2F5F7"/>
            <w:tcMar>
              <w:top w:w="95" w:type="dxa"/>
              <w:left w:w="95" w:type="dxa"/>
              <w:bottom w:w="95" w:type="dxa"/>
              <w:right w:w="95" w:type="dxa"/>
            </w:tcMar>
            <w:vAlign w:val="center"/>
          </w:tcPr>
          <w:p w14:paraId="282C58BF" w14:textId="77777777" w:rsidR="007E360C" w:rsidRDefault="00000000">
            <w:pPr>
              <w:spacing w:after="20" w:line="245" w:lineRule="auto"/>
            </w:pPr>
            <w:r>
              <w:rPr>
                <w:sz w:val="20"/>
              </w:rPr>
              <w:t>Logique propre au projet et pilotage des équipements, avec retour des états.</w:t>
            </w:r>
          </w:p>
        </w:tc>
        <w:tc>
          <w:tcPr>
            <w:tcW w:w="3798" w:type="dxa"/>
            <w:shd w:val="clear" w:color="auto" w:fill="F2F5F7"/>
            <w:tcMar>
              <w:top w:w="95" w:type="dxa"/>
              <w:left w:w="95" w:type="dxa"/>
              <w:bottom w:w="95" w:type="dxa"/>
              <w:right w:w="95" w:type="dxa"/>
            </w:tcMar>
            <w:vAlign w:val="center"/>
          </w:tcPr>
          <w:p w14:paraId="485567B6" w14:textId="77777777" w:rsidR="007E360C" w:rsidRDefault="00000000">
            <w:pPr>
              <w:spacing w:after="20" w:line="245" w:lineRule="auto"/>
            </w:pPr>
            <w:r>
              <w:rPr>
                <w:sz w:val="20"/>
              </w:rPr>
              <w:t>Raccordement des signaux, modules et comportements de l’installation.</w:t>
            </w:r>
          </w:p>
        </w:tc>
      </w:tr>
    </w:tbl>
    <w:p w14:paraId="1CD9BD4D" w14:textId="77777777" w:rsidR="007E360C" w:rsidRDefault="007E360C">
      <w:pPr>
        <w:spacing w:after="0"/>
      </w:pPr>
    </w:p>
    <w:p w14:paraId="683FF7FB" w14:textId="77777777" w:rsidR="007E360C" w:rsidRDefault="00000000">
      <w:r>
        <w:rPr>
          <w:b/>
        </w:rPr>
        <w:t>Architecture à consolider sur l’existant.</w:t>
      </w:r>
      <w:r>
        <w:t xml:space="preserve"> Décrire les commandes allant de la GUI vers le contrôle et les états remontant vers la GUI. Le schéma logique doit préciser où le C# intervient réellement et quels échanges sont fournis par les outils Crestron. Ne pas imposer un pont technique supplémentaire sans examiner le code actuel.</w:t>
      </w:r>
    </w:p>
    <w:p w14:paraId="79193D2F" w14:textId="77777777" w:rsidR="007E360C" w:rsidRDefault="00000000">
      <w:r>
        <w:t>La documentation officielle confirme le rôle de CH5 pour les interfaces et les échanges avec le contrôle, ainsi que le support des touchpanels et de HTML5 Web XPanel. Contract Editor définit un contrat UI/programmation et génère des éléments pour SIMPL, SIMPL# Pro et CH5. Cela fournit un point d’appui à examiner, pas la preuve que le package actuel utilise déjà ce mécanisme. Sources S1 et S2, page 11.</w:t>
      </w:r>
    </w:p>
    <w:p w14:paraId="584D2E95" w14:textId="77777777" w:rsidR="007E360C" w:rsidRDefault="00000000">
      <w:pPr>
        <w:pStyle w:val="Titre2"/>
      </w:pPr>
      <w:r>
        <w:t>Contenu proposé du package</w:t>
      </w:r>
    </w:p>
    <w:p w14:paraId="2400E35F" w14:textId="77777777" w:rsidR="007E360C" w:rsidRDefault="00000000">
      <w:pPr>
        <w:pStyle w:val="Listepuces"/>
      </w:pPr>
      <w:r>
        <w:t>Sources et livrables CH5, composant C# réutilisable, projet ou template SIMPL Windows, exemple config.json, documentation des dépendances et versions prises en charge.</w:t>
      </w:r>
    </w:p>
    <w:p w14:paraId="511F73CD" w14:textId="77777777" w:rsidR="007E360C" w:rsidRDefault="00000000">
      <w:pPr>
        <w:pStyle w:val="Listepuces"/>
      </w:pPr>
      <w:r>
        <w:t>Schéma de configuration, champs obligatoires et optionnels, valeurs autorisées, messages d’erreur et exemple minimal. Les champs précis restent à établir à partir du code ; aucun schéma JSON n’est considéré comme déjà figé.</w:t>
      </w:r>
    </w:p>
    <w:p w14:paraId="3EAA5378" w14:textId="77777777" w:rsidR="007E360C" w:rsidRDefault="00000000">
      <w:pPr>
        <w:pStyle w:val="Listepuces"/>
      </w:pPr>
      <w:r>
        <w:t>Contrat des commandes et retours d’état : noms, types, correspondances et comportement à l’initialisation ou à la reconnexion. Guide de compilation, déploiement, diagnostic et mise à jour.</w:t>
      </w:r>
    </w:p>
    <w:p w14:paraId="2750EDD3" w14:textId="77777777" w:rsidR="007E360C" w:rsidRDefault="00000000">
      <w:pPr>
        <w:pStyle w:val="Titre2"/>
      </w:pPr>
      <w:r>
        <w:t>Extraire le Core après la bêta</w:t>
      </w:r>
    </w:p>
    <w:p w14:paraId="66C07936" w14:textId="77777777" w:rsidR="007E360C" w:rsidRDefault="00000000">
      <w:r>
        <w:t>Le Core Fréquence TV doit contenir les composants stables communs, les mécanismes de configuration et la communication réutilisable. Les villas, yachts, hôtels et boutiques deviennent autant que possible des déclinaisons configurables. L’IA assiste la production et la maintenance du CH5 et du C# ; cette organisation ne dispense pas de la validation technique.</w:t>
      </w:r>
    </w:p>
    <w:p w14:paraId="00F70A5A" w14:textId="77777777" w:rsidR="007E360C" w:rsidRDefault="00000000">
      <w:r>
        <w:rPr>
          <w:b/>
        </w:rPr>
        <w:t>Repères.</w:t>
      </w:r>
      <w:r>
        <w:t xml:space="preserve"> GUI signifie interface graphique ; CH5 désigne l’environnement HTML5 Crestron ; C# est le langage de la couche logicielle ; JSON est le format de configuration ; SIMPL Windows est l’environnement de programmation Crestron retenu pour l’intégrateur.</w:t>
      </w:r>
    </w:p>
    <w:p w14:paraId="2054CA3B" w14:textId="77777777" w:rsidR="007E360C" w:rsidRDefault="00000000">
      <w:pPr>
        <w:pStyle w:val="Titre1"/>
        <w:pageBreakBefore/>
      </w:pPr>
      <w:r>
        <w:lastRenderedPageBreak/>
        <w:t>3 La bêta et le contrôle qualité</w:t>
      </w:r>
    </w:p>
    <w:p w14:paraId="6FDF015D" w14:textId="77777777" w:rsidR="007E360C" w:rsidRDefault="00000000">
      <w:r>
        <w:rPr>
          <w:b/>
        </w:rPr>
        <w:t>Décision validée.</w:t>
      </w:r>
      <w:r>
        <w:t xml:space="preserve"> Réduire fortement les allers-retours entre demandes, livraisons et corrections. La qualité attendue concerne l’architecture du lieu, le graphisme, les fonctions et la réalisation technique. Le contrôle doit précéder la présentation d’un livrable comme terminé.</w:t>
      </w:r>
    </w:p>
    <w:p w14:paraId="59444083" w14:textId="77777777" w:rsidR="007E360C" w:rsidRDefault="00000000">
      <w:pPr>
        <w:pStyle w:val="Titre2"/>
      </w:pPr>
      <w:r>
        <w:t>Une référence commune avant la production</w:t>
      </w:r>
    </w:p>
    <w:p w14:paraId="2A6BBD3B" w14:textId="77777777" w:rsidR="007E360C" w:rsidRDefault="00000000">
      <w:r>
        <w:rPr>
          <w:b/>
        </w:rPr>
        <w:t>Méthode proposée.</w:t>
      </w:r>
      <w:r>
        <w:t xml:space="preserve"> Constituer une fiche de référence par projet : plans disponibles, niveaux, pièces, ouvertures, équipements, matériaux, fonctions et états des scènes. Associer ces éléments aux écrans et aux vues 3D. Lorsqu’une donnée manque, la noter comme hypothèse à confirmer au lieu de la transformer silencieusement en détail visuel.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1"/>
        <w:gridCol w:w="7767"/>
      </w:tblGrid>
      <w:tr w:rsidR="007E360C" w14:paraId="4787599E" w14:textId="77777777">
        <w:trPr>
          <w:cantSplit/>
          <w:tblHeader/>
          <w:jc w:val="center"/>
        </w:trPr>
        <w:tc>
          <w:tcPr>
            <w:tcW w:w="1871" w:type="dxa"/>
            <w:shd w:val="clear" w:color="auto" w:fill="20354A"/>
            <w:tcMar>
              <w:top w:w="95" w:type="dxa"/>
              <w:left w:w="95" w:type="dxa"/>
              <w:bottom w:w="95" w:type="dxa"/>
              <w:right w:w="95" w:type="dxa"/>
            </w:tcMar>
            <w:vAlign w:val="center"/>
          </w:tcPr>
          <w:p w14:paraId="02473988" w14:textId="77777777" w:rsidR="007E360C" w:rsidRDefault="00000000">
            <w:pPr>
              <w:spacing w:after="20" w:line="245" w:lineRule="auto"/>
            </w:pPr>
            <w:r>
              <w:rPr>
                <w:b/>
                <w:color w:val="FFFFFF"/>
                <w:sz w:val="20"/>
              </w:rPr>
              <w:t>Domaine</w:t>
            </w:r>
          </w:p>
        </w:tc>
        <w:tc>
          <w:tcPr>
            <w:tcW w:w="7767" w:type="dxa"/>
            <w:shd w:val="clear" w:color="auto" w:fill="20354A"/>
            <w:tcMar>
              <w:top w:w="95" w:type="dxa"/>
              <w:left w:w="95" w:type="dxa"/>
              <w:bottom w:w="95" w:type="dxa"/>
              <w:right w:w="95" w:type="dxa"/>
            </w:tcMar>
            <w:vAlign w:val="center"/>
          </w:tcPr>
          <w:p w14:paraId="0176D99F" w14:textId="77777777" w:rsidR="007E360C" w:rsidRDefault="00000000">
            <w:pPr>
              <w:spacing w:after="20" w:line="245" w:lineRule="auto"/>
            </w:pPr>
            <w:r>
              <w:rPr>
                <w:b/>
                <w:color w:val="FFFFFF"/>
                <w:sz w:val="20"/>
              </w:rPr>
              <w:t>Contrôles à réaliser</w:t>
            </w:r>
          </w:p>
        </w:tc>
      </w:tr>
      <w:tr w:rsidR="007E360C" w14:paraId="208DF953" w14:textId="77777777">
        <w:trPr>
          <w:cantSplit/>
          <w:jc w:val="center"/>
        </w:trPr>
        <w:tc>
          <w:tcPr>
            <w:tcW w:w="1871" w:type="dxa"/>
            <w:shd w:val="clear" w:color="auto" w:fill="FFFFFF"/>
            <w:tcMar>
              <w:top w:w="95" w:type="dxa"/>
              <w:left w:w="95" w:type="dxa"/>
              <w:bottom w:w="95" w:type="dxa"/>
              <w:right w:w="95" w:type="dxa"/>
            </w:tcMar>
            <w:vAlign w:val="center"/>
          </w:tcPr>
          <w:p w14:paraId="2E85DD5B" w14:textId="77777777" w:rsidR="007E360C" w:rsidRDefault="00000000">
            <w:pPr>
              <w:spacing w:after="20" w:line="245" w:lineRule="auto"/>
            </w:pPr>
            <w:r>
              <w:rPr>
                <w:sz w:val="20"/>
              </w:rPr>
              <w:t>Architectural</w:t>
            </w:r>
          </w:p>
        </w:tc>
        <w:tc>
          <w:tcPr>
            <w:tcW w:w="7767" w:type="dxa"/>
            <w:shd w:val="clear" w:color="auto" w:fill="FFFFFF"/>
            <w:tcMar>
              <w:top w:w="95" w:type="dxa"/>
              <w:left w:w="95" w:type="dxa"/>
              <w:bottom w:w="95" w:type="dxa"/>
              <w:right w:w="95" w:type="dxa"/>
            </w:tcMar>
            <w:vAlign w:val="center"/>
          </w:tcPr>
          <w:p w14:paraId="6089C66C" w14:textId="77777777" w:rsidR="007E360C" w:rsidRDefault="00000000">
            <w:pPr>
              <w:spacing w:after="20" w:line="245" w:lineRule="auto"/>
            </w:pPr>
            <w:r>
              <w:rPr>
                <w:sz w:val="20"/>
              </w:rPr>
              <w:t>Respect des plans, niveaux, circulations, dimensions relatives, ouvertures et implantation. Pour les pièces de sous-sol concernées, ne pas inventer de fenêtres. Toute ouverture doit être justifiée par la référence du projet. Vérifier aussi la cohérence du sauna.</w:t>
            </w:r>
          </w:p>
        </w:tc>
      </w:tr>
      <w:tr w:rsidR="007E360C" w14:paraId="4D944D0E" w14:textId="77777777">
        <w:trPr>
          <w:cantSplit/>
          <w:jc w:val="center"/>
        </w:trPr>
        <w:tc>
          <w:tcPr>
            <w:tcW w:w="1871" w:type="dxa"/>
            <w:shd w:val="clear" w:color="auto" w:fill="F2F5F7"/>
            <w:tcMar>
              <w:top w:w="95" w:type="dxa"/>
              <w:left w:w="95" w:type="dxa"/>
              <w:bottom w:w="95" w:type="dxa"/>
              <w:right w:w="95" w:type="dxa"/>
            </w:tcMar>
            <w:vAlign w:val="center"/>
          </w:tcPr>
          <w:p w14:paraId="01A2A1B3" w14:textId="77777777" w:rsidR="007E360C" w:rsidRDefault="00000000">
            <w:pPr>
              <w:spacing w:after="20" w:line="245" w:lineRule="auto"/>
            </w:pPr>
            <w:r>
              <w:rPr>
                <w:sz w:val="20"/>
              </w:rPr>
              <w:t>Graphique</w:t>
            </w:r>
          </w:p>
        </w:tc>
        <w:tc>
          <w:tcPr>
            <w:tcW w:w="7767" w:type="dxa"/>
            <w:shd w:val="clear" w:color="auto" w:fill="F2F5F7"/>
            <w:tcMar>
              <w:top w:w="95" w:type="dxa"/>
              <w:left w:w="95" w:type="dxa"/>
              <w:bottom w:w="95" w:type="dxa"/>
              <w:right w:w="95" w:type="dxa"/>
            </w:tcMar>
            <w:vAlign w:val="center"/>
          </w:tcPr>
          <w:p w14:paraId="5721FA83" w14:textId="77777777" w:rsidR="007E360C" w:rsidRDefault="00000000">
            <w:pPr>
              <w:spacing w:after="20" w:line="245" w:lineRule="auto"/>
            </w:pPr>
            <w:r>
              <w:rPr>
                <w:sz w:val="20"/>
              </w:rPr>
              <w:t>Lisibilité, alignements, textes, icônes, états sélectionnés, absence de débordement, adaptation aux supports et continuité entre 3D et GUI.</w:t>
            </w:r>
          </w:p>
        </w:tc>
      </w:tr>
      <w:tr w:rsidR="007E360C" w14:paraId="07D26703" w14:textId="77777777">
        <w:trPr>
          <w:cantSplit/>
          <w:jc w:val="center"/>
        </w:trPr>
        <w:tc>
          <w:tcPr>
            <w:tcW w:w="1871" w:type="dxa"/>
            <w:shd w:val="clear" w:color="auto" w:fill="FFFFFF"/>
            <w:tcMar>
              <w:top w:w="95" w:type="dxa"/>
              <w:left w:w="95" w:type="dxa"/>
              <w:bottom w:w="95" w:type="dxa"/>
              <w:right w:w="95" w:type="dxa"/>
            </w:tcMar>
            <w:vAlign w:val="center"/>
          </w:tcPr>
          <w:p w14:paraId="4D5CF2BE" w14:textId="77777777" w:rsidR="007E360C" w:rsidRDefault="00000000">
            <w:pPr>
              <w:spacing w:after="20" w:line="245" w:lineRule="auto"/>
            </w:pPr>
            <w:r>
              <w:rPr>
                <w:sz w:val="20"/>
              </w:rPr>
              <w:t>Fonctionnel</w:t>
            </w:r>
          </w:p>
        </w:tc>
        <w:tc>
          <w:tcPr>
            <w:tcW w:w="7767" w:type="dxa"/>
            <w:shd w:val="clear" w:color="auto" w:fill="FFFFFF"/>
            <w:tcMar>
              <w:top w:w="95" w:type="dxa"/>
              <w:left w:w="95" w:type="dxa"/>
              <w:bottom w:w="95" w:type="dxa"/>
              <w:right w:w="95" w:type="dxa"/>
            </w:tcMar>
            <w:vAlign w:val="center"/>
          </w:tcPr>
          <w:p w14:paraId="01D94901" w14:textId="77777777" w:rsidR="007E360C" w:rsidRDefault="00000000">
            <w:pPr>
              <w:spacing w:after="20" w:line="245" w:lineRule="auto"/>
            </w:pPr>
            <w:r>
              <w:rPr>
                <w:sz w:val="20"/>
              </w:rPr>
              <w:t>Commandes, scènes, retours d’état, navigation, modes scène/normal/plein écran, QR codes et remise à zéro de la simulation.</w:t>
            </w:r>
          </w:p>
        </w:tc>
      </w:tr>
      <w:tr w:rsidR="007E360C" w14:paraId="0186503A" w14:textId="77777777">
        <w:trPr>
          <w:cantSplit/>
          <w:jc w:val="center"/>
        </w:trPr>
        <w:tc>
          <w:tcPr>
            <w:tcW w:w="1871" w:type="dxa"/>
            <w:shd w:val="clear" w:color="auto" w:fill="F2F5F7"/>
            <w:tcMar>
              <w:top w:w="95" w:type="dxa"/>
              <w:left w:w="95" w:type="dxa"/>
              <w:bottom w:w="95" w:type="dxa"/>
              <w:right w:w="95" w:type="dxa"/>
            </w:tcMar>
            <w:vAlign w:val="center"/>
          </w:tcPr>
          <w:p w14:paraId="2DC681AF" w14:textId="77777777" w:rsidR="007E360C" w:rsidRDefault="00000000">
            <w:pPr>
              <w:spacing w:after="20" w:line="245" w:lineRule="auto"/>
            </w:pPr>
            <w:r>
              <w:rPr>
                <w:sz w:val="20"/>
              </w:rPr>
              <w:t>Technique</w:t>
            </w:r>
          </w:p>
        </w:tc>
        <w:tc>
          <w:tcPr>
            <w:tcW w:w="7767" w:type="dxa"/>
            <w:shd w:val="clear" w:color="auto" w:fill="F2F5F7"/>
            <w:tcMar>
              <w:top w:w="95" w:type="dxa"/>
              <w:left w:w="95" w:type="dxa"/>
              <w:bottom w:w="95" w:type="dxa"/>
              <w:right w:w="95" w:type="dxa"/>
            </w:tcMar>
            <w:vAlign w:val="center"/>
          </w:tcPr>
          <w:p w14:paraId="3369EBC2" w14:textId="77777777" w:rsidR="007E360C" w:rsidRDefault="00000000">
            <w:pPr>
              <w:spacing w:after="20" w:line="245" w:lineRule="auto"/>
            </w:pPr>
            <w:r>
              <w:rPr>
                <w:sz w:val="20"/>
              </w:rPr>
              <w:t>Configuration valide, correspondance des signaux, compilation, chargement, connexion, reconnexion et comportement sur les appareils effectivement visés.</w:t>
            </w:r>
          </w:p>
        </w:tc>
      </w:tr>
    </w:tbl>
    <w:p w14:paraId="18C07BA1" w14:textId="77777777" w:rsidR="007E360C" w:rsidRDefault="007E360C">
      <w:pPr>
        <w:spacing w:after="0"/>
      </w:pPr>
    </w:p>
    <w:p w14:paraId="2B539450" w14:textId="77777777" w:rsidR="007E360C" w:rsidRDefault="00000000">
      <w:pPr>
        <w:pStyle w:val="Titre2"/>
      </w:pPr>
      <w:r>
        <w:t>Donner à Alexandre une vraie bêta exploitable</w:t>
      </w:r>
    </w:p>
    <w:p w14:paraId="406D8CF7" w14:textId="77777777" w:rsidR="007E360C" w:rsidRDefault="00000000">
      <w:r>
        <w:t>Alexandre est le collègue prévu pour tester la bêta. Lui fournir une version identifiée, les fichiers nécessaires, une notice de démarrage et des scénarios de vérification. Son rôle est de révéler ce qu’un utilisateur compétent ne peut pas comprendre sans connaître la genèse du projet.</w:t>
      </w:r>
    </w:p>
    <w:p w14:paraId="45C5B9A5" w14:textId="77777777" w:rsidR="007E360C" w:rsidRDefault="00000000">
      <w:pPr>
        <w:pStyle w:val="Listepuces"/>
      </w:pPr>
      <w:r>
        <w:t>Lui faire installer ou reprendre le package à partir de la notice, configurer un cas documenté et raccorder les commandes et états dans SIMPL.</w:t>
      </w:r>
    </w:p>
    <w:p w14:paraId="4D6FC795" w14:textId="77777777" w:rsidR="007E360C" w:rsidRDefault="00000000">
      <w:pPr>
        <w:pStyle w:val="Listepuces"/>
      </w:pPr>
      <w:r>
        <w:t>Consigner les étapes ambiguës, les questions et les modifications de code encore nécessaires. Chaque difficulté récurrente doit conduire à simplifier le package, la configuration ou la documentation.</w:t>
      </w:r>
    </w:p>
    <w:p w14:paraId="54487465" w14:textId="77777777" w:rsidR="007E360C" w:rsidRDefault="00000000">
      <w:pPr>
        <w:pStyle w:val="Listepuces"/>
      </w:pPr>
      <w:r>
        <w:t>Corriger, puis vérifier les parcours touchés. Conserver une liste courte des limites connues et des supports réellement testés.</w:t>
      </w:r>
    </w:p>
    <w:p w14:paraId="7AA63BA7" w14:textId="77777777" w:rsidR="007E360C" w:rsidRDefault="00000000">
      <w:pPr>
        <w:pStyle w:val="Titre2"/>
      </w:pPr>
      <w:r>
        <w:t>Quand considérer cette étape comme achevée</w:t>
      </w:r>
    </w:p>
    <w:p w14:paraId="564B6443" w14:textId="77777777" w:rsidR="007E360C" w:rsidRDefault="00000000">
      <w:r>
        <w:rPr>
          <w:b/>
        </w:rPr>
        <w:t>Critères proposés.</w:t>
      </w:r>
      <w:r>
        <w:t xml:space="preserve"> Aucun défaut bloquant dans les parcours retenus ; cohérence du lieu et des produits ; commandes et états concordants ; installation reproductible ; périmètre matériel documenté. Le test décisif est qu’un programmeur maîtrisant SIMPL puisse adapter le cas prévu avec le JSON et SIMPL, sans assistance permanente du créateur.</w:t>
      </w:r>
    </w:p>
    <w:p w14:paraId="25523C14" w14:textId="77777777" w:rsidR="007E360C" w:rsidRDefault="00000000">
      <w:r>
        <w:t>Mesurer simplement les défauts détectés après livraison, les retours nécessaires et les adaptations manuelles du CH5/C#. Les objectifs chiffrés seront fixés après la première bêta, à partir d’une mesure réelle. Aucun gain de temps n’est encore démontré.</w:t>
      </w:r>
    </w:p>
    <w:p w14:paraId="5ED787A8" w14:textId="77777777" w:rsidR="007E360C" w:rsidRDefault="00000000">
      <w:pPr>
        <w:pStyle w:val="Titre1"/>
        <w:pageBreakBefore/>
      </w:pPr>
      <w:r>
        <w:lastRenderedPageBreak/>
        <w:t>4 Les vidéos de projets</w:t>
      </w:r>
    </w:p>
    <w:p w14:paraId="0D7C214F" w14:textId="00BBADF5" w:rsidR="007E360C" w:rsidRDefault="00000000">
      <w:r>
        <w:rPr>
          <w:b/>
        </w:rPr>
        <w:t>Décision validée.</w:t>
      </w:r>
      <w:r>
        <w:t xml:space="preserve"> The AV Channel met en scène des projets haut de gamme. Villa </w:t>
      </w:r>
      <w:r w:rsidR="001D3C4E">
        <w:rPr>
          <w:sz w:val="20"/>
        </w:rPr>
        <w:t>Crans Montana</w:t>
      </w:r>
      <w:r w:rsidR="001D3C4E">
        <w:t xml:space="preserve"> </w:t>
      </w:r>
      <w:r>
        <w:t xml:space="preserve">sert de premier prototype, avec une esthétique photoréaliste premium et cinématographique. La narration centrale est : </w:t>
      </w:r>
      <w:r>
        <w:rPr>
          <w:b/>
        </w:rPr>
        <w:t>« la complexité disparaît derrière l’expérience »</w:t>
      </w:r>
      <w:r>
        <w:t>. Le spectateur voit le résultat, puis comprend le travail qui le rend possible.</w:t>
      </w:r>
    </w:p>
    <w:p w14:paraId="6E168F0A" w14:textId="77777777" w:rsidR="007E360C" w:rsidRDefault="00000000">
      <w:pPr>
        <w:pStyle w:val="Titre2"/>
      </w:pPr>
      <w:r>
        <w:t>Fréquence TV au centre</w:t>
      </w:r>
    </w:p>
    <w:p w14:paraId="727A6D70" w14:textId="77777777" w:rsidR="007E360C" w:rsidRDefault="00000000">
      <w:r>
        <w:t xml:space="preserve">Fréquence TV, basée à Nyon en Suisse selon les informations du porteur du projet, porte l’expérience d’ensemble. Employer la signature </w:t>
      </w:r>
      <w:r>
        <w:rPr>
          <w:b/>
        </w:rPr>
        <w:t>The AV Channel by Fréquence TV</w:t>
      </w:r>
      <w:r>
        <w:t>. Le logo reste discret mais présent tout au long du film, avec une présence plus affirmée à l’ouverture et à la fermeture. Les marques se découvrent dans leur usage concret.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11"/>
        <w:gridCol w:w="7427"/>
      </w:tblGrid>
      <w:tr w:rsidR="007E360C" w14:paraId="6B7D64F1" w14:textId="77777777">
        <w:trPr>
          <w:cantSplit/>
          <w:tblHeader/>
          <w:jc w:val="center"/>
        </w:trPr>
        <w:tc>
          <w:tcPr>
            <w:tcW w:w="2211" w:type="dxa"/>
            <w:shd w:val="clear" w:color="auto" w:fill="20354A"/>
            <w:tcMar>
              <w:top w:w="95" w:type="dxa"/>
              <w:left w:w="95" w:type="dxa"/>
              <w:bottom w:w="95" w:type="dxa"/>
              <w:right w:w="95" w:type="dxa"/>
            </w:tcMar>
            <w:vAlign w:val="center"/>
          </w:tcPr>
          <w:p w14:paraId="5DC556CD" w14:textId="77777777" w:rsidR="007E360C" w:rsidRDefault="00000000">
            <w:pPr>
              <w:spacing w:after="20" w:line="245" w:lineRule="auto"/>
            </w:pPr>
            <w:r>
              <w:rPr>
                <w:b/>
                <w:color w:val="FFFFFF"/>
                <w:sz w:val="20"/>
              </w:rPr>
              <w:t>Marque ou entité</w:t>
            </w:r>
          </w:p>
        </w:tc>
        <w:tc>
          <w:tcPr>
            <w:tcW w:w="7427" w:type="dxa"/>
            <w:shd w:val="clear" w:color="auto" w:fill="20354A"/>
            <w:tcMar>
              <w:top w:w="95" w:type="dxa"/>
              <w:left w:w="95" w:type="dxa"/>
              <w:bottom w:w="95" w:type="dxa"/>
              <w:right w:w="95" w:type="dxa"/>
            </w:tcMar>
            <w:vAlign w:val="center"/>
          </w:tcPr>
          <w:p w14:paraId="769FCCB6" w14:textId="77777777" w:rsidR="007E360C" w:rsidRDefault="00000000">
            <w:pPr>
              <w:spacing w:after="20" w:line="245" w:lineRule="auto"/>
            </w:pPr>
            <w:r>
              <w:rPr>
                <w:b/>
                <w:color w:val="FFFFFF"/>
                <w:sz w:val="20"/>
              </w:rPr>
              <w:t>Rôle visuel et narratif validé</w:t>
            </w:r>
          </w:p>
        </w:tc>
      </w:tr>
      <w:tr w:rsidR="007E360C" w14:paraId="1604E1F4" w14:textId="77777777">
        <w:trPr>
          <w:cantSplit/>
          <w:jc w:val="center"/>
        </w:trPr>
        <w:tc>
          <w:tcPr>
            <w:tcW w:w="2211" w:type="dxa"/>
            <w:shd w:val="clear" w:color="auto" w:fill="FFFFFF"/>
            <w:tcMar>
              <w:top w:w="95" w:type="dxa"/>
              <w:left w:w="95" w:type="dxa"/>
              <w:bottom w:w="95" w:type="dxa"/>
              <w:right w:w="95" w:type="dxa"/>
            </w:tcMar>
            <w:vAlign w:val="center"/>
          </w:tcPr>
          <w:p w14:paraId="44965116" w14:textId="77777777" w:rsidR="007E360C" w:rsidRDefault="00000000">
            <w:pPr>
              <w:spacing w:after="20" w:line="245" w:lineRule="auto"/>
            </w:pPr>
            <w:r>
              <w:rPr>
                <w:sz w:val="20"/>
              </w:rPr>
              <w:t>Crestron</w:t>
            </w:r>
          </w:p>
        </w:tc>
        <w:tc>
          <w:tcPr>
            <w:tcW w:w="7427" w:type="dxa"/>
            <w:shd w:val="clear" w:color="auto" w:fill="FFFFFF"/>
            <w:tcMar>
              <w:top w:w="95" w:type="dxa"/>
              <w:left w:w="95" w:type="dxa"/>
              <w:bottom w:w="95" w:type="dxa"/>
              <w:right w:w="95" w:type="dxa"/>
            </w:tcMar>
            <w:vAlign w:val="center"/>
          </w:tcPr>
          <w:p w14:paraId="55B1833F" w14:textId="77777777" w:rsidR="007E360C" w:rsidRDefault="00000000">
            <w:pPr>
              <w:spacing w:after="20" w:line="245" w:lineRule="auto"/>
            </w:pPr>
            <w:r>
              <w:rPr>
                <w:sz w:val="20"/>
              </w:rPr>
              <w:t>Touchpanels, tablettes et interface sur mesure ; orchestration des commandes et des scénarios.</w:t>
            </w:r>
          </w:p>
        </w:tc>
      </w:tr>
      <w:tr w:rsidR="007E360C" w14:paraId="62D1E4D7" w14:textId="77777777">
        <w:trPr>
          <w:cantSplit/>
          <w:jc w:val="center"/>
        </w:trPr>
        <w:tc>
          <w:tcPr>
            <w:tcW w:w="2211" w:type="dxa"/>
            <w:shd w:val="clear" w:color="auto" w:fill="F2F5F7"/>
            <w:tcMar>
              <w:top w:w="95" w:type="dxa"/>
              <w:left w:w="95" w:type="dxa"/>
              <w:bottom w:w="95" w:type="dxa"/>
              <w:right w:w="95" w:type="dxa"/>
            </w:tcMar>
            <w:vAlign w:val="center"/>
          </w:tcPr>
          <w:p w14:paraId="545D0DDA" w14:textId="77777777" w:rsidR="007E360C" w:rsidRDefault="00000000">
            <w:pPr>
              <w:spacing w:after="20" w:line="245" w:lineRule="auto"/>
            </w:pPr>
            <w:r>
              <w:rPr>
                <w:sz w:val="20"/>
              </w:rPr>
              <w:t>Lutron</w:t>
            </w:r>
          </w:p>
        </w:tc>
        <w:tc>
          <w:tcPr>
            <w:tcW w:w="7427" w:type="dxa"/>
            <w:shd w:val="clear" w:color="auto" w:fill="F2F5F7"/>
            <w:tcMar>
              <w:top w:w="95" w:type="dxa"/>
              <w:left w:w="95" w:type="dxa"/>
              <w:bottom w:w="95" w:type="dxa"/>
              <w:right w:w="95" w:type="dxa"/>
            </w:tcMar>
            <w:vAlign w:val="center"/>
          </w:tcPr>
          <w:p w14:paraId="10E95797" w14:textId="77777777" w:rsidR="007E360C" w:rsidRDefault="00000000">
            <w:pPr>
              <w:spacing w:after="20" w:line="245" w:lineRule="auto"/>
            </w:pPr>
            <w:r>
              <w:rPr>
                <w:sz w:val="20"/>
              </w:rPr>
              <w:t>Claviers Palladiom exclusivement dans ce showcase, pour une unité visuelle. Éclairage et stores/roller shades silencieux, montrés en situation.</w:t>
            </w:r>
          </w:p>
        </w:tc>
      </w:tr>
      <w:tr w:rsidR="007E360C" w14:paraId="389473E0" w14:textId="77777777">
        <w:trPr>
          <w:cantSplit/>
          <w:jc w:val="center"/>
        </w:trPr>
        <w:tc>
          <w:tcPr>
            <w:tcW w:w="2211" w:type="dxa"/>
            <w:shd w:val="clear" w:color="auto" w:fill="FFFFFF"/>
            <w:tcMar>
              <w:top w:w="95" w:type="dxa"/>
              <w:left w:w="95" w:type="dxa"/>
              <w:bottom w:w="95" w:type="dxa"/>
              <w:right w:w="95" w:type="dxa"/>
            </w:tcMar>
            <w:vAlign w:val="center"/>
          </w:tcPr>
          <w:p w14:paraId="2944F3A8" w14:textId="77777777" w:rsidR="007E360C" w:rsidRDefault="00000000">
            <w:pPr>
              <w:spacing w:after="20" w:line="245" w:lineRule="auto"/>
            </w:pPr>
            <w:r>
              <w:rPr>
                <w:sz w:val="20"/>
              </w:rPr>
              <w:t>Bang &amp; Olufsen</w:t>
            </w:r>
          </w:p>
        </w:tc>
        <w:tc>
          <w:tcPr>
            <w:tcW w:w="7427" w:type="dxa"/>
            <w:shd w:val="clear" w:color="auto" w:fill="FFFFFF"/>
            <w:tcMar>
              <w:top w:w="95" w:type="dxa"/>
              <w:left w:w="95" w:type="dxa"/>
              <w:bottom w:w="95" w:type="dxa"/>
              <w:right w:w="95" w:type="dxa"/>
            </w:tcMar>
            <w:vAlign w:val="center"/>
          </w:tcPr>
          <w:p w14:paraId="55444EEB" w14:textId="77777777" w:rsidR="007E360C" w:rsidRDefault="00000000">
            <w:pPr>
              <w:spacing w:after="20" w:line="245" w:lineRule="auto"/>
            </w:pPr>
            <w:r>
              <w:rPr>
                <w:sz w:val="20"/>
              </w:rPr>
              <w:t>Téléviseur intégré à la menuiserie et enceintes premium identifiables. Mention du magasin Fréquence TV à Genève.</w:t>
            </w:r>
          </w:p>
        </w:tc>
      </w:tr>
      <w:tr w:rsidR="007E360C" w14:paraId="289861ED" w14:textId="77777777">
        <w:trPr>
          <w:cantSplit/>
          <w:jc w:val="center"/>
        </w:trPr>
        <w:tc>
          <w:tcPr>
            <w:tcW w:w="2211" w:type="dxa"/>
            <w:shd w:val="clear" w:color="auto" w:fill="F2F5F7"/>
            <w:tcMar>
              <w:top w:w="95" w:type="dxa"/>
              <w:left w:w="95" w:type="dxa"/>
              <w:bottom w:w="95" w:type="dxa"/>
              <w:right w:w="95" w:type="dxa"/>
            </w:tcMar>
            <w:vAlign w:val="center"/>
          </w:tcPr>
          <w:p w14:paraId="322E1E6F" w14:textId="77777777" w:rsidR="007E360C" w:rsidRDefault="00000000">
            <w:pPr>
              <w:spacing w:after="20" w:line="245" w:lineRule="auto"/>
            </w:pPr>
            <w:r>
              <w:rPr>
                <w:sz w:val="20"/>
              </w:rPr>
              <w:t>BHS</w:t>
            </w:r>
          </w:p>
        </w:tc>
        <w:tc>
          <w:tcPr>
            <w:tcW w:w="7427" w:type="dxa"/>
            <w:shd w:val="clear" w:color="auto" w:fill="F2F5F7"/>
            <w:tcMar>
              <w:top w:w="95" w:type="dxa"/>
              <w:left w:w="95" w:type="dxa"/>
              <w:bottom w:w="95" w:type="dxa"/>
              <w:right w:w="95" w:type="dxa"/>
            </w:tcMar>
            <w:vAlign w:val="center"/>
          </w:tcPr>
          <w:p w14:paraId="2E525BCC" w14:textId="77777777" w:rsidR="007E360C" w:rsidRDefault="00000000">
            <w:pPr>
              <w:spacing w:after="20" w:line="245" w:lineRule="auto"/>
            </w:pPr>
            <w:r>
              <w:rPr>
                <w:sz w:val="20"/>
              </w:rPr>
              <w:t>Société sœur dédiée à la sécurité, l’alarme et l’intrusion. Son rôle devient visible dans le scénario Away.</w:t>
            </w:r>
          </w:p>
        </w:tc>
      </w:tr>
      <w:tr w:rsidR="007E360C" w14:paraId="2DEDD6B3" w14:textId="77777777">
        <w:trPr>
          <w:cantSplit/>
          <w:jc w:val="center"/>
        </w:trPr>
        <w:tc>
          <w:tcPr>
            <w:tcW w:w="2211" w:type="dxa"/>
            <w:shd w:val="clear" w:color="auto" w:fill="FFFFFF"/>
            <w:tcMar>
              <w:top w:w="95" w:type="dxa"/>
              <w:left w:w="95" w:type="dxa"/>
              <w:bottom w:w="95" w:type="dxa"/>
              <w:right w:w="95" w:type="dxa"/>
            </w:tcMar>
            <w:vAlign w:val="center"/>
          </w:tcPr>
          <w:p w14:paraId="78F17924" w14:textId="77777777" w:rsidR="007E360C" w:rsidRDefault="00000000">
            <w:pPr>
              <w:spacing w:after="20" w:line="245" w:lineRule="auto"/>
            </w:pPr>
            <w:r>
              <w:rPr>
                <w:sz w:val="20"/>
              </w:rPr>
              <w:t>Hikvision</w:t>
            </w:r>
          </w:p>
        </w:tc>
        <w:tc>
          <w:tcPr>
            <w:tcW w:w="7427" w:type="dxa"/>
            <w:shd w:val="clear" w:color="auto" w:fill="FFFFFF"/>
            <w:tcMar>
              <w:top w:w="95" w:type="dxa"/>
              <w:left w:w="95" w:type="dxa"/>
              <w:bottom w:w="95" w:type="dxa"/>
              <w:right w:w="95" w:type="dxa"/>
            </w:tcMar>
            <w:vAlign w:val="center"/>
          </w:tcPr>
          <w:p w14:paraId="62C1552F" w14:textId="77777777" w:rsidR="007E360C" w:rsidRDefault="00000000">
            <w:pPr>
              <w:spacing w:after="20" w:line="245" w:lineRule="auto"/>
            </w:pPr>
            <w:r>
              <w:rPr>
                <w:sz w:val="20"/>
              </w:rPr>
              <w:t>Matériel de sécurité identifiable, notamment une caméra en gros plan si le modèle et son implantation sont confirmés.</w:t>
            </w:r>
          </w:p>
        </w:tc>
      </w:tr>
    </w:tbl>
    <w:p w14:paraId="185256B7" w14:textId="77777777" w:rsidR="007E360C" w:rsidRDefault="007E360C">
      <w:pPr>
        <w:spacing w:after="0"/>
      </w:pPr>
    </w:p>
    <w:p w14:paraId="29D55B1C" w14:textId="77777777" w:rsidR="007E360C" w:rsidRDefault="00000000">
      <w:r>
        <w:rPr>
          <w:b/>
        </w:rPr>
        <w:t>Zéro matériel générique.</w:t>
      </w:r>
      <w:r>
        <w:t xml:space="preserve"> Les formes, proportions, finitions et interfaces doivent correspondre à de vrais produits. Les références exactes des touchpanels, stores, TV, enceintes et caméras restent à choisir ou à confirmer. Ne pas transformer la contrainte « claviers Palladiom » en choix automatique d’une référence de motorisation.</w:t>
      </w:r>
    </w:p>
    <w:p w14:paraId="79151696" w14:textId="77777777" w:rsidR="007E360C" w:rsidRDefault="00000000">
      <w:pPr>
        <w:pStyle w:val="Titre2"/>
      </w:pPr>
      <w:r>
        <w:t>Personnages et continuité</w:t>
      </w:r>
    </w:p>
    <w:p w14:paraId="39107B65" w14:textId="77777777" w:rsidR="007E360C" w:rsidRDefault="00000000">
      <w:r>
        <w:t>Les clients finaux varient entre les projets : propriétaire de villa ou de yacht, invité ou autre utilisateur crédible. Ils restent distingués, bien vêtus et cohérents avec un univers très haut de gamme. Leur identité n’est pas une constante de la série.</w:t>
      </w:r>
    </w:p>
    <w:p w14:paraId="485A91C1" w14:textId="77777777" w:rsidR="007E360C" w:rsidRDefault="00000000">
      <w:r>
        <w:t>En revanche, les techniciens et l’équipe Fréquence TV doivent être récurrents et reconnaissables d’une vidéo à l’autre. Préparer une référence stable de leurs visages, silhouettes, tenues et rôles. La possibilité d’un présentateur identifiable, notamment le porteur du projet pour les formations, a été évoquée ; elle reste à explorer, pas à considérer comme un choix arrêté.</w:t>
      </w:r>
    </w:p>
    <w:p w14:paraId="55967E91" w14:textId="77777777" w:rsidR="007E360C" w:rsidRDefault="00000000">
      <w:pPr>
        <w:pStyle w:val="Titre2"/>
      </w:pPr>
      <w:r>
        <w:t>Principes éditoriaux</w:t>
      </w:r>
    </w:p>
    <w:p w14:paraId="09825845" w14:textId="77777777" w:rsidR="007E360C" w:rsidRDefault="00000000">
      <w:r>
        <w:t>Privilégier des gestes lisibles, des plans produits crédibles et une relation claire entre action et résultat. Montrer le métier de chef de projet et de programmeur AV à travers la coopération des systèmes. Les scènes de démonstration ou les images générées ne doivent pas être présentées comme la preuve d’une installation réelle non documentée.</w:t>
      </w:r>
    </w:p>
    <w:p w14:paraId="68810F81" w14:textId="23C90326" w:rsidR="007E360C" w:rsidRDefault="00000000">
      <w:pPr>
        <w:pStyle w:val="Titre1"/>
        <w:pageBreakBefore/>
      </w:pPr>
      <w:r>
        <w:lastRenderedPageBreak/>
        <w:t xml:space="preserve">5 Villa </w:t>
      </w:r>
      <w:r w:rsidR="005B34E5">
        <w:t>Crans Montana</w:t>
      </w:r>
      <w:r>
        <w:t xml:space="preserve"> et la méthode vidéo</w:t>
      </w:r>
    </w:p>
    <w:p w14:paraId="3A3CA9CC" w14:textId="77777777" w:rsidR="007E360C" w:rsidRDefault="00000000">
      <w:r>
        <w:rPr>
          <w:b/>
        </w:rPr>
        <w:t>Format validé.</w:t>
      </w:r>
      <w:r>
        <w:t xml:space="preserve"> Produire un premier film de 60 à 90 secondes. Cette durée est celle du prototype, pas une limite technique ou éditoriale. Prévoir une structure réutilisable pour des vidéos YouTube de 5 à 10 minutes et des formats de 15 à 30 minutes plus pédagogiques.</w:t>
      </w:r>
    </w:p>
    <w:p w14:paraId="444ABA18" w14:textId="77777777" w:rsidR="007E360C" w:rsidRDefault="00000000">
      <w:pPr>
        <w:pStyle w:val="Titre2"/>
      </w:pPr>
      <w:r>
        <w:t>Trame narrative consolidée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53"/>
        <w:gridCol w:w="7285"/>
      </w:tblGrid>
      <w:tr w:rsidR="007E360C" w14:paraId="4D3E9A81" w14:textId="77777777">
        <w:trPr>
          <w:cantSplit/>
          <w:tblHeader/>
          <w:jc w:val="center"/>
        </w:trPr>
        <w:tc>
          <w:tcPr>
            <w:tcW w:w="2353" w:type="dxa"/>
            <w:shd w:val="clear" w:color="auto" w:fill="20354A"/>
            <w:tcMar>
              <w:top w:w="95" w:type="dxa"/>
              <w:left w:w="95" w:type="dxa"/>
              <w:bottom w:w="95" w:type="dxa"/>
              <w:right w:w="95" w:type="dxa"/>
            </w:tcMar>
            <w:vAlign w:val="center"/>
          </w:tcPr>
          <w:p w14:paraId="01D21366" w14:textId="77777777" w:rsidR="007E360C" w:rsidRDefault="00000000">
            <w:pPr>
              <w:spacing w:after="20" w:line="245" w:lineRule="auto"/>
            </w:pPr>
            <w:r>
              <w:rPr>
                <w:b/>
                <w:color w:val="FFFFFF"/>
                <w:sz w:val="20"/>
              </w:rPr>
              <w:t>Séquence</w:t>
            </w:r>
          </w:p>
        </w:tc>
        <w:tc>
          <w:tcPr>
            <w:tcW w:w="7285" w:type="dxa"/>
            <w:shd w:val="clear" w:color="auto" w:fill="20354A"/>
            <w:tcMar>
              <w:top w:w="95" w:type="dxa"/>
              <w:left w:w="95" w:type="dxa"/>
              <w:bottom w:w="95" w:type="dxa"/>
              <w:right w:w="95" w:type="dxa"/>
            </w:tcMar>
            <w:vAlign w:val="center"/>
          </w:tcPr>
          <w:p w14:paraId="733EDA03" w14:textId="77777777" w:rsidR="007E360C" w:rsidRDefault="00000000">
            <w:pPr>
              <w:spacing w:after="20" w:line="245" w:lineRule="auto"/>
            </w:pPr>
            <w:r>
              <w:rPr>
                <w:b/>
                <w:color w:val="FFFFFF"/>
                <w:sz w:val="20"/>
              </w:rPr>
              <w:t>Ce que le spectateur voit et comprend</w:t>
            </w:r>
          </w:p>
        </w:tc>
      </w:tr>
      <w:tr w:rsidR="007E360C" w14:paraId="6DDDED4C" w14:textId="77777777">
        <w:trPr>
          <w:cantSplit/>
          <w:jc w:val="center"/>
        </w:trPr>
        <w:tc>
          <w:tcPr>
            <w:tcW w:w="2353" w:type="dxa"/>
            <w:shd w:val="clear" w:color="auto" w:fill="FFFFFF"/>
            <w:tcMar>
              <w:top w:w="95" w:type="dxa"/>
              <w:left w:w="95" w:type="dxa"/>
              <w:bottom w:w="95" w:type="dxa"/>
              <w:right w:w="95" w:type="dxa"/>
            </w:tcMar>
            <w:vAlign w:val="center"/>
          </w:tcPr>
          <w:p w14:paraId="75BA298A" w14:textId="77777777" w:rsidR="007E360C" w:rsidRDefault="00000000">
            <w:pPr>
              <w:spacing w:after="20" w:line="245" w:lineRule="auto"/>
            </w:pPr>
            <w:r>
              <w:rPr>
                <w:sz w:val="20"/>
              </w:rPr>
              <w:t>1 Entrer dans le lieu</w:t>
            </w:r>
          </w:p>
        </w:tc>
        <w:tc>
          <w:tcPr>
            <w:tcW w:w="7285" w:type="dxa"/>
            <w:shd w:val="clear" w:color="auto" w:fill="FFFFFF"/>
            <w:tcMar>
              <w:top w:w="95" w:type="dxa"/>
              <w:left w:w="95" w:type="dxa"/>
              <w:bottom w:w="95" w:type="dxa"/>
              <w:right w:w="95" w:type="dxa"/>
            </w:tcMar>
            <w:vAlign w:val="center"/>
          </w:tcPr>
          <w:p w14:paraId="01D89BCE" w14:textId="60A7A097" w:rsidR="007E360C" w:rsidRDefault="00000000">
            <w:pPr>
              <w:spacing w:after="20" w:line="245" w:lineRule="auto"/>
            </w:pPr>
            <w:r>
              <w:rPr>
                <w:sz w:val="20"/>
              </w:rPr>
              <w:t xml:space="preserve">Extérieur de Villa </w:t>
            </w:r>
            <w:r w:rsidR="001D3C4E">
              <w:rPr>
                <w:sz w:val="20"/>
              </w:rPr>
              <w:t>Crans Montana</w:t>
            </w:r>
            <w:r>
              <w:rPr>
                <w:sz w:val="20"/>
              </w:rPr>
              <w:t xml:space="preserve"> en fin de journée, mouvement lent vers la maison, puis séjour. Installer le calme, le standing et l’identité Fréquence TV.</w:t>
            </w:r>
          </w:p>
        </w:tc>
      </w:tr>
      <w:tr w:rsidR="007E360C" w14:paraId="5BA09AD9" w14:textId="77777777">
        <w:trPr>
          <w:cantSplit/>
          <w:jc w:val="center"/>
        </w:trPr>
        <w:tc>
          <w:tcPr>
            <w:tcW w:w="2353" w:type="dxa"/>
            <w:shd w:val="clear" w:color="auto" w:fill="F2F5F7"/>
            <w:tcMar>
              <w:top w:w="95" w:type="dxa"/>
              <w:left w:w="95" w:type="dxa"/>
              <w:bottom w:w="95" w:type="dxa"/>
              <w:right w:w="95" w:type="dxa"/>
            </w:tcMar>
            <w:vAlign w:val="center"/>
          </w:tcPr>
          <w:p w14:paraId="75E5770B" w14:textId="77777777" w:rsidR="007E360C" w:rsidRDefault="00000000">
            <w:pPr>
              <w:spacing w:after="20" w:line="245" w:lineRule="auto"/>
            </w:pPr>
            <w:r>
              <w:rPr>
                <w:sz w:val="20"/>
              </w:rPr>
              <w:t>2 Choisir Evening</w:t>
            </w:r>
          </w:p>
        </w:tc>
        <w:tc>
          <w:tcPr>
            <w:tcW w:w="7285" w:type="dxa"/>
            <w:shd w:val="clear" w:color="auto" w:fill="F2F5F7"/>
            <w:tcMar>
              <w:top w:w="95" w:type="dxa"/>
              <w:left w:w="95" w:type="dxa"/>
              <w:bottom w:w="95" w:type="dxa"/>
              <w:right w:w="95" w:type="dxa"/>
            </w:tcMar>
            <w:vAlign w:val="center"/>
          </w:tcPr>
          <w:p w14:paraId="7F14CA44" w14:textId="77777777" w:rsidR="007E360C" w:rsidRDefault="00000000">
            <w:pPr>
              <w:spacing w:after="20" w:line="245" w:lineRule="auto"/>
            </w:pPr>
            <w:r>
              <w:rPr>
                <w:sz w:val="20"/>
              </w:rPr>
              <w:t>Un client sélectionne Evening sur l’interface Crestron. Un gros plan Palladiom peut montrer un autre point de commande cohérent, sans brouiller la cause de la scène.</w:t>
            </w:r>
          </w:p>
        </w:tc>
      </w:tr>
      <w:tr w:rsidR="007E360C" w14:paraId="542CF984" w14:textId="77777777">
        <w:trPr>
          <w:cantSplit/>
          <w:jc w:val="center"/>
        </w:trPr>
        <w:tc>
          <w:tcPr>
            <w:tcW w:w="2353" w:type="dxa"/>
            <w:shd w:val="clear" w:color="auto" w:fill="FFFFFF"/>
            <w:tcMar>
              <w:top w:w="95" w:type="dxa"/>
              <w:left w:w="95" w:type="dxa"/>
              <w:bottom w:w="95" w:type="dxa"/>
              <w:right w:w="95" w:type="dxa"/>
            </w:tcMar>
            <w:vAlign w:val="center"/>
          </w:tcPr>
          <w:p w14:paraId="3B615252" w14:textId="77777777" w:rsidR="007E360C" w:rsidRDefault="00000000">
            <w:pPr>
              <w:spacing w:after="20" w:line="245" w:lineRule="auto"/>
            </w:pPr>
            <w:r>
              <w:rPr>
                <w:sz w:val="20"/>
              </w:rPr>
              <w:t>3 Voir la transformation</w:t>
            </w:r>
          </w:p>
        </w:tc>
        <w:tc>
          <w:tcPr>
            <w:tcW w:w="7285" w:type="dxa"/>
            <w:shd w:val="clear" w:color="auto" w:fill="FFFFFF"/>
            <w:tcMar>
              <w:top w:w="95" w:type="dxa"/>
              <w:left w:w="95" w:type="dxa"/>
              <w:bottom w:w="95" w:type="dxa"/>
              <w:right w:w="95" w:type="dxa"/>
            </w:tcMar>
            <w:vAlign w:val="center"/>
          </w:tcPr>
          <w:p w14:paraId="1F9FE550" w14:textId="77777777" w:rsidR="007E360C" w:rsidRDefault="00000000">
            <w:pPr>
              <w:spacing w:after="20" w:line="245" w:lineRule="auto"/>
            </w:pPr>
            <w:r>
              <w:rPr>
                <w:sz w:val="20"/>
              </w:rPr>
              <w:t>La lumière évolue, les stores se déplacent silencieusement, la TV Bang &amp; Olufsen et le son s’activent. Les plans détaillent le confort obtenu.</w:t>
            </w:r>
          </w:p>
        </w:tc>
      </w:tr>
      <w:tr w:rsidR="007E360C" w14:paraId="0763B42F" w14:textId="77777777">
        <w:trPr>
          <w:cantSplit/>
          <w:jc w:val="center"/>
        </w:trPr>
        <w:tc>
          <w:tcPr>
            <w:tcW w:w="2353" w:type="dxa"/>
            <w:shd w:val="clear" w:color="auto" w:fill="F2F5F7"/>
            <w:tcMar>
              <w:top w:w="95" w:type="dxa"/>
              <w:left w:w="95" w:type="dxa"/>
              <w:bottom w:w="95" w:type="dxa"/>
              <w:right w:w="95" w:type="dxa"/>
            </w:tcMar>
            <w:vAlign w:val="center"/>
          </w:tcPr>
          <w:p w14:paraId="5C6D136B" w14:textId="77777777" w:rsidR="007E360C" w:rsidRDefault="00000000">
            <w:pPr>
              <w:spacing w:after="20" w:line="245" w:lineRule="auto"/>
            </w:pPr>
            <w:r>
              <w:rPr>
                <w:sz w:val="20"/>
              </w:rPr>
              <w:t>4 Découvrir les coulisses</w:t>
            </w:r>
          </w:p>
        </w:tc>
        <w:tc>
          <w:tcPr>
            <w:tcW w:w="7285" w:type="dxa"/>
            <w:shd w:val="clear" w:color="auto" w:fill="F2F5F7"/>
            <w:tcMar>
              <w:top w:w="95" w:type="dxa"/>
              <w:left w:w="95" w:type="dxa"/>
              <w:bottom w:w="95" w:type="dxa"/>
              <w:right w:w="95" w:type="dxa"/>
            </w:tcMar>
            <w:vAlign w:val="center"/>
          </w:tcPr>
          <w:p w14:paraId="5F8EE13C" w14:textId="77777777" w:rsidR="007E360C" w:rsidRDefault="00000000">
            <w:pPr>
              <w:spacing w:after="20" w:line="245" w:lineRule="auto"/>
            </w:pPr>
            <w:r>
              <w:rPr>
                <w:sz w:val="20"/>
              </w:rPr>
              <w:t>L’équipe Fréquence TV intervient au rack. Montrer réseau, contrôle, distribution AV et programmation, puis relier ce travail aux effets visibles dans la pièce.</w:t>
            </w:r>
          </w:p>
        </w:tc>
      </w:tr>
      <w:tr w:rsidR="007E360C" w14:paraId="5A176026" w14:textId="77777777">
        <w:trPr>
          <w:cantSplit/>
          <w:jc w:val="center"/>
        </w:trPr>
        <w:tc>
          <w:tcPr>
            <w:tcW w:w="2353" w:type="dxa"/>
            <w:shd w:val="clear" w:color="auto" w:fill="FFFFFF"/>
            <w:tcMar>
              <w:top w:w="95" w:type="dxa"/>
              <w:left w:w="95" w:type="dxa"/>
              <w:bottom w:w="95" w:type="dxa"/>
              <w:right w:w="95" w:type="dxa"/>
            </w:tcMar>
            <w:vAlign w:val="center"/>
          </w:tcPr>
          <w:p w14:paraId="17042C71" w14:textId="77777777" w:rsidR="007E360C" w:rsidRDefault="00000000">
            <w:pPr>
              <w:spacing w:after="20" w:line="245" w:lineRule="auto"/>
            </w:pPr>
            <w:r>
              <w:rPr>
                <w:sz w:val="20"/>
              </w:rPr>
              <w:t>5 Déclencher Away</w:t>
            </w:r>
          </w:p>
        </w:tc>
        <w:tc>
          <w:tcPr>
            <w:tcW w:w="7285" w:type="dxa"/>
            <w:shd w:val="clear" w:color="auto" w:fill="FFFFFF"/>
            <w:tcMar>
              <w:top w:w="95" w:type="dxa"/>
              <w:left w:w="95" w:type="dxa"/>
              <w:bottom w:w="95" w:type="dxa"/>
              <w:right w:w="95" w:type="dxa"/>
            </w:tcMar>
            <w:vAlign w:val="center"/>
          </w:tcPr>
          <w:p w14:paraId="1629BBD4" w14:textId="77777777" w:rsidR="007E360C" w:rsidRDefault="00000000">
            <w:pPr>
              <w:spacing w:after="20" w:line="245" w:lineRule="auto"/>
            </w:pPr>
            <w:r>
              <w:rPr>
                <w:sz w:val="20"/>
              </w:rPr>
              <w:t>Au départ du client, l’AV s’arrête, éclairage et stores prennent l’état prévu, puis la sécurité s’arme selon le fonctionnement confirmé avec BHS. Hikvision apparaît dans son contexte.</w:t>
            </w:r>
          </w:p>
        </w:tc>
      </w:tr>
      <w:tr w:rsidR="007E360C" w14:paraId="531FFD30" w14:textId="77777777">
        <w:trPr>
          <w:cantSplit/>
          <w:jc w:val="center"/>
        </w:trPr>
        <w:tc>
          <w:tcPr>
            <w:tcW w:w="2353" w:type="dxa"/>
            <w:shd w:val="clear" w:color="auto" w:fill="F2F5F7"/>
            <w:tcMar>
              <w:top w:w="95" w:type="dxa"/>
              <w:left w:w="95" w:type="dxa"/>
              <w:bottom w:w="95" w:type="dxa"/>
              <w:right w:w="95" w:type="dxa"/>
            </w:tcMar>
            <w:vAlign w:val="center"/>
          </w:tcPr>
          <w:p w14:paraId="4DD06B1E" w14:textId="77777777" w:rsidR="007E360C" w:rsidRDefault="00000000">
            <w:pPr>
              <w:spacing w:after="20" w:line="245" w:lineRule="auto"/>
            </w:pPr>
            <w:r>
              <w:rPr>
                <w:sz w:val="20"/>
              </w:rPr>
              <w:t>6 Revenir à l’expérience</w:t>
            </w:r>
          </w:p>
        </w:tc>
        <w:tc>
          <w:tcPr>
            <w:tcW w:w="7285" w:type="dxa"/>
            <w:shd w:val="clear" w:color="auto" w:fill="F2F5F7"/>
            <w:tcMar>
              <w:top w:w="95" w:type="dxa"/>
              <w:left w:w="95" w:type="dxa"/>
              <w:bottom w:w="95" w:type="dxa"/>
              <w:right w:w="95" w:type="dxa"/>
            </w:tcMar>
            <w:vAlign w:val="center"/>
          </w:tcPr>
          <w:p w14:paraId="4FAA4B85" w14:textId="77777777" w:rsidR="007E360C" w:rsidRDefault="00000000">
            <w:pPr>
              <w:spacing w:after="20" w:line="245" w:lineRule="auto"/>
            </w:pPr>
            <w:r>
              <w:rPr>
                <w:sz w:val="20"/>
              </w:rPr>
              <w:t>Plan final de la villa, identité The AV Channel by Fréquence TV et invitation à tester la GUI correspondante sur le Showcase.</w:t>
            </w:r>
          </w:p>
        </w:tc>
      </w:tr>
    </w:tbl>
    <w:p w14:paraId="0D410C68" w14:textId="77777777" w:rsidR="007E360C" w:rsidRDefault="007E360C">
      <w:pPr>
        <w:spacing w:after="0"/>
      </w:pPr>
    </w:p>
    <w:p w14:paraId="1385AFD3" w14:textId="77777777" w:rsidR="007E360C" w:rsidRDefault="00000000">
      <w:r>
        <w:t>La trame et les deux scènes sont retenues. Les valeurs de gradation, positions de stores, temporisations, conditions d’armement et modèles d’appareils restent à préciser. Ne pas inventer une logique d’alarme ou laisser croire que chaque installation fonctionne de manière identique.</w:t>
      </w:r>
    </w:p>
    <w:p w14:paraId="0AB6F46B" w14:textId="77777777" w:rsidR="007E360C" w:rsidRDefault="00000000">
      <w:pPr>
        <w:pStyle w:val="Titre2"/>
      </w:pPr>
      <w:r>
        <w:t>Produire par plans courts</w:t>
      </w:r>
    </w:p>
    <w:p w14:paraId="27CB5A48" w14:textId="5357B3A9" w:rsidR="007E360C" w:rsidRDefault="00000000">
      <w:r>
        <w:rPr>
          <w:b/>
        </w:rPr>
        <w:t>Méthode proposée.</w:t>
      </w:r>
      <w:r>
        <w:t xml:space="preserve"> Figer une image maîtresse de Villa </w:t>
      </w:r>
      <w:r w:rsidR="001D3C4E">
        <w:t>Crans Montana</w:t>
      </w:r>
      <w:r>
        <w:t xml:space="preserve"> et une fiche de continuité du lieu, des personnages et des produits. Décliner ensuite un découpage par plans courts, chacun avec intention, cadrage, action, état avant/après et ressource de référence. Vérifier les images fixes avant de lancer des animations coûteuses.</w:t>
      </w:r>
    </w:p>
    <w:p w14:paraId="3F53327B" w14:textId="77777777" w:rsidR="007E360C" w:rsidRDefault="00000000">
      <w:r>
        <w:t>Employer les captures réelles de GUI et de logiciels dès qu’elles existent. Assembler plans, voix, sons, captures et schémas dans un montage maître. Si nécessaire, confier l’animation à un moteur vidéo externe. Veo/Flow et Runway ont été évoqués comme pistes ; aucun outil ni abonnement n’est verrouillé. Vérifier capacités, coût et conditions au moment du choix. L’expérience précédente avec InVideo a montré qu’un service externe pouvait demander un compte et des crédits.</w:t>
      </w:r>
    </w:p>
    <w:p w14:paraId="75C4669B" w14:textId="77777777" w:rsidR="007E360C" w:rsidRDefault="00000000">
      <w:pPr>
        <w:pStyle w:val="Titre2"/>
      </w:pPr>
      <w:r>
        <w:t>Livrables de production proposés</w:t>
      </w:r>
    </w:p>
    <w:p w14:paraId="0AA144EB" w14:textId="77777777" w:rsidR="007E360C" w:rsidRDefault="00000000">
      <w:r>
        <w:t>Script français, storyboard, liste de plans, image maîtresse, références personnages et produits, fichiers de montage, pistes séparées et liste des contrôles de continuité. Réutiliser ces ressources pour développer les explications dans les vidéos longues ; les captures techniques et schémas apportent alors le détail supplémentaire.</w:t>
      </w:r>
    </w:p>
    <w:p w14:paraId="67DDA18B" w14:textId="77777777" w:rsidR="007E360C" w:rsidRDefault="00000000">
      <w:pPr>
        <w:pStyle w:val="Titre1"/>
        <w:pageBreakBefore/>
      </w:pPr>
      <w:r>
        <w:lastRenderedPageBreak/>
        <w:t>6 Academy et série Lutron</w:t>
      </w:r>
    </w:p>
    <w:p w14:paraId="3C8B37D9" w14:textId="77777777" w:rsidR="007E360C" w:rsidRDefault="00000000">
      <w:r>
        <w:rPr>
          <w:b/>
        </w:rPr>
        <w:t>Décision validée.</w:t>
      </w:r>
      <w:r>
        <w:t xml:space="preserve"> The AV Channel Academy constitue la branche formation. La série Lutron suit un projet depuis les plans et les intentions de l’éclairagiste jusqu’au bouton pressé et au résultat visible. Elle doit montrer les architectures, le matériel, le câblage et le logiciel, au-delà de simples manipulations dans Designer.</w:t>
      </w:r>
    </w:p>
    <w:p w14:paraId="43EA5E51" w14:textId="77777777" w:rsidR="007E360C" w:rsidRDefault="00000000">
      <w:pPr>
        <w:pStyle w:val="Titre2"/>
      </w:pPr>
      <w:r>
        <w:t>Familles et histoire des systèmes</w:t>
      </w:r>
    </w:p>
    <w:p w14:paraId="11312524" w14:textId="77777777" w:rsidR="007E360C" w:rsidRDefault="00000000">
      <w:pPr>
        <w:pStyle w:val="Listepuces"/>
      </w:pPr>
      <w:r>
        <w:rPr>
          <w:b/>
        </w:rPr>
        <w:t>Résidentiel :</w:t>
      </w:r>
      <w:r>
        <w:t xml:space="preserve"> présenter HomeWorks Illumination comme génération legacy, puis HomeWorks QS et HomeWorks QSX. La chronologie est confirmée par Lutron ; les dates, variantes régionales et compatibilités précises restent à documenter. Source S3.</w:t>
      </w:r>
    </w:p>
    <w:p w14:paraId="256A9625" w14:textId="77777777" w:rsidR="007E360C" w:rsidRDefault="00000000">
      <w:pPr>
        <w:pStyle w:val="Listepuces"/>
      </w:pPr>
      <w:r>
        <w:rPr>
          <w:b/>
        </w:rPr>
        <w:t>Legacy et migrations :</w:t>
      </w:r>
      <w:r>
        <w:t xml:space="preserve"> traiter les éventuelles architectures hybrides Illumination/QS avec précision. Identifier processeurs, liens, interfaces et éléments conservés. Une migration documentée vers QSX n’établit pas automatiquement la validité de toute coexistence legacy/QS.</w:t>
      </w:r>
    </w:p>
    <w:p w14:paraId="050EC889" w14:textId="77777777" w:rsidR="007E360C" w:rsidRDefault="00000000">
      <w:pPr>
        <w:pStyle w:val="Listepuces"/>
      </w:pPr>
      <w:r>
        <w:rPr>
          <w:b/>
        </w:rPr>
        <w:t>Hôtellerie :</w:t>
      </w:r>
      <w:r>
        <w:t xml:space="preserve"> la conversation évoquait « MyRoom QSX/XC ». La documentation officielle consultée emploie </w:t>
      </w:r>
      <w:r>
        <w:rPr>
          <w:b/>
        </w:rPr>
        <w:t>myRoom XC</w:t>
      </w:r>
      <w:r>
        <w:t>. Vérifier la génération exacte des projets avant de préparer les épisodes et distinguer les anciennes solutions myRoom. Source S4.</w:t>
      </w:r>
    </w:p>
    <w:p w14:paraId="232FE100" w14:textId="77777777" w:rsidR="007E360C" w:rsidRDefault="00000000">
      <w:pPr>
        <w:pStyle w:val="Listepuces"/>
      </w:pPr>
      <w:r>
        <w:rPr>
          <w:b/>
        </w:rPr>
        <w:t>Tertiaire et parties communes :</w:t>
      </w:r>
      <w:r>
        <w:t xml:space="preserve"> présenter Athena dans la continuité de Quantum et expliquer les évolutions d’architecture. Lutron documente des mises à niveau Quantum vers Athena ; éviter d’affirmer un remplacement universel ou une compatibilité automatique. Source S5.</w:t>
      </w:r>
    </w:p>
    <w:p w14:paraId="7ED77D6F" w14:textId="77777777" w:rsidR="007E360C" w:rsidRDefault="00000000">
      <w:pPr>
        <w:pStyle w:val="Titre2"/>
      </w:pPr>
      <w:r>
        <w:t>Programme pédagogique à organiser en épisodes</w:t>
      </w:r>
    </w:p>
    <w:p w14:paraId="2BF4139F" w14:textId="77777777" w:rsidR="007E360C" w:rsidRDefault="00000000">
      <w:r>
        <w:rPr>
          <w:b/>
        </w:rPr>
        <w:t>Architecture et câblage.</w:t>
      </w:r>
      <w:r>
        <w:t xml:space="preserve"> Lire les plans, repérer les zones, établir l’architecture hardware, comprendre le câblage électrique et les liens de contrôle. Relier les choix de composants à la fonction attendue, aux contraintes d’installation et au type de projet.</w:t>
      </w:r>
    </w:p>
    <w:p w14:paraId="4DA17DD2" w14:textId="77777777" w:rsidR="007E360C" w:rsidRDefault="00000000">
      <w:r>
        <w:rPr>
          <w:b/>
        </w:rPr>
        <w:t>Charges et commande de lumière.</w:t>
      </w:r>
      <w:r>
        <w:t xml:space="preserve"> Étudier les types de charges, luminaires et drivers, leur compatibilité et leur comportement de gradation. Couvrir DALI et le phase control, c’est-à-dire la variation par découpage de phase, en distinguant un protocole de communication d’une méthode de variation électrique.</w:t>
      </w:r>
    </w:p>
    <w:p w14:paraId="4764D0EF" w14:textId="77777777" w:rsidR="007E360C" w:rsidRDefault="00000000">
      <w:r>
        <w:rPr>
          <w:b/>
        </w:rPr>
        <w:t>Commandes et stores.</w:t>
      </w:r>
      <w:r>
        <w:t xml:space="preserve"> Montrer les claviers, notamment Palladiom, les stores Lutron, leurs motorisations et leur coordination dans les scènes. Les modèles, performances et possibilités de commande doivent correspondre aux fiches produits du cas traité.</w:t>
      </w:r>
    </w:p>
    <w:p w14:paraId="01B02D08" w14:textId="77777777" w:rsidR="007E360C" w:rsidRDefault="00000000">
      <w:r>
        <w:rPr>
          <w:b/>
        </w:rPr>
        <w:t>Réseau et intégration.</w:t>
      </w:r>
      <w:r>
        <w:t xml:space="preserve"> Expliquer les échanges avec les autres systèmes, en particulier Crestron, à partir des interfaces réellement disponibles pour la génération présentée.</w:t>
      </w:r>
    </w:p>
    <w:p w14:paraId="5EBC34F7" w14:textId="77777777" w:rsidR="007E360C" w:rsidRDefault="00000000">
      <w:r>
        <w:rPr>
          <w:b/>
        </w:rPr>
        <w:t>Designer et programmation.</w:t>
      </w:r>
      <w:r>
        <w:t xml:space="preserve"> Partir des plans, listes de charges et scene settings des éclairagistes. Construire le projet logiciel, programmer boutons, scènes et logiques, puis vérifier les résultats. En hôtellerie, expliquer les templates liés aux types de chambres et aux plans, puis leur déclinaison. Le nom et la version du logiciel sont à préciser par famille.</w:t>
      </w:r>
    </w:p>
    <w:p w14:paraId="7548D640" w14:textId="77777777" w:rsidR="007E360C" w:rsidRDefault="00000000">
      <w:pPr>
        <w:pStyle w:val="Titre2"/>
      </w:pPr>
      <w:r>
        <w:t>Benchmark et différence éditoriale</w:t>
      </w:r>
    </w:p>
    <w:p w14:paraId="06504306" w14:textId="77777777" w:rsidR="007E360C" w:rsidRDefault="00000000">
      <w:r>
        <w:t xml:space="preserve">Analyser la chaîne de </w:t>
      </w:r>
      <w:r>
        <w:rPr>
          <w:b/>
        </w:rPr>
        <w:t>Xavier Adechy / Adelux</w:t>
      </w:r>
      <w:r>
        <w:t> : progression, explications, utilisation des plans, captures et démonstrations. En tirer une grille pédagogique sans copier scripts, images ou identité. Le benchmark approfondi reste à faire. Notre différence repose sur les projets Fréquence TV, l’intégration entre systèmes et le résultat visible. Prévoir aussi une présentation des ressources de formation officielles Lutron, sans assimiler l’Academy à une certification fabricant.</w:t>
      </w:r>
    </w:p>
    <w:p w14:paraId="5027F4B3" w14:textId="77777777" w:rsidR="007E360C" w:rsidRDefault="00000000">
      <w:pPr>
        <w:pStyle w:val="Titre1"/>
        <w:pageBreakBefore/>
      </w:pPr>
      <w:r>
        <w:lastRenderedPageBreak/>
        <w:t>7 La série Crestron et le métier</w:t>
      </w:r>
    </w:p>
    <w:p w14:paraId="27E367B9" w14:textId="77777777" w:rsidR="007E360C" w:rsidRDefault="00000000">
      <w:r>
        <w:rPr>
          <w:b/>
        </w:rPr>
        <w:t>Décision validée.</w:t>
      </w:r>
      <w:r>
        <w:t xml:space="preserve"> L’entrée de la série est « pourquoi ce métier est passionnant ». Crestron permet de raconter un travail multidisciplinaire, allant de la conception d’interface au réseau, à l’audio, à la vidéo et au pilotage du bâtiment. Cet angle appartient à l’Academy et complète les films centrés sur l’expérience du client.</w:t>
      </w:r>
    </w:p>
    <w:p w14:paraId="5A0EDEE0" w14:textId="77777777" w:rsidR="007E360C" w:rsidRDefault="00000000">
      <w:pPr>
        <w:pStyle w:val="Titre2"/>
      </w:pPr>
      <w:r>
        <w:t>Les compétences à couvrir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7E360C" w14:paraId="66D33D7B" w14:textId="77777777">
        <w:trPr>
          <w:cantSplit/>
          <w:tblHeader/>
          <w:jc w:val="center"/>
        </w:trPr>
        <w:tc>
          <w:tcPr>
            <w:tcW w:w="2381" w:type="dxa"/>
            <w:shd w:val="clear" w:color="auto" w:fill="20354A"/>
            <w:tcMar>
              <w:top w:w="95" w:type="dxa"/>
              <w:left w:w="95" w:type="dxa"/>
              <w:bottom w:w="95" w:type="dxa"/>
              <w:right w:w="95" w:type="dxa"/>
            </w:tcMar>
            <w:vAlign w:val="center"/>
          </w:tcPr>
          <w:p w14:paraId="078919D6" w14:textId="77777777" w:rsidR="007E360C" w:rsidRDefault="00000000">
            <w:pPr>
              <w:spacing w:after="20" w:line="245" w:lineRule="auto"/>
            </w:pPr>
            <w:r>
              <w:rPr>
                <w:b/>
                <w:color w:val="FFFFFF"/>
                <w:sz w:val="20"/>
              </w:rPr>
              <w:t>Domaine</w:t>
            </w:r>
          </w:p>
        </w:tc>
        <w:tc>
          <w:tcPr>
            <w:tcW w:w="7257" w:type="dxa"/>
            <w:shd w:val="clear" w:color="auto" w:fill="20354A"/>
            <w:tcMar>
              <w:top w:w="95" w:type="dxa"/>
              <w:left w:w="95" w:type="dxa"/>
              <w:bottom w:w="95" w:type="dxa"/>
              <w:right w:w="95" w:type="dxa"/>
            </w:tcMar>
            <w:vAlign w:val="center"/>
          </w:tcPr>
          <w:p w14:paraId="31B0CDC8" w14:textId="77777777" w:rsidR="007E360C" w:rsidRDefault="00000000">
            <w:pPr>
              <w:spacing w:after="20" w:line="245" w:lineRule="auto"/>
            </w:pPr>
            <w:r>
              <w:rPr>
                <w:b/>
                <w:color w:val="FFFFFF"/>
                <w:sz w:val="20"/>
              </w:rPr>
              <w:t>Contenus et résultat à montrer</w:t>
            </w:r>
          </w:p>
        </w:tc>
      </w:tr>
      <w:tr w:rsidR="007E360C" w14:paraId="3037572A" w14:textId="77777777">
        <w:trPr>
          <w:cantSplit/>
          <w:jc w:val="center"/>
        </w:trPr>
        <w:tc>
          <w:tcPr>
            <w:tcW w:w="2381" w:type="dxa"/>
            <w:shd w:val="clear" w:color="auto" w:fill="FFFFFF"/>
            <w:tcMar>
              <w:top w:w="95" w:type="dxa"/>
              <w:left w:w="95" w:type="dxa"/>
              <w:bottom w:w="95" w:type="dxa"/>
              <w:right w:w="95" w:type="dxa"/>
            </w:tcMar>
            <w:vAlign w:val="center"/>
          </w:tcPr>
          <w:p w14:paraId="50EA90FE" w14:textId="77777777" w:rsidR="007E360C" w:rsidRDefault="00000000">
            <w:pPr>
              <w:spacing w:after="20" w:line="245" w:lineRule="auto"/>
            </w:pPr>
            <w:r>
              <w:rPr>
                <w:sz w:val="20"/>
              </w:rPr>
              <w:t>Interfaces</w:t>
            </w:r>
          </w:p>
        </w:tc>
        <w:tc>
          <w:tcPr>
            <w:tcW w:w="7257" w:type="dxa"/>
            <w:shd w:val="clear" w:color="auto" w:fill="FFFFFF"/>
            <w:tcMar>
              <w:top w:w="95" w:type="dxa"/>
              <w:left w:w="95" w:type="dxa"/>
              <w:bottom w:w="95" w:type="dxa"/>
              <w:right w:w="95" w:type="dxa"/>
            </w:tcMar>
            <w:vAlign w:val="center"/>
          </w:tcPr>
          <w:p w14:paraId="51C93D09" w14:textId="77777777" w:rsidR="007E360C" w:rsidRDefault="00000000">
            <w:pPr>
              <w:spacing w:after="20" w:line="245" w:lineRule="auto"/>
            </w:pPr>
            <w:r>
              <w:rPr>
                <w:sz w:val="20"/>
              </w:rPr>
              <w:t>Touchpanels muraux et tabletop, apps iPad/smartphone, GUI, design et front-end. Montrer une interaction qui rend une fonction complexe compréhensible.</w:t>
            </w:r>
          </w:p>
        </w:tc>
      </w:tr>
      <w:tr w:rsidR="007E360C" w14:paraId="689F3AC3" w14:textId="77777777">
        <w:trPr>
          <w:cantSplit/>
          <w:jc w:val="center"/>
        </w:trPr>
        <w:tc>
          <w:tcPr>
            <w:tcW w:w="2381" w:type="dxa"/>
            <w:shd w:val="clear" w:color="auto" w:fill="F2F5F7"/>
            <w:tcMar>
              <w:top w:w="95" w:type="dxa"/>
              <w:left w:w="95" w:type="dxa"/>
              <w:bottom w:w="95" w:type="dxa"/>
              <w:right w:w="95" w:type="dxa"/>
            </w:tcMar>
            <w:vAlign w:val="center"/>
          </w:tcPr>
          <w:p w14:paraId="5617B861" w14:textId="77777777" w:rsidR="007E360C" w:rsidRDefault="00000000">
            <w:pPr>
              <w:spacing w:after="20" w:line="245" w:lineRule="auto"/>
            </w:pPr>
            <w:r>
              <w:rPr>
                <w:sz w:val="20"/>
              </w:rPr>
              <w:t>Audio et vidéo</w:t>
            </w:r>
          </w:p>
        </w:tc>
        <w:tc>
          <w:tcPr>
            <w:tcW w:w="7257" w:type="dxa"/>
            <w:shd w:val="clear" w:color="auto" w:fill="F2F5F7"/>
            <w:tcMar>
              <w:top w:w="95" w:type="dxa"/>
              <w:left w:w="95" w:type="dxa"/>
              <w:bottom w:w="95" w:type="dxa"/>
              <w:right w:w="95" w:type="dxa"/>
            </w:tcMar>
            <w:vAlign w:val="center"/>
          </w:tcPr>
          <w:p w14:paraId="67093E13" w14:textId="77777777" w:rsidR="007E360C" w:rsidRDefault="00000000">
            <w:pPr>
              <w:spacing w:after="20" w:line="245" w:lineRule="auto"/>
            </w:pPr>
            <w:r>
              <w:rPr>
                <w:sz w:val="20"/>
              </w:rPr>
              <w:t>Matrices audio et vidéo, AV-over-IP, TV, projecteurs et distribution. Expliquer le trajet d’un signal et montrer sa destination.</w:t>
            </w:r>
          </w:p>
        </w:tc>
      </w:tr>
      <w:tr w:rsidR="007E360C" w14:paraId="4B443CC9" w14:textId="77777777">
        <w:trPr>
          <w:cantSplit/>
          <w:jc w:val="center"/>
        </w:trPr>
        <w:tc>
          <w:tcPr>
            <w:tcW w:w="2381" w:type="dxa"/>
            <w:shd w:val="clear" w:color="auto" w:fill="FFFFFF"/>
            <w:tcMar>
              <w:top w:w="95" w:type="dxa"/>
              <w:left w:w="95" w:type="dxa"/>
              <w:bottom w:w="95" w:type="dxa"/>
              <w:right w:w="95" w:type="dxa"/>
            </w:tcMar>
            <w:vAlign w:val="center"/>
          </w:tcPr>
          <w:p w14:paraId="3F9E3F34" w14:textId="77777777" w:rsidR="007E360C" w:rsidRDefault="00000000">
            <w:pPr>
              <w:spacing w:after="20" w:line="245" w:lineRule="auto"/>
            </w:pPr>
            <w:r>
              <w:rPr>
                <w:sz w:val="20"/>
              </w:rPr>
              <w:t>Réseau et audio sur IP</w:t>
            </w:r>
          </w:p>
        </w:tc>
        <w:tc>
          <w:tcPr>
            <w:tcW w:w="7257" w:type="dxa"/>
            <w:shd w:val="clear" w:color="auto" w:fill="FFFFFF"/>
            <w:tcMar>
              <w:top w:w="95" w:type="dxa"/>
              <w:left w:w="95" w:type="dxa"/>
              <w:bottom w:w="95" w:type="dxa"/>
              <w:right w:w="95" w:type="dxa"/>
            </w:tcMar>
            <w:vAlign w:val="center"/>
          </w:tcPr>
          <w:p w14:paraId="34EB8B1A" w14:textId="77777777" w:rsidR="007E360C" w:rsidRDefault="00000000">
            <w:pPr>
              <w:spacing w:after="20" w:line="245" w:lineRule="auto"/>
            </w:pPr>
            <w:r>
              <w:rPr>
                <w:sz w:val="20"/>
              </w:rPr>
              <w:t>Rôle du réseau dans le système AV ; Dante et AES67 avec leurs conditions réelles d’interopérabilité. Relier la théorie à une architecture et à un diagnostic.</w:t>
            </w:r>
          </w:p>
        </w:tc>
      </w:tr>
      <w:tr w:rsidR="007E360C" w14:paraId="1F6036F9" w14:textId="77777777">
        <w:trPr>
          <w:cantSplit/>
          <w:jc w:val="center"/>
        </w:trPr>
        <w:tc>
          <w:tcPr>
            <w:tcW w:w="2381" w:type="dxa"/>
            <w:shd w:val="clear" w:color="auto" w:fill="F2F5F7"/>
            <w:tcMar>
              <w:top w:w="95" w:type="dxa"/>
              <w:left w:w="95" w:type="dxa"/>
              <w:bottom w:w="95" w:type="dxa"/>
              <w:right w:w="95" w:type="dxa"/>
            </w:tcMar>
            <w:vAlign w:val="center"/>
          </w:tcPr>
          <w:p w14:paraId="13DCCAC8" w14:textId="77777777" w:rsidR="007E360C" w:rsidRDefault="00000000">
            <w:pPr>
              <w:spacing w:after="20" w:line="245" w:lineRule="auto"/>
            </w:pPr>
            <w:r>
              <w:rPr>
                <w:sz w:val="20"/>
              </w:rPr>
              <w:t>Ingénierie audio</w:t>
            </w:r>
          </w:p>
        </w:tc>
        <w:tc>
          <w:tcPr>
            <w:tcW w:w="7257" w:type="dxa"/>
            <w:shd w:val="clear" w:color="auto" w:fill="F2F5F7"/>
            <w:tcMar>
              <w:top w:w="95" w:type="dxa"/>
              <w:left w:w="95" w:type="dxa"/>
              <w:bottom w:w="95" w:type="dxa"/>
              <w:right w:w="95" w:type="dxa"/>
            </w:tcMar>
            <w:vAlign w:val="center"/>
          </w:tcPr>
          <w:p w14:paraId="185C1361" w14:textId="77777777" w:rsidR="007E360C" w:rsidRDefault="00000000">
            <w:pPr>
              <w:spacing w:after="20" w:line="245" w:lineRule="auto"/>
            </w:pPr>
            <w:r>
              <w:rPr>
                <w:sz w:val="20"/>
              </w:rPr>
              <w:t>Amplification, égalisation et réglages audio. Relier une décision technique à un résultat d’écoute ou de mesure, sans promettre une démonstration fidèle par le seul son YouTube.</w:t>
            </w:r>
          </w:p>
        </w:tc>
      </w:tr>
      <w:tr w:rsidR="007E360C" w14:paraId="62666A49" w14:textId="77777777">
        <w:trPr>
          <w:cantSplit/>
          <w:jc w:val="center"/>
        </w:trPr>
        <w:tc>
          <w:tcPr>
            <w:tcW w:w="2381" w:type="dxa"/>
            <w:shd w:val="clear" w:color="auto" w:fill="FFFFFF"/>
            <w:tcMar>
              <w:top w:w="95" w:type="dxa"/>
              <w:left w:w="95" w:type="dxa"/>
              <w:bottom w:w="95" w:type="dxa"/>
              <w:right w:w="95" w:type="dxa"/>
            </w:tcMar>
            <w:vAlign w:val="center"/>
          </w:tcPr>
          <w:p w14:paraId="4929B3EA" w14:textId="77777777" w:rsidR="007E360C" w:rsidRDefault="00000000">
            <w:pPr>
              <w:spacing w:after="20" w:line="245" w:lineRule="auto"/>
            </w:pPr>
            <w:r>
              <w:rPr>
                <w:sz w:val="20"/>
              </w:rPr>
              <w:t>Programmation</w:t>
            </w:r>
          </w:p>
        </w:tc>
        <w:tc>
          <w:tcPr>
            <w:tcW w:w="7257" w:type="dxa"/>
            <w:shd w:val="clear" w:color="auto" w:fill="FFFFFF"/>
            <w:tcMar>
              <w:top w:w="95" w:type="dxa"/>
              <w:left w:w="95" w:type="dxa"/>
              <w:bottom w:w="95" w:type="dxa"/>
              <w:right w:w="95" w:type="dxa"/>
            </w:tcMar>
            <w:vAlign w:val="center"/>
          </w:tcPr>
          <w:p w14:paraId="5FE80075" w14:textId="77777777" w:rsidR="007E360C" w:rsidRDefault="00000000">
            <w:pPr>
              <w:spacing w:after="20" w:line="245" w:lineRule="auto"/>
            </w:pPr>
            <w:r>
              <w:rPr>
                <w:sz w:val="20"/>
              </w:rPr>
              <w:t>Back-end, pilotage d’équipements, commandes, retours d’état et coordination des scènes. Montrer le lien entre le programme et l’expérience physique.</w:t>
            </w:r>
          </w:p>
        </w:tc>
      </w:tr>
      <w:tr w:rsidR="007E360C" w14:paraId="4B231CD0" w14:textId="77777777">
        <w:trPr>
          <w:cantSplit/>
          <w:jc w:val="center"/>
        </w:trPr>
        <w:tc>
          <w:tcPr>
            <w:tcW w:w="2381" w:type="dxa"/>
            <w:shd w:val="clear" w:color="auto" w:fill="F2F5F7"/>
            <w:tcMar>
              <w:top w:w="95" w:type="dxa"/>
              <w:left w:w="95" w:type="dxa"/>
              <w:bottom w:w="95" w:type="dxa"/>
              <w:right w:w="95" w:type="dxa"/>
            </w:tcMar>
            <w:vAlign w:val="center"/>
          </w:tcPr>
          <w:p w14:paraId="0E084DEF" w14:textId="77777777" w:rsidR="007E360C" w:rsidRDefault="00000000">
            <w:pPr>
              <w:spacing w:after="20" w:line="245" w:lineRule="auto"/>
            </w:pPr>
            <w:r>
              <w:rPr>
                <w:sz w:val="20"/>
              </w:rPr>
              <w:t>Intégration du bâtiment</w:t>
            </w:r>
          </w:p>
        </w:tc>
        <w:tc>
          <w:tcPr>
            <w:tcW w:w="7257" w:type="dxa"/>
            <w:shd w:val="clear" w:color="auto" w:fill="F2F5F7"/>
            <w:tcMar>
              <w:top w:w="95" w:type="dxa"/>
              <w:left w:w="95" w:type="dxa"/>
              <w:bottom w:w="95" w:type="dxa"/>
              <w:right w:w="95" w:type="dxa"/>
            </w:tcMar>
            <w:vAlign w:val="center"/>
          </w:tcPr>
          <w:p w14:paraId="6FA29460" w14:textId="77777777" w:rsidR="007E360C" w:rsidRDefault="00000000">
            <w:pPr>
              <w:spacing w:after="20" w:line="245" w:lineRule="auto"/>
            </w:pPr>
            <w:r>
              <w:rPr>
                <w:sz w:val="20"/>
              </w:rPr>
              <w:t>Lighting Crestron ou intégration Lutron, chauffage et climatisation (HVAC), sécurité et alarme. Définir les responsabilités et limites de chaque système.</w:t>
            </w:r>
          </w:p>
        </w:tc>
      </w:tr>
    </w:tbl>
    <w:p w14:paraId="1D152DCF" w14:textId="77777777" w:rsidR="007E360C" w:rsidRDefault="007E360C">
      <w:pPr>
        <w:spacing w:after="0"/>
      </w:pPr>
    </w:p>
    <w:p w14:paraId="508B144C" w14:textId="77777777" w:rsidR="007E360C" w:rsidRDefault="00000000">
      <w:pPr>
        <w:pStyle w:val="Titre2"/>
      </w:pPr>
      <w:r>
        <w:t>Parcours professionnel et certifications</w:t>
      </w:r>
    </w:p>
    <w:p w14:paraId="029686FF" w14:textId="77777777" w:rsidR="007E360C" w:rsidRDefault="00000000">
      <w:r>
        <w:t xml:space="preserve">Présenter le </w:t>
      </w:r>
      <w:r>
        <w:rPr>
          <w:b/>
        </w:rPr>
        <w:t>Crestron Technical Institute (CTI)</w:t>
      </w:r>
      <w:r>
        <w:t xml:space="preserve">, le parcours </w:t>
      </w:r>
      <w:r>
        <w:rPr>
          <w:b/>
        </w:rPr>
        <w:t>Crestron Certified Programmer (CCP)</w:t>
      </w:r>
      <w:r>
        <w:t xml:space="preserve">, la formation continue et les événements Masters. La page officielle Masters 2026 mentionne Silver, Gold, Platinum et Diamond, ainsi que les parcours </w:t>
      </w:r>
      <w:r>
        <w:rPr>
          <w:b/>
        </w:rPr>
        <w:t>Crestron Masters Certified Programmer (CMCP)</w:t>
      </w:r>
      <w:r>
        <w:t xml:space="preserve"> et </w:t>
      </w:r>
      <w:r>
        <w:rPr>
          <w:b/>
        </w:rPr>
        <w:t>Crestron Masters Technology Architect (CMTA)</w:t>
      </w:r>
      <w:r>
        <w:t>. Source S6, page 11.</w:t>
      </w:r>
    </w:p>
    <w:p w14:paraId="63C5A0E1" w14:textId="77777777" w:rsidR="007E360C" w:rsidRDefault="00000000">
      <w:r>
        <w:t>Avant publication, vérifier les prérequis, examens, conditions de maintien, intitulés de certifications de conception/architecture et niveaux applicables à chaque parcours. Ne pas transformer l’évocation d’événements en Espagne et aux États-Unis en règle géographique annuelle. Les lieux, dates et modalités doivent être datés et sourcés pour l’édition présentée.</w:t>
      </w:r>
    </w:p>
    <w:p w14:paraId="2FB9B314" w14:textId="77777777" w:rsidR="007E360C" w:rsidRDefault="00000000">
      <w:r>
        <w:t>La progression doit montrer ce qu’un professionnel sait accomplir : comprendre une architecture, programmer et diagnostiquer un système, concevoir une interface, intégrer plusieurs technologies et livrer un projet fiable. Les badges servent de repères ; ils ne remplacent pas les compétences ni l’expérience démontrée.</w:t>
      </w:r>
    </w:p>
    <w:p w14:paraId="0217E0DC" w14:textId="77777777" w:rsidR="007E360C" w:rsidRDefault="00000000">
      <w:pPr>
        <w:pStyle w:val="Titre2"/>
      </w:pPr>
      <w:r>
        <w:t>Format pédagogique proposé</w:t>
      </w:r>
    </w:p>
    <w:p w14:paraId="6919FC2F" w14:textId="77777777" w:rsidR="007E360C" w:rsidRDefault="00000000">
      <w:r>
        <w:t>Ouvrir chaque épisode sur un résultat concret, expliquer le problème, montrer l’architecture utile, puis une capture réelle du logiciel et la vérification finale. Une vue côte à côte peut relier programmation et effet dans la pièce. Les schémas et animations soutiennent l’explication ; la vidéo générée n’est pas nécessaire pour enseigner le logiciel.</w:t>
      </w:r>
    </w:p>
    <w:p w14:paraId="24EC93FC" w14:textId="77777777" w:rsidR="007E360C" w:rsidRDefault="00000000">
      <w:r>
        <w:t xml:space="preserve">Premier épisode proposé : </w:t>
      </w:r>
      <w:r>
        <w:rPr>
          <w:b/>
        </w:rPr>
        <w:t>Pourquoi Crestron et pourquoi ce métier</w:t>
      </w:r>
      <w:r>
        <w:t>. Le présenter à partir d’un projet cohérent, puis décliner les disciplines en épisodes. Le nombre définitif d’épisodes, les prérequis des publics et la cadence de publication restent à établir.</w:t>
      </w:r>
    </w:p>
    <w:p w14:paraId="22F5ED29" w14:textId="77777777" w:rsidR="007E360C" w:rsidRDefault="00000000">
      <w:pPr>
        <w:pStyle w:val="Titre1"/>
        <w:pageBreakBefore/>
      </w:pPr>
      <w:r>
        <w:lastRenderedPageBreak/>
        <w:t>8 Le multilingue et les liens entre contenus</w:t>
      </w:r>
    </w:p>
    <w:p w14:paraId="4F9803BA" w14:textId="77777777" w:rsidR="007E360C" w:rsidRDefault="00000000">
      <w:r>
        <w:rPr>
          <w:b/>
        </w:rPr>
        <w:t>Décision validée.</w:t>
      </w:r>
      <w:r>
        <w:t xml:space="preserve"> Tous les contenus doivent être pensés </w:t>
      </w:r>
      <w:r>
        <w:rPr>
          <w:b/>
        </w:rPr>
        <w:t>multilingues par conception</w:t>
      </w:r>
      <w:r>
        <w:t>. Le français est la langue maître ; les quatre autres langues cibles sont l’anglais, l’espagnol, l’allemand et le japonais. La stratégie concerne les vidéos de projets, les formations et les contenus associés du Showcase.</w:t>
      </w:r>
    </w:p>
    <w:p w14:paraId="15D3DB80" w14:textId="77777777" w:rsidR="007E360C" w:rsidRDefault="00000000">
      <w:pPr>
        <w:pStyle w:val="Titre2"/>
      </w:pPr>
      <w:r>
        <w:t>Une production maître et cinq versions cohérentes</w:t>
      </w:r>
    </w:p>
    <w:p w14:paraId="7B988AAC" w14:textId="77777777" w:rsidR="007E360C" w:rsidRDefault="00000000">
      <w:pPr>
        <w:pStyle w:val="Listepuces"/>
      </w:pPr>
      <w:r>
        <w:t>Écrire et valider le fond en français, avec un vocabulaire technique stable et des phrases qui se prêtent naturellement à la traduction.</w:t>
      </w:r>
    </w:p>
    <w:p w14:paraId="260CEC23" w14:textId="77777777" w:rsidR="007E360C" w:rsidRDefault="00000000">
      <w:pPr>
        <w:pStyle w:val="Listepuces"/>
      </w:pPr>
      <w:r>
        <w:t>Conserver les mêmes visuels et le même montage autant que possible. Séparer voix, sous-titres, titres, annotations et textes d’interface pour pouvoir les localiser sans refaire toute la production.</w:t>
      </w:r>
    </w:p>
    <w:p w14:paraId="58CBB3BC" w14:textId="77777777" w:rsidR="007E360C" w:rsidRDefault="00000000">
      <w:pPr>
        <w:pStyle w:val="Listepuces"/>
      </w:pPr>
      <w:r>
        <w:t>Prévoir dès la mise en page des écrans l’allongement des textes, les caractères japonais et la lisibilité. Séparer les identifiants techniques des libellés visibles afin de préserver les commandes entre langues.</w:t>
      </w:r>
    </w:p>
    <w:p w14:paraId="19BB15E8" w14:textId="77777777" w:rsidR="007E360C" w:rsidRDefault="00000000">
      <w:pPr>
        <w:pStyle w:val="Listepuces"/>
      </w:pPr>
      <w:r>
        <w:t>Adapter le débit, les pauses et les formulations des pistes audio au montage maître. Vérifier la synchronisation, la prononciation des marques et le sens des termes techniques dans chaque langue.</w:t>
      </w:r>
    </w:p>
    <w:p w14:paraId="39441A42" w14:textId="77777777" w:rsidR="007E360C" w:rsidRDefault="00000000">
      <w:pPr>
        <w:pStyle w:val="Listepuces"/>
      </w:pPr>
      <w:r>
        <w:t>Faire relire le japonais par des locuteurs natifs proches du porteur du projet, comme envisagé. Cette ressource permet de valider le naturel de la langue ; la justesse technique demande aussi une relecture compétente.</w:t>
      </w:r>
    </w:p>
    <w:p w14:paraId="04B01991" w14:textId="77777777" w:rsidR="007E360C" w:rsidRDefault="00000000">
      <w:r>
        <w:rPr>
          <w:b/>
        </w:rPr>
        <w:t>Proposition de gestion.</w:t>
      </w:r>
      <w:r>
        <w:t xml:space="preserve"> Tenir un glossaire commun aux GUI, scripts et formations, et associer chaque traduction à une version du français. Une correction technique doit être répercutée dans toutes les langues. Les cinq langues sont la cible ; leur ordre de publication n’a pas été arrêté.</w:t>
      </w:r>
    </w:p>
    <w:p w14:paraId="72D17D01" w14:textId="77777777" w:rsidR="007E360C" w:rsidRDefault="00000000">
      <w:pPr>
        <w:pStyle w:val="Titre2"/>
      </w:pPr>
      <w:r>
        <w:t>De la vidéo à la GUI puis à la formation</w:t>
      </w:r>
    </w:p>
    <w:p w14:paraId="69B58B71" w14:textId="77777777" w:rsidR="007E360C" w:rsidRDefault="00000000">
      <w:r>
        <w:t xml:space="preserve">Le parcours central est simple : </w:t>
      </w:r>
      <w:r>
        <w:rPr>
          <w:b/>
        </w:rPr>
        <w:t>une vidéo raconte le projet, puis renvoie vers la GUI interactive correspondante</w:t>
      </w:r>
      <w:r>
        <w:t>. Le visiteur passe de l’observation à l’essai, sur ordinateur ou sur son appareil via QR code. Un contenu Academy peut ensuite expliquer comment l’expérience a été conçue et programmée.</w:t>
      </w:r>
    </w:p>
    <w:p w14:paraId="74B36675" w14:textId="7520F9B4" w:rsidR="007E360C" w:rsidRDefault="00000000">
      <w:r>
        <w:t xml:space="preserve">Pour rendre ce parcours crédible, synchroniser le nom du projet, l’apparence de la GUI, les pièces, les produits et les scènes. Si la vidéo montre Evening ou Away, la démonstration liée doit reproduire les comportements annoncés ou expliciter son périmètre. Ne pas rediriger une vidéo Villa </w:t>
      </w:r>
      <w:r w:rsidR="001D3C4E">
        <w:t>Crans Montana</w:t>
      </w:r>
      <w:r>
        <w:t xml:space="preserve"> vers une autre villa comme s’il s’agissait de la même interface.</w:t>
      </w:r>
    </w:p>
    <w:p w14:paraId="216E92BD" w14:textId="77777777" w:rsidR="007E360C" w:rsidRDefault="00000000">
      <w:pPr>
        <w:pStyle w:val="Titre2"/>
      </w:pPr>
      <w:r>
        <w:t>Organisation commune proposée</w:t>
      </w:r>
    </w:p>
    <w:p w14:paraId="2A00166E" w14:textId="77777777" w:rsidR="007E360C" w:rsidRDefault="00000000">
      <w:r>
        <w:t>Conserver, par projet, une référence du lieu, une liste de produits, les scénarios, la GUI, les images, les plans vidéo, les captures de logiciels et les textes localisés. Cette base commune évite de réinventer le projet dans chaque support et facilite le passage d’un prototype court à une vidéo explicative puis à une formation.</w:t>
      </w:r>
    </w:p>
    <w:p w14:paraId="60695586" w14:textId="77777777" w:rsidR="007E360C" w:rsidRDefault="00000000">
      <w:r>
        <w:t>Projects et Academy sont deux lignes éditoriales sous The AV Channel. Le choix entre une seule chaîne YouTube organisée en playlists et plusieurs chaînes n’est pas arrêté. Commencer par une structure de contenu cohérente ; la décision de diffusion vient ensuite, en fonction du contenu réellement prêt et des fonctions multilingues disponibles sur le compte.</w:t>
      </w:r>
    </w:p>
    <w:p w14:paraId="4402CE2C" w14:textId="77777777" w:rsidR="007E360C" w:rsidRDefault="00000000">
      <w:pPr>
        <w:pStyle w:val="Titre1"/>
        <w:pageBreakBefore/>
      </w:pPr>
      <w:r>
        <w:lastRenderedPageBreak/>
        <w:t>9 La roadmap priorisée</w:t>
      </w:r>
    </w:p>
    <w:p w14:paraId="3AAC3551" w14:textId="77777777" w:rsidR="007E360C" w:rsidRDefault="00000000">
      <w:r>
        <w:t xml:space="preserve">La séquence suivante est une </w:t>
      </w:r>
      <w:r>
        <w:rPr>
          <w:b/>
        </w:rPr>
        <w:t>proposition de reprise</w:t>
      </w:r>
      <w:r>
        <w:t>, fondée sur les priorités exprimées. Elle ne constitue ni un calendrier engagé ni une estimation de charge. La stabilisation logicielle et le prototype vidéo ont chacun leur livrable identifiable ; éviter de lancer simultanément toutes les déclinaisons et tous les cours.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74"/>
        <w:gridCol w:w="4791"/>
        <w:gridCol w:w="3373"/>
      </w:tblGrid>
      <w:tr w:rsidR="007E360C" w14:paraId="1E96CA90" w14:textId="77777777">
        <w:trPr>
          <w:cantSplit/>
          <w:tblHeader/>
          <w:jc w:val="center"/>
        </w:trPr>
        <w:tc>
          <w:tcPr>
            <w:tcW w:w="1474" w:type="dxa"/>
            <w:shd w:val="clear" w:color="auto" w:fill="20354A"/>
            <w:tcMar>
              <w:top w:w="95" w:type="dxa"/>
              <w:left w:w="95" w:type="dxa"/>
              <w:bottom w:w="95" w:type="dxa"/>
              <w:right w:w="95" w:type="dxa"/>
            </w:tcMar>
            <w:vAlign w:val="center"/>
          </w:tcPr>
          <w:p w14:paraId="7B863B44" w14:textId="77777777" w:rsidR="007E360C" w:rsidRDefault="00000000">
            <w:pPr>
              <w:spacing w:after="20" w:line="245" w:lineRule="auto"/>
            </w:pPr>
            <w:r>
              <w:rPr>
                <w:b/>
                <w:color w:val="FFFFFF"/>
                <w:sz w:val="20"/>
              </w:rPr>
              <w:t>Priorité</w:t>
            </w:r>
          </w:p>
        </w:tc>
        <w:tc>
          <w:tcPr>
            <w:tcW w:w="4791" w:type="dxa"/>
            <w:shd w:val="clear" w:color="auto" w:fill="20354A"/>
            <w:tcMar>
              <w:top w:w="95" w:type="dxa"/>
              <w:left w:w="95" w:type="dxa"/>
              <w:bottom w:w="95" w:type="dxa"/>
              <w:right w:w="95" w:type="dxa"/>
            </w:tcMar>
            <w:vAlign w:val="center"/>
          </w:tcPr>
          <w:p w14:paraId="679C8D8C" w14:textId="77777777" w:rsidR="007E360C" w:rsidRDefault="00000000">
            <w:pPr>
              <w:spacing w:after="20" w:line="245" w:lineRule="auto"/>
            </w:pPr>
            <w:r>
              <w:rPr>
                <w:b/>
                <w:color w:val="FFFFFF"/>
                <w:sz w:val="20"/>
              </w:rPr>
              <w:t>Travail et livrable</w:t>
            </w:r>
          </w:p>
        </w:tc>
        <w:tc>
          <w:tcPr>
            <w:tcW w:w="3373" w:type="dxa"/>
            <w:shd w:val="clear" w:color="auto" w:fill="20354A"/>
            <w:tcMar>
              <w:top w:w="95" w:type="dxa"/>
              <w:left w:w="95" w:type="dxa"/>
              <w:bottom w:w="95" w:type="dxa"/>
              <w:right w:w="95" w:type="dxa"/>
            </w:tcMar>
            <w:vAlign w:val="center"/>
          </w:tcPr>
          <w:p w14:paraId="7BEF18C9" w14:textId="77777777" w:rsidR="007E360C" w:rsidRDefault="00000000">
            <w:pPr>
              <w:spacing w:after="20" w:line="245" w:lineRule="auto"/>
            </w:pPr>
            <w:r>
              <w:rPr>
                <w:b/>
                <w:color w:val="FFFFFF"/>
                <w:sz w:val="20"/>
              </w:rPr>
              <w:t>Condition de passage</w:t>
            </w:r>
          </w:p>
        </w:tc>
      </w:tr>
      <w:tr w:rsidR="007E360C" w14:paraId="4C1C6647" w14:textId="77777777">
        <w:trPr>
          <w:cantSplit/>
          <w:jc w:val="center"/>
        </w:trPr>
        <w:tc>
          <w:tcPr>
            <w:tcW w:w="1474" w:type="dxa"/>
            <w:shd w:val="clear" w:color="auto" w:fill="FFFFFF"/>
            <w:tcMar>
              <w:top w:w="95" w:type="dxa"/>
              <w:left w:w="95" w:type="dxa"/>
              <w:bottom w:w="95" w:type="dxa"/>
              <w:right w:w="95" w:type="dxa"/>
            </w:tcMar>
            <w:vAlign w:val="center"/>
          </w:tcPr>
          <w:p w14:paraId="19E5AD63" w14:textId="77777777" w:rsidR="007E360C" w:rsidRDefault="00000000">
            <w:pPr>
              <w:spacing w:after="20" w:line="245" w:lineRule="auto"/>
            </w:pPr>
            <w:r>
              <w:rPr>
                <w:sz w:val="20"/>
              </w:rPr>
              <w:t>P0</w:t>
            </w:r>
            <w:r>
              <w:rPr>
                <w:sz w:val="20"/>
              </w:rPr>
              <w:br/>
              <w:t>Reprise</w:t>
            </w:r>
          </w:p>
        </w:tc>
        <w:tc>
          <w:tcPr>
            <w:tcW w:w="4791" w:type="dxa"/>
            <w:shd w:val="clear" w:color="auto" w:fill="FFFFFF"/>
            <w:tcMar>
              <w:top w:w="95" w:type="dxa"/>
              <w:left w:w="95" w:type="dxa"/>
              <w:bottom w:w="95" w:type="dxa"/>
              <w:right w:w="95" w:type="dxa"/>
            </w:tcMar>
            <w:vAlign w:val="center"/>
          </w:tcPr>
          <w:p w14:paraId="1B3975D9" w14:textId="77777777" w:rsidR="007E360C" w:rsidRDefault="00000000">
            <w:pPr>
              <w:spacing w:after="20" w:line="245" w:lineRule="auto"/>
            </w:pPr>
            <w:r>
              <w:rPr>
                <w:sz w:val="20"/>
              </w:rPr>
              <w:t>Inventorier site, dépôts, sources, versions, plans, GUI et ressources vidéo. Établir l’état réel de chaque livrable.</w:t>
            </w:r>
          </w:p>
        </w:tc>
        <w:tc>
          <w:tcPr>
            <w:tcW w:w="3373" w:type="dxa"/>
            <w:shd w:val="clear" w:color="auto" w:fill="FFFFFF"/>
            <w:tcMar>
              <w:top w:w="95" w:type="dxa"/>
              <w:left w:w="95" w:type="dxa"/>
              <w:bottom w:w="95" w:type="dxa"/>
              <w:right w:w="95" w:type="dxa"/>
            </w:tcMar>
            <w:vAlign w:val="center"/>
          </w:tcPr>
          <w:p w14:paraId="066AD93B" w14:textId="77777777" w:rsidR="007E360C" w:rsidRDefault="00000000">
            <w:pPr>
              <w:spacing w:after="20" w:line="245" w:lineRule="auto"/>
            </w:pPr>
            <w:r>
              <w:rPr>
                <w:sz w:val="20"/>
              </w:rPr>
              <w:t>Une référence active identifiée ; liste des écarts et accès manquants.</w:t>
            </w:r>
          </w:p>
        </w:tc>
      </w:tr>
      <w:tr w:rsidR="007E360C" w14:paraId="2B229D07" w14:textId="77777777">
        <w:trPr>
          <w:cantSplit/>
          <w:jc w:val="center"/>
        </w:trPr>
        <w:tc>
          <w:tcPr>
            <w:tcW w:w="1474" w:type="dxa"/>
            <w:shd w:val="clear" w:color="auto" w:fill="F2F5F7"/>
            <w:tcMar>
              <w:top w:w="95" w:type="dxa"/>
              <w:left w:w="95" w:type="dxa"/>
              <w:bottom w:w="95" w:type="dxa"/>
              <w:right w:w="95" w:type="dxa"/>
            </w:tcMar>
            <w:vAlign w:val="center"/>
          </w:tcPr>
          <w:p w14:paraId="788C9452" w14:textId="77777777" w:rsidR="007E360C" w:rsidRDefault="00000000">
            <w:pPr>
              <w:spacing w:after="20" w:line="245" w:lineRule="auto"/>
            </w:pPr>
            <w:r>
              <w:rPr>
                <w:sz w:val="20"/>
              </w:rPr>
              <w:t>P1</w:t>
            </w:r>
            <w:r>
              <w:rPr>
                <w:sz w:val="20"/>
              </w:rPr>
              <w:br/>
              <w:t>Crans-Montana</w:t>
            </w:r>
          </w:p>
        </w:tc>
        <w:tc>
          <w:tcPr>
            <w:tcW w:w="4791" w:type="dxa"/>
            <w:shd w:val="clear" w:color="auto" w:fill="F2F5F7"/>
            <w:tcMar>
              <w:top w:w="95" w:type="dxa"/>
              <w:left w:w="95" w:type="dxa"/>
              <w:bottom w:w="95" w:type="dxa"/>
              <w:right w:w="95" w:type="dxa"/>
            </w:tcMar>
            <w:vAlign w:val="center"/>
          </w:tcPr>
          <w:p w14:paraId="44230886" w14:textId="77777777" w:rsidR="007E360C" w:rsidRDefault="00000000">
            <w:pPr>
              <w:spacing w:after="20" w:line="245" w:lineRule="auto"/>
            </w:pPr>
            <w:r>
              <w:rPr>
                <w:sz w:val="20"/>
              </w:rPr>
              <w:t>Stabiliser la GUI, la 3D et la chaîne CH5/C#/SIMPL. Préparer le package bêta et la notice pour Alexandre.</w:t>
            </w:r>
          </w:p>
        </w:tc>
        <w:tc>
          <w:tcPr>
            <w:tcW w:w="3373" w:type="dxa"/>
            <w:shd w:val="clear" w:color="auto" w:fill="F2F5F7"/>
            <w:tcMar>
              <w:top w:w="95" w:type="dxa"/>
              <w:left w:w="95" w:type="dxa"/>
              <w:bottom w:w="95" w:type="dxa"/>
              <w:right w:w="95" w:type="dxa"/>
            </w:tcMar>
            <w:vAlign w:val="center"/>
          </w:tcPr>
          <w:p w14:paraId="0F0AC48A" w14:textId="77777777" w:rsidR="007E360C" w:rsidRDefault="00000000">
            <w:pPr>
              <w:spacing w:after="20" w:line="245" w:lineRule="auto"/>
            </w:pPr>
            <w:r>
              <w:rPr>
                <w:sz w:val="20"/>
              </w:rPr>
              <w:t>Recette des parcours retenus ; pas de défaut bloquant connu.</w:t>
            </w:r>
          </w:p>
        </w:tc>
      </w:tr>
      <w:tr w:rsidR="007E360C" w14:paraId="73758096" w14:textId="77777777">
        <w:trPr>
          <w:cantSplit/>
          <w:jc w:val="center"/>
        </w:trPr>
        <w:tc>
          <w:tcPr>
            <w:tcW w:w="1474" w:type="dxa"/>
            <w:shd w:val="clear" w:color="auto" w:fill="FFFFFF"/>
            <w:tcMar>
              <w:top w:w="95" w:type="dxa"/>
              <w:left w:w="95" w:type="dxa"/>
              <w:bottom w:w="95" w:type="dxa"/>
              <w:right w:w="95" w:type="dxa"/>
            </w:tcMar>
            <w:vAlign w:val="center"/>
          </w:tcPr>
          <w:p w14:paraId="69EEE68A" w14:textId="7A2836FF" w:rsidR="007E360C" w:rsidRDefault="00000000">
            <w:pPr>
              <w:spacing w:after="20" w:line="245" w:lineRule="auto"/>
            </w:pPr>
            <w:r>
              <w:rPr>
                <w:sz w:val="20"/>
              </w:rPr>
              <w:t>P1</w:t>
            </w:r>
            <w:r>
              <w:rPr>
                <w:sz w:val="20"/>
              </w:rPr>
              <w:br/>
              <w:t xml:space="preserve">Villa </w:t>
            </w:r>
            <w:r w:rsidR="001D3C4E">
              <w:rPr>
                <w:sz w:val="20"/>
              </w:rPr>
              <w:t>Crans Montana</w:t>
            </w:r>
          </w:p>
        </w:tc>
        <w:tc>
          <w:tcPr>
            <w:tcW w:w="4791" w:type="dxa"/>
            <w:shd w:val="clear" w:color="auto" w:fill="FFFFFF"/>
            <w:tcMar>
              <w:top w:w="95" w:type="dxa"/>
              <w:left w:w="95" w:type="dxa"/>
              <w:bottom w:w="95" w:type="dxa"/>
              <w:right w:w="95" w:type="dxa"/>
            </w:tcMar>
            <w:vAlign w:val="center"/>
          </w:tcPr>
          <w:p w14:paraId="0D0F238A" w14:textId="77777777" w:rsidR="007E360C" w:rsidRDefault="00000000">
            <w:pPr>
              <w:spacing w:after="20" w:line="245" w:lineRule="auto"/>
            </w:pPr>
            <w:r>
              <w:rPr>
                <w:sz w:val="20"/>
              </w:rPr>
              <w:t>Écrire le script définitif du prototype, figer les références visuelles, préparer les plans et produire le film de 60 à 90 secondes.</w:t>
            </w:r>
          </w:p>
        </w:tc>
        <w:tc>
          <w:tcPr>
            <w:tcW w:w="3373" w:type="dxa"/>
            <w:shd w:val="clear" w:color="auto" w:fill="FFFFFF"/>
            <w:tcMar>
              <w:top w:w="95" w:type="dxa"/>
              <w:left w:w="95" w:type="dxa"/>
              <w:bottom w:w="95" w:type="dxa"/>
              <w:right w:w="95" w:type="dxa"/>
            </w:tcMar>
            <w:vAlign w:val="center"/>
          </w:tcPr>
          <w:p w14:paraId="18D30BB9" w14:textId="77777777" w:rsidR="007E360C" w:rsidRDefault="00000000">
            <w:pPr>
              <w:spacing w:after="20" w:line="245" w:lineRule="auto"/>
            </w:pPr>
            <w:r>
              <w:rPr>
                <w:sz w:val="20"/>
              </w:rPr>
              <w:t>Film cohérent et présentable ; produits identifiables ; Evening, coulisses et Away lisibles.</w:t>
            </w:r>
          </w:p>
        </w:tc>
      </w:tr>
      <w:tr w:rsidR="007E360C" w14:paraId="7E78A347" w14:textId="77777777">
        <w:trPr>
          <w:cantSplit/>
          <w:jc w:val="center"/>
        </w:trPr>
        <w:tc>
          <w:tcPr>
            <w:tcW w:w="1474" w:type="dxa"/>
            <w:shd w:val="clear" w:color="auto" w:fill="F2F5F7"/>
            <w:tcMar>
              <w:top w:w="95" w:type="dxa"/>
              <w:left w:w="95" w:type="dxa"/>
              <w:bottom w:w="95" w:type="dxa"/>
              <w:right w:w="95" w:type="dxa"/>
            </w:tcMar>
            <w:vAlign w:val="center"/>
          </w:tcPr>
          <w:p w14:paraId="7DD2E629" w14:textId="77777777" w:rsidR="007E360C" w:rsidRDefault="00000000">
            <w:pPr>
              <w:spacing w:after="20" w:line="245" w:lineRule="auto"/>
            </w:pPr>
            <w:r>
              <w:rPr>
                <w:sz w:val="20"/>
              </w:rPr>
              <w:t>P2</w:t>
            </w:r>
            <w:r>
              <w:rPr>
                <w:sz w:val="20"/>
              </w:rPr>
              <w:br/>
              <w:t>Bêta et Core</w:t>
            </w:r>
          </w:p>
        </w:tc>
        <w:tc>
          <w:tcPr>
            <w:tcW w:w="4791" w:type="dxa"/>
            <w:shd w:val="clear" w:color="auto" w:fill="F2F5F7"/>
            <w:tcMar>
              <w:top w:w="95" w:type="dxa"/>
              <w:left w:w="95" w:type="dxa"/>
              <w:bottom w:w="95" w:type="dxa"/>
              <w:right w:w="95" w:type="dxa"/>
            </w:tcMar>
            <w:vAlign w:val="center"/>
          </w:tcPr>
          <w:p w14:paraId="1ED4B3D9" w14:textId="77777777" w:rsidR="007E360C" w:rsidRDefault="00000000">
            <w:pPr>
              <w:spacing w:after="20" w:line="245" w:lineRule="auto"/>
            </w:pPr>
            <w:r>
              <w:rPr>
                <w:sz w:val="20"/>
              </w:rPr>
              <w:t>Recueillir les retours d’Alexandre, simplifier le package, documenter la configuration, extraire le Core Fréquence TV.</w:t>
            </w:r>
          </w:p>
        </w:tc>
        <w:tc>
          <w:tcPr>
            <w:tcW w:w="3373" w:type="dxa"/>
            <w:shd w:val="clear" w:color="auto" w:fill="F2F5F7"/>
            <w:tcMar>
              <w:top w:w="95" w:type="dxa"/>
              <w:left w:w="95" w:type="dxa"/>
              <w:bottom w:w="95" w:type="dxa"/>
              <w:right w:w="95" w:type="dxa"/>
            </w:tcMar>
            <w:vAlign w:val="center"/>
          </w:tcPr>
          <w:p w14:paraId="61045689" w14:textId="77777777" w:rsidR="007E360C" w:rsidRDefault="00000000">
            <w:pPr>
              <w:spacing w:after="20" w:line="245" w:lineRule="auto"/>
            </w:pPr>
            <w:r>
              <w:rPr>
                <w:sz w:val="20"/>
              </w:rPr>
              <w:t>Un cas d’adaptation réalisé avec la notice ; limites et exceptions connues.</w:t>
            </w:r>
          </w:p>
        </w:tc>
      </w:tr>
      <w:tr w:rsidR="007E360C" w14:paraId="7D98E3F9" w14:textId="77777777">
        <w:trPr>
          <w:cantSplit/>
          <w:jc w:val="center"/>
        </w:trPr>
        <w:tc>
          <w:tcPr>
            <w:tcW w:w="1474" w:type="dxa"/>
            <w:shd w:val="clear" w:color="auto" w:fill="FFFFFF"/>
            <w:tcMar>
              <w:top w:w="95" w:type="dxa"/>
              <w:left w:w="95" w:type="dxa"/>
              <w:bottom w:w="95" w:type="dxa"/>
              <w:right w:w="95" w:type="dxa"/>
            </w:tcMar>
            <w:vAlign w:val="center"/>
          </w:tcPr>
          <w:p w14:paraId="751CCF01" w14:textId="77777777" w:rsidR="007E360C" w:rsidRDefault="00000000">
            <w:pPr>
              <w:spacing w:after="20" w:line="245" w:lineRule="auto"/>
            </w:pPr>
            <w:r>
              <w:rPr>
                <w:sz w:val="20"/>
              </w:rPr>
              <w:t>P3</w:t>
            </w:r>
            <w:r>
              <w:rPr>
                <w:sz w:val="20"/>
              </w:rPr>
              <w:br/>
              <w:t>Catalogue</w:t>
            </w:r>
          </w:p>
        </w:tc>
        <w:tc>
          <w:tcPr>
            <w:tcW w:w="4791" w:type="dxa"/>
            <w:shd w:val="clear" w:color="auto" w:fill="FFFFFF"/>
            <w:tcMar>
              <w:top w:w="95" w:type="dxa"/>
              <w:left w:w="95" w:type="dxa"/>
              <w:bottom w:w="95" w:type="dxa"/>
              <w:right w:w="95" w:type="dxa"/>
            </w:tcMar>
            <w:vAlign w:val="center"/>
          </w:tcPr>
          <w:p w14:paraId="6D3E4F13" w14:textId="77777777" w:rsidR="007E360C" w:rsidRDefault="00000000">
            <w:pPr>
              <w:spacing w:after="20" w:line="245" w:lineRule="auto"/>
            </w:pPr>
            <w:r>
              <w:rPr>
                <w:sz w:val="20"/>
              </w:rPr>
              <w:t>Appliquer la méthode à toutes les GUI existantes, secteur par secteur, avec les variantes et modes pertinents.</w:t>
            </w:r>
          </w:p>
        </w:tc>
        <w:tc>
          <w:tcPr>
            <w:tcW w:w="3373" w:type="dxa"/>
            <w:shd w:val="clear" w:color="auto" w:fill="FFFFFF"/>
            <w:tcMar>
              <w:top w:w="95" w:type="dxa"/>
              <w:left w:w="95" w:type="dxa"/>
              <w:bottom w:w="95" w:type="dxa"/>
              <w:right w:w="95" w:type="dxa"/>
            </w:tcMar>
            <w:vAlign w:val="center"/>
          </w:tcPr>
          <w:p w14:paraId="0A6C7388" w14:textId="77777777" w:rsidR="007E360C" w:rsidRDefault="00000000">
            <w:pPr>
              <w:spacing w:after="20" w:line="245" w:lineRule="auto"/>
            </w:pPr>
            <w:r>
              <w:rPr>
                <w:sz w:val="20"/>
              </w:rPr>
              <w:t>Même niveau de recette ; QR codes et liens directs fonctionnels.</w:t>
            </w:r>
          </w:p>
        </w:tc>
      </w:tr>
      <w:tr w:rsidR="007E360C" w14:paraId="70424FB5" w14:textId="77777777">
        <w:trPr>
          <w:cantSplit/>
          <w:jc w:val="center"/>
        </w:trPr>
        <w:tc>
          <w:tcPr>
            <w:tcW w:w="1474" w:type="dxa"/>
            <w:shd w:val="clear" w:color="auto" w:fill="F2F5F7"/>
            <w:tcMar>
              <w:top w:w="95" w:type="dxa"/>
              <w:left w:w="95" w:type="dxa"/>
              <w:bottom w:w="95" w:type="dxa"/>
              <w:right w:w="95" w:type="dxa"/>
            </w:tcMar>
            <w:vAlign w:val="center"/>
          </w:tcPr>
          <w:p w14:paraId="6D6EB0CE" w14:textId="77777777" w:rsidR="007E360C" w:rsidRDefault="00000000">
            <w:pPr>
              <w:spacing w:after="20" w:line="245" w:lineRule="auto"/>
            </w:pPr>
            <w:r>
              <w:rPr>
                <w:sz w:val="20"/>
              </w:rPr>
              <w:t>P4</w:t>
            </w:r>
            <w:r>
              <w:rPr>
                <w:sz w:val="20"/>
              </w:rPr>
              <w:br/>
              <w:t>Academy</w:t>
            </w:r>
          </w:p>
        </w:tc>
        <w:tc>
          <w:tcPr>
            <w:tcW w:w="4791" w:type="dxa"/>
            <w:shd w:val="clear" w:color="auto" w:fill="F2F5F7"/>
            <w:tcMar>
              <w:top w:w="95" w:type="dxa"/>
              <w:left w:w="95" w:type="dxa"/>
              <w:bottom w:w="95" w:type="dxa"/>
              <w:right w:w="95" w:type="dxa"/>
            </w:tcMar>
            <w:vAlign w:val="center"/>
          </w:tcPr>
          <w:p w14:paraId="4A81B7A9" w14:textId="77777777" w:rsidR="007E360C" w:rsidRDefault="00000000">
            <w:pPr>
              <w:spacing w:after="20" w:line="245" w:lineRule="auto"/>
            </w:pPr>
            <w:r>
              <w:rPr>
                <w:sz w:val="20"/>
              </w:rPr>
              <w:t>Réaliser le benchmark, ordonner les cursus, produire un pilote Lutron et un pilote Crestron à partir des ressources disponibles.</w:t>
            </w:r>
          </w:p>
        </w:tc>
        <w:tc>
          <w:tcPr>
            <w:tcW w:w="3373" w:type="dxa"/>
            <w:shd w:val="clear" w:color="auto" w:fill="F2F5F7"/>
            <w:tcMar>
              <w:top w:w="95" w:type="dxa"/>
              <w:left w:w="95" w:type="dxa"/>
              <w:bottom w:w="95" w:type="dxa"/>
              <w:right w:w="95" w:type="dxa"/>
            </w:tcMar>
            <w:vAlign w:val="center"/>
          </w:tcPr>
          <w:p w14:paraId="6D6FACBA" w14:textId="77777777" w:rsidR="007E360C" w:rsidRDefault="00000000">
            <w:pPr>
              <w:spacing w:after="20" w:line="245" w:lineRule="auto"/>
            </w:pPr>
            <w:r>
              <w:rPr>
                <w:sz w:val="20"/>
              </w:rPr>
              <w:t>Objectif pédagogique clair, démonstration vérifiée et sources techniques datées.</w:t>
            </w:r>
          </w:p>
        </w:tc>
      </w:tr>
      <w:tr w:rsidR="007E360C" w14:paraId="2EE57D63" w14:textId="77777777">
        <w:trPr>
          <w:cantSplit/>
          <w:jc w:val="center"/>
        </w:trPr>
        <w:tc>
          <w:tcPr>
            <w:tcW w:w="1474" w:type="dxa"/>
            <w:shd w:val="clear" w:color="auto" w:fill="FFFFFF"/>
            <w:tcMar>
              <w:top w:w="95" w:type="dxa"/>
              <w:left w:w="95" w:type="dxa"/>
              <w:bottom w:w="95" w:type="dxa"/>
              <w:right w:w="95" w:type="dxa"/>
            </w:tcMar>
            <w:vAlign w:val="center"/>
          </w:tcPr>
          <w:p w14:paraId="3AF8C193" w14:textId="77777777" w:rsidR="007E360C" w:rsidRDefault="00000000">
            <w:pPr>
              <w:spacing w:after="20" w:line="245" w:lineRule="auto"/>
            </w:pPr>
            <w:r>
              <w:rPr>
                <w:sz w:val="20"/>
              </w:rPr>
              <w:t>Transversal</w:t>
            </w:r>
            <w:r>
              <w:rPr>
                <w:sz w:val="20"/>
              </w:rPr>
              <w:br/>
              <w:t>Langues et qualité</w:t>
            </w:r>
          </w:p>
        </w:tc>
        <w:tc>
          <w:tcPr>
            <w:tcW w:w="4791" w:type="dxa"/>
            <w:shd w:val="clear" w:color="auto" w:fill="FFFFFF"/>
            <w:tcMar>
              <w:top w:w="95" w:type="dxa"/>
              <w:left w:w="95" w:type="dxa"/>
              <w:bottom w:w="95" w:type="dxa"/>
              <w:right w:w="95" w:type="dxa"/>
            </w:tcMar>
            <w:vAlign w:val="center"/>
          </w:tcPr>
          <w:p w14:paraId="7426F0C0" w14:textId="77777777" w:rsidR="007E360C" w:rsidRDefault="00000000">
            <w:pPr>
              <w:spacing w:after="20" w:line="245" w:lineRule="auto"/>
            </w:pPr>
            <w:r>
              <w:rPr>
                <w:sz w:val="20"/>
              </w:rPr>
              <w:t>Préparer glossaire, textes séparés et pistes localisées dès le premier livrable ; relier vidéos et GUI.</w:t>
            </w:r>
          </w:p>
        </w:tc>
        <w:tc>
          <w:tcPr>
            <w:tcW w:w="3373" w:type="dxa"/>
            <w:shd w:val="clear" w:color="auto" w:fill="FFFFFF"/>
            <w:tcMar>
              <w:top w:w="95" w:type="dxa"/>
              <w:left w:w="95" w:type="dxa"/>
              <w:bottom w:w="95" w:type="dxa"/>
              <w:right w:w="95" w:type="dxa"/>
            </w:tcMar>
            <w:vAlign w:val="center"/>
          </w:tcPr>
          <w:p w14:paraId="14EEF97A" w14:textId="77777777" w:rsidR="007E360C" w:rsidRDefault="00000000">
            <w:pPr>
              <w:spacing w:after="20" w:line="245" w:lineRule="auto"/>
            </w:pPr>
            <w:r>
              <w:rPr>
                <w:sz w:val="20"/>
              </w:rPr>
              <w:t>Cohérence des versions, des scénarios et des noms sur les différents supports.</w:t>
            </w:r>
          </w:p>
        </w:tc>
      </w:tr>
    </w:tbl>
    <w:p w14:paraId="3507FE0E" w14:textId="77777777" w:rsidR="007E360C" w:rsidRDefault="007E360C">
      <w:pPr>
        <w:spacing w:after="0"/>
      </w:pPr>
    </w:p>
    <w:p w14:paraId="0EAA36AE" w14:textId="77777777" w:rsidR="007E360C" w:rsidRDefault="00000000">
      <w:pPr>
        <w:pStyle w:val="Titre2"/>
      </w:pPr>
      <w:r>
        <w:t>Dépendances à respecter</w:t>
      </w:r>
    </w:p>
    <w:p w14:paraId="330071A6" w14:textId="3877D5E5" w:rsidR="007E360C" w:rsidRDefault="00000000">
      <w:r>
        <w:t xml:space="preserve">La bêta repose sur un package stabilisé ; l’extraction du Core bénéficie des difficultés réellement observées par Alexandre. La déclinaison du catalogue intervient après cette consolidation. Pour Villa </w:t>
      </w:r>
      <w:r w:rsidR="001D3C4E">
        <w:rPr>
          <w:sz w:val="20"/>
        </w:rPr>
        <w:t>Crans Montana</w:t>
      </w:r>
      <w:r>
        <w:t>, le choix des produits et la référence visuelle précèdent l’animation. La localisation suit la validation du fond français, mais sa structure est prévue dès la conception.</w:t>
      </w:r>
    </w:p>
    <w:p w14:paraId="3314CF3D" w14:textId="77777777" w:rsidR="007E360C" w:rsidRDefault="00000000">
      <w:pPr>
        <w:pStyle w:val="Titre2"/>
      </w:pPr>
      <w:r>
        <w:t>Points de décision à garder visibles</w:t>
      </w:r>
    </w:p>
    <w:p w14:paraId="405F1A25" w14:textId="77777777" w:rsidR="007E360C" w:rsidRDefault="00000000">
      <w:r>
        <w:t>Définir la portée de la première bêta, choisir les références produits du prototype et confirmer les ressources de production vidéo disponibles. Puis décider de la première GUI à décliner, des épisodes pilotes et de l’ordre de diffusion des langues. Ces choix doivent être proposés à partir de travaux concrets et des ressources existantes, sans faire recommencer le cadrage général.</w:t>
      </w:r>
    </w:p>
    <w:p w14:paraId="1B7AE61E" w14:textId="77777777" w:rsidR="007E360C" w:rsidRDefault="00000000">
      <w:pPr>
        <w:pStyle w:val="Titre1"/>
        <w:pageBreakBefore/>
      </w:pPr>
      <w:r>
        <w:lastRenderedPageBreak/>
        <w:t>10 Les faits et nomenclatures à vérifier</w:t>
      </w:r>
    </w:p>
    <w:p w14:paraId="54DADD38" w14:textId="77777777" w:rsidR="007E360C" w:rsidRDefault="00000000">
      <w:r>
        <w:t xml:space="preserve">Les repères ci-dessous ont été contrôlés sur des sources officielles le </w:t>
      </w:r>
      <w:r>
        <w:rPr>
          <w:b/>
        </w:rPr>
        <w:t>17 septembre 2026</w:t>
      </w:r>
      <w:r>
        <w:t>. Ils sécurisent le vocabulaire du document ; ils ne valident ni une installation particulière ni le code existant. Recontrôler les données susceptibles d’évoluer au moment de produire ou publier un contenu technique.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53"/>
        <w:gridCol w:w="7285"/>
      </w:tblGrid>
      <w:tr w:rsidR="007E360C" w14:paraId="69A29BB0" w14:textId="77777777">
        <w:trPr>
          <w:cantSplit/>
          <w:tblHeader/>
          <w:jc w:val="center"/>
        </w:trPr>
        <w:tc>
          <w:tcPr>
            <w:tcW w:w="2353" w:type="dxa"/>
            <w:shd w:val="clear" w:color="auto" w:fill="20354A"/>
            <w:tcMar>
              <w:top w:w="95" w:type="dxa"/>
              <w:left w:w="95" w:type="dxa"/>
              <w:bottom w:w="95" w:type="dxa"/>
              <w:right w:w="95" w:type="dxa"/>
            </w:tcMar>
            <w:vAlign w:val="center"/>
          </w:tcPr>
          <w:p w14:paraId="6B65A2C1" w14:textId="77777777" w:rsidR="007E360C" w:rsidRDefault="00000000">
            <w:pPr>
              <w:spacing w:after="20" w:line="245" w:lineRule="auto"/>
            </w:pPr>
            <w:r>
              <w:rPr>
                <w:b/>
                <w:color w:val="FFFFFF"/>
                <w:sz w:val="20"/>
              </w:rPr>
              <w:t>Sujet</w:t>
            </w:r>
          </w:p>
        </w:tc>
        <w:tc>
          <w:tcPr>
            <w:tcW w:w="7285" w:type="dxa"/>
            <w:shd w:val="clear" w:color="auto" w:fill="20354A"/>
            <w:tcMar>
              <w:top w:w="95" w:type="dxa"/>
              <w:left w:w="95" w:type="dxa"/>
              <w:bottom w:w="95" w:type="dxa"/>
              <w:right w:w="95" w:type="dxa"/>
            </w:tcMar>
            <w:vAlign w:val="center"/>
          </w:tcPr>
          <w:p w14:paraId="3521B828" w14:textId="77777777" w:rsidR="007E360C" w:rsidRDefault="00000000">
            <w:pPr>
              <w:spacing w:after="20" w:line="245" w:lineRule="auto"/>
            </w:pPr>
            <w:r>
              <w:rPr>
                <w:b/>
                <w:color w:val="FFFFFF"/>
                <w:sz w:val="20"/>
              </w:rPr>
              <w:t>Repère confirmé et vérification encore requise</w:t>
            </w:r>
          </w:p>
        </w:tc>
      </w:tr>
      <w:tr w:rsidR="007E360C" w14:paraId="442B6D7E" w14:textId="77777777">
        <w:trPr>
          <w:cantSplit/>
          <w:jc w:val="center"/>
        </w:trPr>
        <w:tc>
          <w:tcPr>
            <w:tcW w:w="2353" w:type="dxa"/>
            <w:shd w:val="clear" w:color="auto" w:fill="FFFFFF"/>
            <w:tcMar>
              <w:top w:w="95" w:type="dxa"/>
              <w:left w:w="95" w:type="dxa"/>
              <w:bottom w:w="95" w:type="dxa"/>
              <w:right w:w="95" w:type="dxa"/>
            </w:tcMar>
            <w:vAlign w:val="center"/>
          </w:tcPr>
          <w:p w14:paraId="1E3BA1E1" w14:textId="77777777" w:rsidR="007E360C" w:rsidRDefault="00000000">
            <w:pPr>
              <w:spacing w:after="20" w:line="245" w:lineRule="auto"/>
            </w:pPr>
            <w:r>
              <w:rPr>
                <w:sz w:val="20"/>
              </w:rPr>
              <w:t>CH5 et déploiement</w:t>
            </w:r>
          </w:p>
        </w:tc>
        <w:tc>
          <w:tcPr>
            <w:tcW w:w="7285" w:type="dxa"/>
            <w:shd w:val="clear" w:color="auto" w:fill="FFFFFF"/>
            <w:tcMar>
              <w:top w:w="95" w:type="dxa"/>
              <w:left w:w="95" w:type="dxa"/>
              <w:bottom w:w="95" w:type="dxa"/>
              <w:right w:w="95" w:type="dxa"/>
            </w:tcMar>
            <w:vAlign w:val="center"/>
          </w:tcPr>
          <w:p w14:paraId="70BE00A3" w14:textId="77777777" w:rsidR="007E360C" w:rsidRDefault="00000000">
            <w:pPr>
              <w:spacing w:after="20" w:line="245" w:lineRule="auto"/>
            </w:pPr>
            <w:r>
              <w:rPr>
                <w:sz w:val="20"/>
              </w:rPr>
              <w:t>S1–S2 confirment CH5, HTML5 Web XPanel et le contrat UI/programmation. Vérifier processeurs, touchpanels, apps mobiles, licences, firmware, versions et place exacte du C# sur les cibles retenues.</w:t>
            </w:r>
          </w:p>
        </w:tc>
      </w:tr>
      <w:tr w:rsidR="007E360C" w14:paraId="4EFF46E4" w14:textId="77777777">
        <w:trPr>
          <w:cantSplit/>
          <w:jc w:val="center"/>
        </w:trPr>
        <w:tc>
          <w:tcPr>
            <w:tcW w:w="2353" w:type="dxa"/>
            <w:shd w:val="clear" w:color="auto" w:fill="F2F5F7"/>
            <w:tcMar>
              <w:top w:w="95" w:type="dxa"/>
              <w:left w:w="95" w:type="dxa"/>
              <w:bottom w:w="95" w:type="dxa"/>
              <w:right w:w="95" w:type="dxa"/>
            </w:tcMar>
            <w:vAlign w:val="center"/>
          </w:tcPr>
          <w:p w14:paraId="5114536A" w14:textId="77777777" w:rsidR="007E360C" w:rsidRDefault="00000000">
            <w:pPr>
              <w:spacing w:after="20" w:line="245" w:lineRule="auto"/>
            </w:pPr>
            <w:r>
              <w:rPr>
                <w:sz w:val="20"/>
              </w:rPr>
              <w:t>HomeWorks</w:t>
            </w:r>
          </w:p>
        </w:tc>
        <w:tc>
          <w:tcPr>
            <w:tcW w:w="7285" w:type="dxa"/>
            <w:shd w:val="clear" w:color="auto" w:fill="F2F5F7"/>
            <w:tcMar>
              <w:top w:w="95" w:type="dxa"/>
              <w:left w:w="95" w:type="dxa"/>
              <w:bottom w:w="95" w:type="dxa"/>
              <w:right w:w="95" w:type="dxa"/>
            </w:tcMar>
            <w:vAlign w:val="center"/>
          </w:tcPr>
          <w:p w14:paraId="13D0DEC7" w14:textId="77777777" w:rsidR="007E360C" w:rsidRDefault="00000000">
            <w:pPr>
              <w:spacing w:after="20" w:line="245" w:lineRule="auto"/>
            </w:pPr>
            <w:r>
              <w:rPr>
                <w:sz w:val="20"/>
              </w:rPr>
              <w:t>S3 confirme Illumination avant QS et QSX. Vérifier chaque architecture hybride legacy/QS et chaque migration : matériels conservés, interfaces, logiciels et limites.</w:t>
            </w:r>
          </w:p>
        </w:tc>
      </w:tr>
      <w:tr w:rsidR="007E360C" w14:paraId="34A367DA" w14:textId="77777777">
        <w:trPr>
          <w:cantSplit/>
          <w:jc w:val="center"/>
        </w:trPr>
        <w:tc>
          <w:tcPr>
            <w:tcW w:w="2353" w:type="dxa"/>
            <w:shd w:val="clear" w:color="auto" w:fill="FFFFFF"/>
            <w:tcMar>
              <w:top w:w="95" w:type="dxa"/>
              <w:left w:w="95" w:type="dxa"/>
              <w:bottom w:w="95" w:type="dxa"/>
              <w:right w:w="95" w:type="dxa"/>
            </w:tcMar>
            <w:vAlign w:val="center"/>
          </w:tcPr>
          <w:p w14:paraId="324F876C" w14:textId="77777777" w:rsidR="007E360C" w:rsidRDefault="00000000">
            <w:pPr>
              <w:spacing w:after="20" w:line="245" w:lineRule="auto"/>
            </w:pPr>
            <w:r>
              <w:rPr>
                <w:sz w:val="20"/>
              </w:rPr>
              <w:t>Hôtellerie Lutron</w:t>
            </w:r>
          </w:p>
        </w:tc>
        <w:tc>
          <w:tcPr>
            <w:tcW w:w="7285" w:type="dxa"/>
            <w:shd w:val="clear" w:color="auto" w:fill="FFFFFF"/>
            <w:tcMar>
              <w:top w:w="95" w:type="dxa"/>
              <w:left w:w="95" w:type="dxa"/>
              <w:bottom w:w="95" w:type="dxa"/>
              <w:right w:w="95" w:type="dxa"/>
            </w:tcMar>
            <w:vAlign w:val="center"/>
          </w:tcPr>
          <w:p w14:paraId="300B17F9" w14:textId="77777777" w:rsidR="007E360C" w:rsidRDefault="00000000">
            <w:pPr>
              <w:spacing w:after="20" w:line="245" w:lineRule="auto"/>
            </w:pPr>
            <w:r>
              <w:rPr>
                <w:sz w:val="20"/>
              </w:rPr>
              <w:t>S4 utilise myRoom XC. Ne pas publier « myRoom QSX » sans preuve fabricant. Identifier la génération réellement installée et le logiciel correspondant.</w:t>
            </w:r>
          </w:p>
        </w:tc>
      </w:tr>
      <w:tr w:rsidR="007E360C" w14:paraId="7AFF1665" w14:textId="77777777">
        <w:trPr>
          <w:cantSplit/>
          <w:jc w:val="center"/>
        </w:trPr>
        <w:tc>
          <w:tcPr>
            <w:tcW w:w="2353" w:type="dxa"/>
            <w:shd w:val="clear" w:color="auto" w:fill="F2F5F7"/>
            <w:tcMar>
              <w:top w:w="95" w:type="dxa"/>
              <w:left w:w="95" w:type="dxa"/>
              <w:bottom w:w="95" w:type="dxa"/>
              <w:right w:w="95" w:type="dxa"/>
            </w:tcMar>
            <w:vAlign w:val="center"/>
          </w:tcPr>
          <w:p w14:paraId="7BD3D91A" w14:textId="77777777" w:rsidR="007E360C" w:rsidRDefault="00000000">
            <w:pPr>
              <w:spacing w:after="20" w:line="245" w:lineRule="auto"/>
            </w:pPr>
            <w:r>
              <w:rPr>
                <w:sz w:val="20"/>
              </w:rPr>
              <w:t>Athena et Quantum</w:t>
            </w:r>
          </w:p>
        </w:tc>
        <w:tc>
          <w:tcPr>
            <w:tcW w:w="7285" w:type="dxa"/>
            <w:shd w:val="clear" w:color="auto" w:fill="F2F5F7"/>
            <w:tcMar>
              <w:top w:w="95" w:type="dxa"/>
              <w:left w:w="95" w:type="dxa"/>
              <w:bottom w:w="95" w:type="dxa"/>
              <w:right w:w="95" w:type="dxa"/>
            </w:tcMar>
            <w:vAlign w:val="center"/>
          </w:tcPr>
          <w:p w14:paraId="093CC285" w14:textId="77777777" w:rsidR="007E360C" w:rsidRDefault="00000000">
            <w:pPr>
              <w:spacing w:after="20" w:line="245" w:lineRule="auto"/>
            </w:pPr>
            <w:r>
              <w:rPr>
                <w:sz w:val="20"/>
              </w:rPr>
              <w:t>S5 documente le passage de Quantum à Athena. Préciser les conditions de migration et le périmètre du cas traité.</w:t>
            </w:r>
          </w:p>
        </w:tc>
      </w:tr>
      <w:tr w:rsidR="007E360C" w14:paraId="09BF8FB6" w14:textId="77777777">
        <w:trPr>
          <w:cantSplit/>
          <w:jc w:val="center"/>
        </w:trPr>
        <w:tc>
          <w:tcPr>
            <w:tcW w:w="2353" w:type="dxa"/>
            <w:shd w:val="clear" w:color="auto" w:fill="FFFFFF"/>
            <w:tcMar>
              <w:top w:w="95" w:type="dxa"/>
              <w:left w:w="95" w:type="dxa"/>
              <w:bottom w:w="95" w:type="dxa"/>
              <w:right w:w="95" w:type="dxa"/>
            </w:tcMar>
            <w:vAlign w:val="center"/>
          </w:tcPr>
          <w:p w14:paraId="270B15BB" w14:textId="77777777" w:rsidR="007E360C" w:rsidRDefault="00000000">
            <w:pPr>
              <w:spacing w:after="20" w:line="245" w:lineRule="auto"/>
            </w:pPr>
            <w:r>
              <w:rPr>
                <w:sz w:val="20"/>
              </w:rPr>
              <w:t>CTI et Masters</w:t>
            </w:r>
          </w:p>
        </w:tc>
        <w:tc>
          <w:tcPr>
            <w:tcW w:w="7285" w:type="dxa"/>
            <w:shd w:val="clear" w:color="auto" w:fill="FFFFFF"/>
            <w:tcMar>
              <w:top w:w="95" w:type="dxa"/>
              <w:left w:w="95" w:type="dxa"/>
              <w:bottom w:w="95" w:type="dxa"/>
              <w:right w:w="95" w:type="dxa"/>
            </w:tcMar>
            <w:vAlign w:val="center"/>
          </w:tcPr>
          <w:p w14:paraId="6F4D7648" w14:textId="77777777" w:rsidR="007E360C" w:rsidRDefault="00000000">
            <w:pPr>
              <w:spacing w:after="20" w:line="245" w:lineRule="auto"/>
            </w:pPr>
            <w:r>
              <w:rPr>
                <w:sz w:val="20"/>
              </w:rPr>
              <w:t>S6 confirme CCP, CMCP, CMTA et les niveaux cités. Vérifier les règles de chaque parcours, les autres certifications de conception et les événements de l’année concernée.</w:t>
            </w:r>
          </w:p>
        </w:tc>
      </w:tr>
      <w:tr w:rsidR="007E360C" w14:paraId="75C12677" w14:textId="77777777">
        <w:trPr>
          <w:cantSplit/>
          <w:jc w:val="center"/>
        </w:trPr>
        <w:tc>
          <w:tcPr>
            <w:tcW w:w="2353" w:type="dxa"/>
            <w:shd w:val="clear" w:color="auto" w:fill="F2F5F7"/>
            <w:tcMar>
              <w:top w:w="95" w:type="dxa"/>
              <w:left w:w="95" w:type="dxa"/>
              <w:bottom w:w="95" w:type="dxa"/>
              <w:right w:w="95" w:type="dxa"/>
            </w:tcMar>
            <w:vAlign w:val="center"/>
          </w:tcPr>
          <w:p w14:paraId="14F8EDCB" w14:textId="77777777" w:rsidR="007E360C" w:rsidRDefault="00000000">
            <w:pPr>
              <w:spacing w:after="20" w:line="245" w:lineRule="auto"/>
            </w:pPr>
            <w:r>
              <w:rPr>
                <w:sz w:val="20"/>
              </w:rPr>
              <w:t>Produits et contenus</w:t>
            </w:r>
          </w:p>
        </w:tc>
        <w:tc>
          <w:tcPr>
            <w:tcW w:w="7285" w:type="dxa"/>
            <w:shd w:val="clear" w:color="auto" w:fill="F2F5F7"/>
            <w:tcMar>
              <w:top w:w="95" w:type="dxa"/>
              <w:left w:w="95" w:type="dxa"/>
              <w:bottom w:w="95" w:type="dxa"/>
              <w:right w:w="95" w:type="dxa"/>
            </w:tcMar>
            <w:vAlign w:val="center"/>
          </w:tcPr>
          <w:p w14:paraId="2CC752D3" w14:textId="77777777" w:rsidR="007E360C" w:rsidRDefault="00000000">
            <w:pPr>
              <w:spacing w:after="20" w:line="245" w:lineRule="auto"/>
            </w:pPr>
            <w:r>
              <w:rPr>
                <w:sz w:val="20"/>
              </w:rPr>
              <w:t>Confirmer références, finitions et intégration réelle des produits Crestron, Palladiom, stores, Bang &amp; Olufsen et Hikvision ; confirmer les logiques BHS. Identifier les vidéos Adelux à analyser et les versions des logiciels filmés.</w:t>
            </w:r>
          </w:p>
        </w:tc>
      </w:tr>
    </w:tbl>
    <w:p w14:paraId="0DED9DD1" w14:textId="77777777" w:rsidR="007E360C" w:rsidRDefault="007E360C">
      <w:pPr>
        <w:spacing w:after="0"/>
      </w:pPr>
    </w:p>
    <w:p w14:paraId="6FCC14B1" w14:textId="77777777" w:rsidR="007E360C" w:rsidRPr="005B34E5" w:rsidRDefault="00000000">
      <w:pPr>
        <w:pStyle w:val="Titre2"/>
        <w:rPr>
          <w:lang w:val="en-GB"/>
        </w:rPr>
      </w:pPr>
      <w:r w:rsidRPr="005B34E5">
        <w:rPr>
          <w:lang w:val="en-GB"/>
        </w:rPr>
        <w:t xml:space="preserve">Sources de </w:t>
      </w:r>
      <w:proofErr w:type="spellStart"/>
      <w:r w:rsidRPr="005B34E5">
        <w:rPr>
          <w:lang w:val="en-GB"/>
        </w:rPr>
        <w:t>référence</w:t>
      </w:r>
      <w:proofErr w:type="spellEnd"/>
    </w:p>
    <w:p w14:paraId="0342CC3B" w14:textId="77777777" w:rsidR="007E360C" w:rsidRPr="005B34E5" w:rsidRDefault="00000000">
      <w:pPr>
        <w:spacing w:after="80"/>
        <w:rPr>
          <w:lang w:val="en-GB"/>
        </w:rPr>
      </w:pPr>
      <w:hyperlink r:id="rId8">
        <w:r w:rsidRPr="005B34E5">
          <w:rPr>
            <w:color w:val="234F70"/>
            <w:sz w:val="19"/>
            <w:lang w:val="en-GB"/>
          </w:rPr>
          <w:t>S</w:t>
        </w:r>
        <w:proofErr w:type="gramStart"/>
        <w:r w:rsidRPr="005B34E5">
          <w:rPr>
            <w:color w:val="234F70"/>
            <w:sz w:val="19"/>
            <w:lang w:val="en-GB"/>
          </w:rPr>
          <w:t>1  Crestron</w:t>
        </w:r>
        <w:proofErr w:type="gramEnd"/>
        <w:r w:rsidRPr="005B34E5">
          <w:rPr>
            <w:color w:val="234F70"/>
            <w:sz w:val="19"/>
            <w:lang w:val="en-GB"/>
          </w:rPr>
          <w:t xml:space="preserve"> — CH5 Ecosystem Overview</w:t>
        </w:r>
      </w:hyperlink>
    </w:p>
    <w:p w14:paraId="34A1A5B6" w14:textId="77777777" w:rsidR="007E360C" w:rsidRPr="005B34E5" w:rsidRDefault="00000000">
      <w:pPr>
        <w:spacing w:after="80"/>
        <w:rPr>
          <w:lang w:val="en-GB"/>
        </w:rPr>
      </w:pPr>
      <w:hyperlink r:id="rId9">
        <w:r w:rsidRPr="005B34E5">
          <w:rPr>
            <w:color w:val="234F70"/>
            <w:sz w:val="19"/>
            <w:lang w:val="en-GB"/>
          </w:rPr>
          <w:t>S</w:t>
        </w:r>
        <w:proofErr w:type="gramStart"/>
        <w:r w:rsidRPr="005B34E5">
          <w:rPr>
            <w:color w:val="234F70"/>
            <w:sz w:val="19"/>
            <w:lang w:val="en-GB"/>
          </w:rPr>
          <w:t>2  Crestron</w:t>
        </w:r>
        <w:proofErr w:type="gramEnd"/>
        <w:r w:rsidRPr="005B34E5">
          <w:rPr>
            <w:color w:val="234F70"/>
            <w:sz w:val="19"/>
            <w:lang w:val="en-GB"/>
          </w:rPr>
          <w:t xml:space="preserve"> — Contract Editor UI Programming Software</w:t>
        </w:r>
      </w:hyperlink>
    </w:p>
    <w:p w14:paraId="385F0C64" w14:textId="77777777" w:rsidR="007E360C" w:rsidRPr="005B34E5" w:rsidRDefault="00000000">
      <w:pPr>
        <w:spacing w:after="80"/>
        <w:rPr>
          <w:lang w:val="en-GB"/>
        </w:rPr>
      </w:pPr>
      <w:hyperlink r:id="rId10">
        <w:r w:rsidRPr="005B34E5">
          <w:rPr>
            <w:color w:val="234F70"/>
            <w:sz w:val="19"/>
            <w:lang w:val="en-GB"/>
          </w:rPr>
          <w:t>S</w:t>
        </w:r>
        <w:proofErr w:type="gramStart"/>
        <w:r w:rsidRPr="005B34E5">
          <w:rPr>
            <w:color w:val="234F70"/>
            <w:sz w:val="19"/>
            <w:lang w:val="en-GB"/>
          </w:rPr>
          <w:t>3  Lutron</w:t>
        </w:r>
        <w:proofErr w:type="gramEnd"/>
        <w:r w:rsidRPr="005B34E5">
          <w:rPr>
            <w:color w:val="234F70"/>
            <w:sz w:val="19"/>
            <w:lang w:val="en-GB"/>
          </w:rPr>
          <w:t xml:space="preserve"> — What is HomeWorks Illumination</w:t>
        </w:r>
      </w:hyperlink>
    </w:p>
    <w:p w14:paraId="316B1792" w14:textId="77777777" w:rsidR="007E360C" w:rsidRDefault="00000000">
      <w:pPr>
        <w:spacing w:after="80"/>
      </w:pPr>
      <w:hyperlink r:id="rId11">
        <w:r>
          <w:rPr>
            <w:color w:val="234F70"/>
            <w:sz w:val="19"/>
          </w:rPr>
          <w:t>Complément S</w:t>
        </w:r>
        <w:proofErr w:type="gramStart"/>
        <w:r>
          <w:rPr>
            <w:color w:val="234F70"/>
            <w:sz w:val="19"/>
          </w:rPr>
          <w:t>3  Lutron</w:t>
        </w:r>
        <w:proofErr w:type="gramEnd"/>
        <w:r>
          <w:rPr>
            <w:color w:val="234F70"/>
            <w:sz w:val="19"/>
          </w:rPr>
          <w:t xml:space="preserve"> — Application Note 840 sur la migration vers QSX</w:t>
        </w:r>
      </w:hyperlink>
    </w:p>
    <w:p w14:paraId="7473FB33" w14:textId="77777777" w:rsidR="007E360C" w:rsidRPr="005B34E5" w:rsidRDefault="00000000">
      <w:pPr>
        <w:spacing w:after="80"/>
        <w:rPr>
          <w:lang w:val="en-GB"/>
        </w:rPr>
      </w:pPr>
      <w:hyperlink r:id="rId12">
        <w:r w:rsidRPr="005B34E5">
          <w:rPr>
            <w:color w:val="234F70"/>
            <w:sz w:val="19"/>
            <w:lang w:val="en-GB"/>
          </w:rPr>
          <w:t>S</w:t>
        </w:r>
        <w:proofErr w:type="gramStart"/>
        <w:r w:rsidRPr="005B34E5">
          <w:rPr>
            <w:color w:val="234F70"/>
            <w:sz w:val="19"/>
            <w:lang w:val="en-GB"/>
          </w:rPr>
          <w:t>4  Lutron</w:t>
        </w:r>
        <w:proofErr w:type="gramEnd"/>
        <w:r w:rsidRPr="005B34E5">
          <w:rPr>
            <w:color w:val="234F70"/>
            <w:sz w:val="19"/>
            <w:lang w:val="en-GB"/>
          </w:rPr>
          <w:t xml:space="preserve"> — </w:t>
        </w:r>
        <w:proofErr w:type="spellStart"/>
        <w:r w:rsidRPr="005B34E5">
          <w:rPr>
            <w:color w:val="234F70"/>
            <w:sz w:val="19"/>
            <w:lang w:val="en-GB"/>
          </w:rPr>
          <w:t>myRoom</w:t>
        </w:r>
        <w:proofErr w:type="spellEnd"/>
        <w:r w:rsidRPr="005B34E5">
          <w:rPr>
            <w:color w:val="234F70"/>
            <w:sz w:val="19"/>
            <w:lang w:val="en-GB"/>
          </w:rPr>
          <w:t xml:space="preserve"> XC System Controls and Technical Specs</w:t>
        </w:r>
      </w:hyperlink>
    </w:p>
    <w:p w14:paraId="2078D874" w14:textId="77777777" w:rsidR="007E360C" w:rsidRPr="005B34E5" w:rsidRDefault="00000000">
      <w:pPr>
        <w:spacing w:after="80"/>
        <w:rPr>
          <w:lang w:val="en-GB"/>
        </w:rPr>
      </w:pPr>
      <w:hyperlink r:id="rId13">
        <w:r w:rsidRPr="005B34E5">
          <w:rPr>
            <w:color w:val="234F70"/>
            <w:sz w:val="19"/>
            <w:lang w:val="en-GB"/>
          </w:rPr>
          <w:t>S</w:t>
        </w:r>
        <w:proofErr w:type="gramStart"/>
        <w:r w:rsidRPr="005B34E5">
          <w:rPr>
            <w:color w:val="234F70"/>
            <w:sz w:val="19"/>
            <w:lang w:val="en-GB"/>
          </w:rPr>
          <w:t>5  Lutron</w:t>
        </w:r>
        <w:proofErr w:type="gramEnd"/>
        <w:r w:rsidRPr="005B34E5">
          <w:rPr>
            <w:color w:val="234F70"/>
            <w:sz w:val="19"/>
            <w:lang w:val="en-GB"/>
          </w:rPr>
          <w:t xml:space="preserve"> — Commercial Lighting System Upgrades</w:t>
        </w:r>
      </w:hyperlink>
    </w:p>
    <w:p w14:paraId="5714969B" w14:textId="77777777" w:rsidR="007E360C" w:rsidRDefault="00000000">
      <w:pPr>
        <w:spacing w:after="80"/>
      </w:pPr>
      <w:hyperlink r:id="rId14">
        <w:r>
          <w:rPr>
            <w:color w:val="234F70"/>
            <w:sz w:val="19"/>
          </w:rPr>
          <w:t>S</w:t>
        </w:r>
        <w:proofErr w:type="gramStart"/>
        <w:r>
          <w:rPr>
            <w:color w:val="234F70"/>
            <w:sz w:val="19"/>
          </w:rPr>
          <w:t>6  Crestron</w:t>
        </w:r>
        <w:proofErr w:type="gramEnd"/>
        <w:r>
          <w:rPr>
            <w:color w:val="234F70"/>
            <w:sz w:val="19"/>
          </w:rPr>
          <w:t xml:space="preserve"> — Masters 2026 et parcours de formation</w:t>
        </w:r>
      </w:hyperlink>
    </w:p>
    <w:p w14:paraId="4BE2A88D" w14:textId="77777777" w:rsidR="007E360C" w:rsidRDefault="00000000">
      <w:r>
        <w:t>Pour chaque affirmation destinée à une formation, conserver la source fabricant, sa date, le produit, la version et le contexte. Les approximations de transcription orale doivent être corrigées à partir de ces références, sans extrapoler une compatibilité ou une certification.</w:t>
      </w:r>
    </w:p>
    <w:p w14:paraId="516906CF" w14:textId="77777777" w:rsidR="007E360C" w:rsidRDefault="00000000">
      <w:pPr>
        <w:pStyle w:val="Titre1"/>
        <w:pageBreakBefore/>
      </w:pPr>
      <w:r>
        <w:lastRenderedPageBreak/>
        <w:t>11 Instructions de reprise pour Claude</w:t>
      </w:r>
    </w:p>
    <w:p w14:paraId="45370805" w14:textId="77777777" w:rsidR="007E360C" w:rsidRDefault="00000000">
      <w:r>
        <w:rPr>
          <w:b/>
        </w:rPr>
        <w:t>Mission.</w:t>
      </w:r>
      <w:r>
        <w:t xml:space="preserve"> Reprendre le travail à partir de ce cadrage, préserver les décisions validées et produire des éléments concrets. Ne pas redemander au porteur du projet de raconter tout l’historique. Commencer par ce qui est accessible, signaler précisément ce qui manque et faire des propositions motivées pour les choix encore ouverts.</w:t>
      </w:r>
    </w:p>
    <w:p w14:paraId="6B3B72F8" w14:textId="77777777" w:rsidR="007E360C" w:rsidRDefault="00000000">
      <w:pPr>
        <w:pStyle w:val="Titre2"/>
      </w:pPr>
      <w:r>
        <w:t>Premières actions attendues</w:t>
      </w:r>
    </w:p>
    <w:p w14:paraId="62B6750D" w14:textId="77777777" w:rsidR="007E360C" w:rsidRDefault="00000000">
      <w:pPr>
        <w:pStyle w:val="Listepuces"/>
      </w:pPr>
      <w:r>
        <w:t>Retrouver la version active du Showcase et les sources de Villa Crans-Montana. Lire la structure, identifier ce qui fonctionne, ce qui est simulé, ce qui est connecté et ce qui reste à terminer. Ne pas déduire l’état d’un livrable de l’annonce d’une ancienne session Work.</w:t>
      </w:r>
    </w:p>
    <w:p w14:paraId="0CB54F5D" w14:textId="77777777" w:rsidR="007E360C" w:rsidRDefault="00000000">
      <w:pPr>
        <w:pStyle w:val="Listepuces"/>
      </w:pPr>
      <w:r>
        <w:t>Établir un inventaire compact de toutes les GUI exposées et une liste priorisée des écarts par rapport à la référence. Préparer une recette de Crans-Montana et un package bêta qu’Alexandre puisse prendre en main.</w:t>
      </w:r>
    </w:p>
    <w:p w14:paraId="22B25BE2" w14:textId="77777777" w:rsidR="007E360C" w:rsidRDefault="00000000">
      <w:pPr>
        <w:pStyle w:val="Listepuces"/>
      </w:pPr>
      <w:r>
        <w:t>Reconstituer le contrat de commandes et retours d’état à partir de l’existant. Proposer les limites du Core, du config.json et des adaptations SIMPL avant de multiplier les templates.</w:t>
      </w:r>
    </w:p>
    <w:p w14:paraId="2F7BB050" w14:textId="31354B42" w:rsidR="007E360C" w:rsidRDefault="00000000">
      <w:pPr>
        <w:pStyle w:val="Listepuces"/>
      </w:pPr>
      <w:r>
        <w:t xml:space="preserve">Pour Villa </w:t>
      </w:r>
      <w:r w:rsidR="001D3C4E">
        <w:rPr>
          <w:sz w:val="20"/>
        </w:rPr>
        <w:t>Crans Montana</w:t>
      </w:r>
      <w:r>
        <w:t>, transformer la trame Evening → coulisses → Away en script et découpage exploitables. Préparer la référence du lieu, des personnages et des produits avant de lancer l’animation.</w:t>
      </w:r>
    </w:p>
    <w:p w14:paraId="3727C448" w14:textId="77777777" w:rsidR="007E360C" w:rsidRDefault="00000000">
      <w:pPr>
        <w:pStyle w:val="Listepuces"/>
      </w:pPr>
      <w:r>
        <w:t>Structurer les deux cursus Academy et choisir des épisodes pilotes dont les ressources et les versions logicielles sont disponibles. Mettre en place dès ce stade le glossaire et les textes localisables.</w:t>
      </w:r>
    </w:p>
    <w:p w14:paraId="0BA1C21F" w14:textId="77777777" w:rsidR="007E360C" w:rsidRDefault="00000000">
      <w:pPr>
        <w:pStyle w:val="Titre2"/>
      </w:pPr>
      <w:r>
        <w:t>Ressources à retrouver ou demander si elles manquent</w:t>
      </w:r>
    </w:p>
    <w:p w14:paraId="57A0C912" w14:textId="77777777" w:rsidR="007E360C" w:rsidRDefault="00000000">
      <w:r>
        <w:rPr>
          <w:b/>
        </w:rPr>
        <w:t>Logiciel et architecture :</w:t>
      </w:r>
      <w:r>
        <w:t xml:space="preserve"> URL active, dépôt ou archive de sources, dernières versions CH5/C#/SIMPL, config.json, instructions de construction, liste des GUI, appareils et versions cibles, plans et référence 3D. Ces éléments sont nécessaires à l’exécution technique ; le présent document donne le cadrage, mais ne remplace pas les fichiers du projet.</w:t>
      </w:r>
    </w:p>
    <w:p w14:paraId="4E4E9F04" w14:textId="3F77D4D8" w:rsidR="007E360C" w:rsidRDefault="00000000">
      <w:r>
        <w:rPr>
          <w:b/>
        </w:rPr>
        <w:t>Vidéo et identité :</w:t>
      </w:r>
      <w:r>
        <w:t xml:space="preserve"> logos Fréquence TV/BHS, charte disponible, images et plans de Villa </w:t>
      </w:r>
      <w:r w:rsidR="001D3C4E">
        <w:rPr>
          <w:sz w:val="20"/>
        </w:rPr>
        <w:t>Crans Montana</w:t>
      </w:r>
      <w:r>
        <w:t>, références exactes des produits, personnages ou portraits de référence, captures de GUI, ressources du magasin de Genève et moyens de montage. Aucun casting précis, référence de TV, caméra ou budget de production n’est figé ici.</w:t>
      </w:r>
    </w:p>
    <w:p w14:paraId="39373060" w14:textId="77777777" w:rsidR="007E360C" w:rsidRDefault="00000000">
      <w:r>
        <w:rPr>
          <w:b/>
        </w:rPr>
        <w:t>Formation :</w:t>
      </w:r>
      <w:r>
        <w:t xml:space="preserve"> plans et scene settings exploitables, projets logiciels démontrables, versions et accès aux outils, documentation fabricant, liens vers les vidéos de benchmark et disponibilité des relecteurs linguistiques. La cadence, le modèle économique de l’Academy et son éventuelle organisation en chaînes séparées restent ouverts.</w:t>
      </w:r>
    </w:p>
    <w:p w14:paraId="15479723" w14:textId="77777777" w:rsidR="007E360C" w:rsidRDefault="00000000">
      <w:pPr>
        <w:pStyle w:val="Titre2"/>
      </w:pPr>
      <w:r>
        <w:t>Règles de travail et de restitution</w:t>
      </w:r>
    </w:p>
    <w:p w14:paraId="767DDF65" w14:textId="77777777" w:rsidR="007E360C" w:rsidRDefault="00000000">
      <w:r>
        <w:t xml:space="preserve">Toujours écrire </w:t>
      </w:r>
      <w:r>
        <w:rPr>
          <w:b/>
        </w:rPr>
        <w:t>Crans-Montana</w:t>
      </w:r>
      <w:r>
        <w:t xml:space="preserve">. Maintenir les claviers </w:t>
      </w:r>
      <w:r>
        <w:rPr>
          <w:b/>
        </w:rPr>
        <w:t>Palladiom</w:t>
      </w:r>
      <w:r>
        <w:t xml:space="preserve"> dans le showcase prévu. Garder Fréquence TV au centre et conserver la distinction entre client variable et équipe récurrente. Ne pas inventer de plan, de compatibilité, de produit ou de fonctionnalité pour combler un manque.</w:t>
      </w:r>
    </w:p>
    <w:p w14:paraId="55F0230C" w14:textId="77777777" w:rsidR="007E360C" w:rsidRDefault="00000000">
      <w:r>
        <w:t>Avant chaque livraison, effectuer les contrôles architecturaux, graphiques, fonctionnels et techniques applicables. Restituer ce qui est terminé, les vérifications effectuées, les limites restantes et la prochaine action concrète. Distinguer une proposition, une simulation et un fonctionnement démontré. La reprise réussit lorsqu’elle permet de produire, tester et réutiliser sans reconstituer le contexte à chaque échange.</w:t>
      </w:r>
    </w:p>
    <w:sectPr w:rsidR="007E360C" w:rsidSect="00034616">
      <w:footerReference w:type="default" r:id="rId15"/>
      <w:pgSz w:w="11906" w:h="16838"/>
      <w:pgMar w:top="992" w:right="1134" w:bottom="964"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72874" w14:textId="77777777" w:rsidR="00D921E5" w:rsidRDefault="00D921E5">
      <w:pPr>
        <w:spacing w:after="0" w:line="240" w:lineRule="auto"/>
      </w:pPr>
      <w:r>
        <w:separator/>
      </w:r>
    </w:p>
  </w:endnote>
  <w:endnote w:type="continuationSeparator" w:id="0">
    <w:p w14:paraId="339847ED" w14:textId="77777777" w:rsidR="00D921E5" w:rsidRDefault="00D921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0DB5D" w14:textId="77777777" w:rsidR="007E360C" w:rsidRDefault="00000000">
    <w:pPr>
      <w:pStyle w:val="Pieddepage"/>
      <w:jc w:val="right"/>
    </w:pPr>
    <w:r>
      <w:rPr>
        <w:color w:val="666666"/>
        <w:sz w:val="18"/>
      </w:rPr>
      <w:t xml:space="preserve">Passation à </w:t>
    </w:r>
    <w:proofErr w:type="gramStart"/>
    <w:r>
      <w:rPr>
        <w:color w:val="666666"/>
        <w:sz w:val="18"/>
      </w:rPr>
      <w:t>Claude  •</w:t>
    </w:r>
    <w:proofErr w:type="gramEnd"/>
    <w:r>
      <w:rPr>
        <w:color w:val="666666"/>
        <w:sz w:val="18"/>
      </w:rPr>
      <w:t xml:space="preserve">  </w:t>
    </w:r>
    <w:r>
      <w:fldChar w:fldCharType="begin"/>
    </w:r>
    <w:r>
      <w:instrText>PAGE</w:instrText>
    </w:r>
    <w:r>
      <w:fldChar w:fldCharType="separate"/>
    </w:r>
    <w:r w:rsidR="005B34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A573E" w14:textId="77777777" w:rsidR="00D921E5" w:rsidRDefault="00D921E5">
      <w:pPr>
        <w:spacing w:after="0" w:line="240" w:lineRule="auto"/>
      </w:pPr>
      <w:r>
        <w:separator/>
      </w:r>
    </w:p>
  </w:footnote>
  <w:footnote w:type="continuationSeparator" w:id="0">
    <w:p w14:paraId="2D1DC827" w14:textId="77777777" w:rsidR="00D921E5" w:rsidRDefault="00D921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40800638">
    <w:abstractNumId w:val="8"/>
  </w:num>
  <w:num w:numId="2" w16cid:durableId="1624530564">
    <w:abstractNumId w:val="6"/>
  </w:num>
  <w:num w:numId="3" w16cid:durableId="1262756316">
    <w:abstractNumId w:val="5"/>
  </w:num>
  <w:num w:numId="4" w16cid:durableId="1435436371">
    <w:abstractNumId w:val="4"/>
  </w:num>
  <w:num w:numId="5" w16cid:durableId="676081161">
    <w:abstractNumId w:val="7"/>
  </w:num>
  <w:num w:numId="6" w16cid:durableId="1277366934">
    <w:abstractNumId w:val="3"/>
  </w:num>
  <w:num w:numId="7" w16cid:durableId="1865484311">
    <w:abstractNumId w:val="2"/>
  </w:num>
  <w:num w:numId="8" w16cid:durableId="2089114344">
    <w:abstractNumId w:val="1"/>
  </w:num>
  <w:num w:numId="9" w16cid:durableId="1994328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C4E"/>
    <w:rsid w:val="0029639D"/>
    <w:rsid w:val="00326F90"/>
    <w:rsid w:val="005B34E5"/>
    <w:rsid w:val="007E360C"/>
    <w:rsid w:val="00AA1D8D"/>
    <w:rsid w:val="00B47730"/>
    <w:rsid w:val="00CB0664"/>
    <w:rsid w:val="00D921E5"/>
    <w:rsid w:val="00EE26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96CB6"/>
  <w14:defaultImageDpi w14:val="300"/>
  <w15:docId w15:val="{0B6846AC-1725-4C70-A61D-1E55FF30A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color w:val="000000"/>
      <w:lang w:val="fr-CH"/>
    </w:rPr>
  </w:style>
  <w:style w:type="paragraph" w:styleId="Titre1">
    <w:name w:val="heading 1"/>
    <w:basedOn w:val="Normal"/>
    <w:next w:val="Normal"/>
    <w:link w:val="Titre1Car"/>
    <w:uiPriority w:val="9"/>
    <w:qFormat/>
    <w:rsid w:val="00FC693F"/>
    <w:pPr>
      <w:keepNext/>
      <w:keepLines/>
      <w:spacing w:after="240"/>
      <w:outlineLvl w:val="0"/>
    </w:pPr>
    <w:rPr>
      <w:rFonts w:asciiTheme="majorHAnsi" w:eastAsiaTheme="majorEastAsia" w:hAnsiTheme="majorHAnsi" w:cstheme="majorBidi"/>
      <w:b/>
      <w:bCs/>
      <w:sz w:val="38"/>
      <w:szCs w:val="28"/>
    </w:rPr>
  </w:style>
  <w:style w:type="paragraph" w:styleId="Titre2">
    <w:name w:val="heading 2"/>
    <w:basedOn w:val="Normal"/>
    <w:next w:val="Normal"/>
    <w:link w:val="Titre2Car"/>
    <w:uiPriority w:val="9"/>
    <w:unhideWhenUsed/>
    <w:qFormat/>
    <w:rsid w:val="00FC693F"/>
    <w:pPr>
      <w:keepNext/>
      <w:keepLines/>
      <w:spacing w:before="200" w:after="100"/>
      <w:outlineLvl w:val="1"/>
    </w:pPr>
    <w:rPr>
      <w:rFonts w:asciiTheme="majorHAnsi" w:eastAsiaTheme="majorEastAsia" w:hAnsiTheme="majorHAnsi" w:cstheme="majorBidi"/>
      <w:b/>
      <w:bCs/>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after="200" w:line="240" w:lineRule="auto"/>
      <w:contextualSpacing/>
    </w:pPr>
    <w:rPr>
      <w:rFonts w:asciiTheme="majorHAnsi" w:eastAsiaTheme="majorEastAsia" w:hAnsiTheme="majorHAnsi" w:cstheme="majorBidi"/>
      <w:b/>
      <w:spacing w:val="5"/>
      <w:kern w:val="28"/>
      <w:sz w:val="5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spacing w:after="300"/>
    </w:pPr>
    <w:rPr>
      <w:rFonts w:asciiTheme="majorHAnsi" w:eastAsiaTheme="majorEastAsia" w:hAnsiTheme="majorHAnsi" w:cstheme="majorBidi"/>
      <w:iCs/>
      <w:spacing w:val="15"/>
      <w:sz w:val="30"/>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100" w:line="250" w:lineRule="auto"/>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100" w:line="250" w:lineRule="auto"/>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dkcon78221.crestron.com/sdk/Crestron_HTML5UI/Content/Topics/QS-Overview.htm" TargetMode="External"/><Relationship Id="rId13" Type="http://schemas.openxmlformats.org/officeDocument/2006/relationships/hyperlink" Target="https://www.lutron.com/us/en/resources/commercial-upgrad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mercial.lutron.com/uk/en/whole-building-systems/myroom-xc/myroom-xc-system-control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lutron.com/us/en/product/homeworks/article/legacy-upgrades/app-note-840-solutions-for-upgrading-from-homeworks-illumination-to-homeworks-qs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support.lutron.com/us/en/product/homeworks/article/legacy-upgrades/What-is-Homeworks-Illumination" TargetMode="External"/><Relationship Id="rId4" Type="http://schemas.openxmlformats.org/officeDocument/2006/relationships/settings" Target="settings.xml"/><Relationship Id="rId9" Type="http://schemas.openxmlformats.org/officeDocument/2006/relationships/hyperlink" Target="https://www.crestron.com/Products/Catalog/Control-and-Management/Software/Programming-Commissioning/SW-CH5CE" TargetMode="External"/><Relationship Id="rId14" Type="http://schemas.openxmlformats.org/officeDocument/2006/relationships/hyperlink" Target="https://www.crestron.com/Training-Events/Masters-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5436</Words>
  <Characters>29900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Crestron Showcase et The AV Channel</dc:title>
  <dc:subject>Document de passation à Claude</dc:subject>
  <dc:creator>Fréquence TV</dc:creator>
  <cp:keywords>Crestron, Showcase, The AV Channel, Academy, Crans-Montana, Villa Gemini</cp:keywords>
  <dc:description>generated by python-docx</dc:description>
  <cp:lastModifiedBy>Donatien Peigne</cp:lastModifiedBy>
  <cp:revision>3</cp:revision>
  <dcterms:created xsi:type="dcterms:W3CDTF">2013-12-23T23:15:00Z</dcterms:created>
  <dcterms:modified xsi:type="dcterms:W3CDTF">2026-09-17T20:38:00Z</dcterms:modified>
  <cp:category/>
</cp:coreProperties>
</file>