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Override PartName="/word/charts/style10.xml" ContentType="application/vnd.ms-office.chartstyle+xml"/>
  <Override PartName="/word/charts/colors10.xml" ContentType="application/vnd.ms-office.chartcolorstyle+xml"/>
  <Override PartName="/word/charts/style11.xml" ContentType="application/vnd.ms-office.chartstyle+xml"/>
  <Override PartName="/word/charts/colors11.xml" ContentType="application/vnd.ms-office.chartcolorstyle+xml"/>
  <Override PartName="/word/charts/style12.xml" ContentType="application/vnd.ms-office.chartstyle+xml"/>
  <Override PartName="/word/charts/colors12.xml" ContentType="application/vnd.ms-office.chartcolorstyle+xml"/>
  <Override PartName="/word/charts/style13.xml" ContentType="application/vnd.ms-office.chartstyle+xml"/>
  <Override PartName="/word/charts/colors13.xml" ContentType="application/vnd.ms-office.chartcolorstyle+xml"/>
  <Override PartName="/word/charts/style14.xml" ContentType="application/vnd.ms-office.chartstyle+xml"/>
  <Override PartName="/word/charts/colors14.xml" ContentType="application/vnd.ms-office.chartcolorstyle+xml"/>
  <Override PartName="/word/charts/style15.xml" ContentType="application/vnd.ms-office.chartstyle+xml"/>
  <Override PartName="/word/charts/colors15.xml" ContentType="application/vnd.ms-office.chartcolorstyle+xml"/>
  <Override PartName="/word/charts/style16.xml" ContentType="application/vnd.ms-office.chartstyle+xml"/>
  <Override PartName="/word/charts/colors16.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DC46D" w14:textId="77777777" w:rsidR="00610C27" w:rsidRDefault="009F6C5D" w:rsidP="009F6C5D">
      <w:pPr>
        <w:pStyle w:val="Heading1"/>
      </w:pPr>
      <w:r>
        <w:t>Question 1</w:t>
      </w:r>
    </w:p>
    <w:p w14:paraId="0CA57EA4" w14:textId="77777777" w:rsidR="009F6C5D" w:rsidRDefault="009F6C5D" w:rsidP="009F6C5D">
      <w:pPr>
        <w:pStyle w:val="Heading2"/>
      </w:pPr>
      <w:r>
        <w:t>A = 5</w:t>
      </w:r>
    </w:p>
    <w:p w14:paraId="43F80290" w14:textId="77777777" w:rsidR="009F6C5D" w:rsidRDefault="00212E10" w:rsidP="009F6C5D">
      <w:r>
        <w:rPr>
          <w:noProof/>
        </w:rPr>
        <w:drawing>
          <wp:inline distT="0" distB="0" distL="0" distR="0" wp14:anchorId="6EDFA524" wp14:editId="14CF4B3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8735DE" w14:textId="77777777" w:rsidR="009F6C5D" w:rsidRDefault="009F6C5D" w:rsidP="009F6C5D">
      <w:pPr>
        <w:pStyle w:val="Heading2"/>
      </w:pPr>
      <w:r>
        <w:t>A = 6</w:t>
      </w:r>
    </w:p>
    <w:p w14:paraId="0A2A3A2D" w14:textId="77777777" w:rsidR="009F6C5D" w:rsidRPr="009F6C5D" w:rsidRDefault="00677147" w:rsidP="009F6C5D">
      <w:r>
        <w:rPr>
          <w:noProof/>
        </w:rPr>
        <w:drawing>
          <wp:inline distT="0" distB="0" distL="0" distR="0" wp14:anchorId="6F846D0A" wp14:editId="46581B7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06907D" w14:textId="77777777" w:rsidR="009F6C5D" w:rsidRDefault="009F6C5D" w:rsidP="009F6C5D"/>
    <w:p w14:paraId="43E1D178" w14:textId="77777777" w:rsidR="009F6C5D" w:rsidRDefault="009F6C5D" w:rsidP="009F6C5D">
      <w:pPr>
        <w:pStyle w:val="Heading2"/>
      </w:pPr>
      <w:r>
        <w:lastRenderedPageBreak/>
        <w:t>A = 7</w:t>
      </w:r>
    </w:p>
    <w:p w14:paraId="492DBC10" w14:textId="77777777" w:rsidR="009F6C5D" w:rsidRDefault="005D21C4" w:rsidP="009F6C5D">
      <w:r>
        <w:rPr>
          <w:noProof/>
        </w:rPr>
        <w:drawing>
          <wp:inline distT="0" distB="0" distL="0" distR="0" wp14:anchorId="3D22370A" wp14:editId="64A644C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9498FC" w14:textId="77777777" w:rsidR="009F6C5D" w:rsidRDefault="009F6C5D" w:rsidP="009F6C5D">
      <w:pPr>
        <w:pStyle w:val="Heading1"/>
      </w:pPr>
      <w:r>
        <w:t>Question 2</w:t>
      </w:r>
    </w:p>
    <w:p w14:paraId="31BE0052" w14:textId="77777777" w:rsidR="009F6C5D" w:rsidRDefault="00AA3B1D" w:rsidP="00AA3B1D">
      <w:pPr>
        <w:pStyle w:val="Heading2"/>
      </w:pPr>
      <w:r>
        <w:t>N = 20</w:t>
      </w:r>
    </w:p>
    <w:p w14:paraId="611F1E88" w14:textId="77777777" w:rsidR="00AA3B1D" w:rsidRDefault="005D21C4" w:rsidP="00AA3B1D">
      <w:r>
        <w:rPr>
          <w:noProof/>
        </w:rPr>
        <w:drawing>
          <wp:inline distT="0" distB="0" distL="0" distR="0" wp14:anchorId="59AAB2A8" wp14:editId="0494C1B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E331F5" w14:textId="77777777" w:rsidR="00AA3B1D" w:rsidRDefault="00AA3B1D" w:rsidP="00AA3B1D">
      <w:pPr>
        <w:pStyle w:val="Heading2"/>
      </w:pPr>
      <w:r>
        <w:lastRenderedPageBreak/>
        <w:t>N = 40</w:t>
      </w:r>
    </w:p>
    <w:p w14:paraId="040042B9" w14:textId="77777777" w:rsidR="00AA3B1D" w:rsidRDefault="005D21C4" w:rsidP="00AA3B1D">
      <w:r>
        <w:rPr>
          <w:noProof/>
        </w:rPr>
        <w:drawing>
          <wp:inline distT="0" distB="0" distL="0" distR="0" wp14:anchorId="59D8EF96" wp14:editId="726C205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C67F6" w14:textId="77777777" w:rsidR="00AA3B1D" w:rsidRDefault="00AA3B1D" w:rsidP="00AA3B1D">
      <w:pPr>
        <w:pStyle w:val="Heading2"/>
      </w:pPr>
      <w:r>
        <w:t>N = 60</w:t>
      </w:r>
    </w:p>
    <w:p w14:paraId="0BFD0E0B" w14:textId="77777777" w:rsidR="001F0AEB" w:rsidRPr="00AA3B1D" w:rsidRDefault="004F4F45" w:rsidP="00AA3B1D">
      <w:r>
        <w:rPr>
          <w:noProof/>
        </w:rPr>
        <w:drawing>
          <wp:inline distT="0" distB="0" distL="0" distR="0" wp14:anchorId="39226594" wp14:editId="779FB7D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1083BE" w14:textId="77777777" w:rsidR="009F6C5D" w:rsidRDefault="009F6C5D" w:rsidP="009F6C5D">
      <w:pPr>
        <w:pStyle w:val="Heading1"/>
      </w:pPr>
      <w:r>
        <w:lastRenderedPageBreak/>
        <w:t>Question 3</w:t>
      </w:r>
    </w:p>
    <w:p w14:paraId="429AD3A5" w14:textId="77777777" w:rsidR="009F6C5D" w:rsidRDefault="008042E3" w:rsidP="008042E3">
      <w:pPr>
        <w:pStyle w:val="Heading2"/>
      </w:pPr>
      <w:r>
        <w:t>A = 5</w:t>
      </w:r>
    </w:p>
    <w:p w14:paraId="48B64B4D" w14:textId="77777777" w:rsidR="002A6943" w:rsidRPr="002A6943" w:rsidRDefault="002A6943" w:rsidP="002A6943">
      <w:r>
        <w:rPr>
          <w:noProof/>
        </w:rPr>
        <w:drawing>
          <wp:inline distT="0" distB="0" distL="0" distR="0" wp14:anchorId="455D2546" wp14:editId="216BCAA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73AFC7" w14:textId="77777777" w:rsidR="008042E3" w:rsidRDefault="008042E3" w:rsidP="008042E3">
      <w:pPr>
        <w:pStyle w:val="Heading2"/>
      </w:pPr>
      <w:r>
        <w:t>A = 6</w:t>
      </w:r>
    </w:p>
    <w:p w14:paraId="352B20DD" w14:textId="77777777" w:rsidR="002A6943" w:rsidRPr="002A6943" w:rsidRDefault="00BA0615" w:rsidP="002A6943">
      <w:r>
        <w:rPr>
          <w:noProof/>
        </w:rPr>
        <w:drawing>
          <wp:inline distT="0" distB="0" distL="0" distR="0" wp14:anchorId="3F4ACC9A" wp14:editId="3397F88D">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988145" w14:textId="77777777" w:rsidR="008042E3" w:rsidRPr="008042E3" w:rsidRDefault="008042E3" w:rsidP="008042E3">
      <w:pPr>
        <w:pStyle w:val="Heading2"/>
      </w:pPr>
      <w:r>
        <w:lastRenderedPageBreak/>
        <w:t>A = 7</w:t>
      </w:r>
    </w:p>
    <w:p w14:paraId="3FA41CBE" w14:textId="77777777" w:rsidR="009F6C5D" w:rsidRDefault="00BA0615" w:rsidP="009F6C5D">
      <w:r>
        <w:rPr>
          <w:noProof/>
        </w:rPr>
        <w:drawing>
          <wp:inline distT="0" distB="0" distL="0" distR="0" wp14:anchorId="6827136F" wp14:editId="3E217DD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EF7559" w14:textId="77777777" w:rsidR="009F6C5D" w:rsidRDefault="009F6C5D" w:rsidP="009F6C5D">
      <w:pPr>
        <w:pStyle w:val="Heading1"/>
      </w:pPr>
      <w:r>
        <w:t>Question 4</w:t>
      </w:r>
    </w:p>
    <w:p w14:paraId="1E75A662" w14:textId="77777777" w:rsidR="009F6C5D" w:rsidRDefault="003E232D" w:rsidP="003E232D">
      <w:pPr>
        <w:pStyle w:val="Heading2"/>
      </w:pPr>
      <w:r>
        <w:t>N = 20</w:t>
      </w:r>
    </w:p>
    <w:p w14:paraId="227CC948" w14:textId="77777777" w:rsidR="003E232D" w:rsidRPr="003E232D" w:rsidRDefault="002C34E1" w:rsidP="003E232D">
      <w:r>
        <w:rPr>
          <w:noProof/>
        </w:rPr>
        <w:drawing>
          <wp:inline distT="0" distB="0" distL="0" distR="0" wp14:anchorId="25E565E4" wp14:editId="6C82ABE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42942B" w14:textId="77777777" w:rsidR="003E232D" w:rsidRDefault="003E232D" w:rsidP="003E232D">
      <w:pPr>
        <w:pStyle w:val="Heading2"/>
      </w:pPr>
      <w:r>
        <w:lastRenderedPageBreak/>
        <w:t>N = 30</w:t>
      </w:r>
    </w:p>
    <w:p w14:paraId="1D3AF443" w14:textId="77777777" w:rsidR="00E33530" w:rsidRPr="00E33530" w:rsidRDefault="001808F8" w:rsidP="00E33530">
      <w:r>
        <w:rPr>
          <w:noProof/>
        </w:rPr>
        <w:drawing>
          <wp:inline distT="0" distB="0" distL="0" distR="0" wp14:anchorId="6C0A839A" wp14:editId="6A67A95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B9827B" w14:textId="77777777" w:rsidR="003E232D" w:rsidRDefault="003E232D" w:rsidP="003E232D">
      <w:pPr>
        <w:pStyle w:val="Heading2"/>
      </w:pPr>
      <w:r>
        <w:t>N = 40</w:t>
      </w:r>
    </w:p>
    <w:p w14:paraId="5CCFA836" w14:textId="77777777" w:rsidR="009F6C5D" w:rsidRDefault="000A2E00" w:rsidP="009F6C5D">
      <w:r>
        <w:rPr>
          <w:noProof/>
        </w:rPr>
        <w:drawing>
          <wp:inline distT="0" distB="0" distL="0" distR="0" wp14:anchorId="25D8A5A8" wp14:editId="0357EE35">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74FF74" w14:textId="77777777" w:rsidR="009F6C5D" w:rsidRDefault="009F6C5D" w:rsidP="009F6C5D">
      <w:pPr>
        <w:pStyle w:val="Heading1"/>
      </w:pPr>
      <w:r>
        <w:lastRenderedPageBreak/>
        <w:t>Question 5</w:t>
      </w:r>
    </w:p>
    <w:p w14:paraId="1478C4D5" w14:textId="77777777" w:rsidR="00152453" w:rsidRDefault="00152453" w:rsidP="00152453">
      <w:pPr>
        <w:pStyle w:val="Heading2"/>
      </w:pPr>
      <w:r>
        <w:t>Non-Persistent</w:t>
      </w:r>
    </w:p>
    <w:p w14:paraId="7823E1FD" w14:textId="77777777" w:rsidR="00BE2B5A" w:rsidRDefault="00BE2B5A" w:rsidP="00BE2B5A">
      <w:pPr>
        <w:pStyle w:val="Heading3"/>
      </w:pPr>
      <w:r>
        <w:t>Throughput</w:t>
      </w:r>
    </w:p>
    <w:p w14:paraId="13A1931C" w14:textId="77777777" w:rsidR="00287756" w:rsidRDefault="00C06565" w:rsidP="00287756">
      <w:r>
        <w:rPr>
          <w:noProof/>
        </w:rPr>
        <w:drawing>
          <wp:inline distT="0" distB="0" distL="0" distR="0" wp14:anchorId="5F5A285D" wp14:editId="73CC4B4F">
            <wp:extent cx="4572000" cy="2743200"/>
            <wp:effectExtent l="0" t="0" r="2540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9557BD" w14:textId="77777777" w:rsidR="00401455" w:rsidRDefault="00401455" w:rsidP="00287756"/>
    <w:p w14:paraId="0753EFA5" w14:textId="66505728" w:rsidR="002A04E5" w:rsidRDefault="00E4489D" w:rsidP="00287756">
      <w:r>
        <w:t>In this graph, the number of packets transmitted peaks at an arr</w:t>
      </w:r>
      <w:r w:rsidR="005B2FC1">
        <w:t xml:space="preserve">ival rate of </w:t>
      </w:r>
      <w:r w:rsidR="00CE4B1C">
        <w:t>4 packets/sec. A</w:t>
      </w:r>
      <w:r w:rsidR="002E6D76">
        <w:t>fter that peak</w:t>
      </w:r>
      <w:r w:rsidR="00C3564C">
        <w:t>,</w:t>
      </w:r>
      <w:r w:rsidR="002E6D76">
        <w:t xml:space="preserve"> </w:t>
      </w:r>
      <w:r>
        <w:t>th</w:t>
      </w:r>
      <w:r w:rsidR="00CE4B1C">
        <w:t xml:space="preserve">e graph </w:t>
      </w:r>
      <w:r>
        <w:t xml:space="preserve">levels off and in fact there is a </w:t>
      </w:r>
      <w:r w:rsidR="00CE4B1C">
        <w:t>gradual decline</w:t>
      </w:r>
      <w:r>
        <w:t xml:space="preserve"> </w:t>
      </w:r>
      <w:r w:rsidR="00C80B29">
        <w:t>in th</w:t>
      </w:r>
      <w:r w:rsidR="00140B75">
        <w:t>e number of packets transmitted thereafter.</w:t>
      </w:r>
      <w:r w:rsidR="00A411FA">
        <w:t xml:space="preserve"> For this non-persistent case, </w:t>
      </w:r>
      <w:r w:rsidR="000F062B">
        <w:t>the number of packets transmitted increases linearly u</w:t>
      </w:r>
      <w:r w:rsidR="00812EEC">
        <w:t xml:space="preserve">ntil a rate of 4 </w:t>
      </w:r>
      <w:r w:rsidR="0037540B">
        <w:t>packets/sec. This occurs because the packet arrival rate is still relatively low and so even though there is a random wait before sensing the medium</w:t>
      </w:r>
      <w:r w:rsidR="004F52A7">
        <w:t>, the number of packets transmitted isn’t affected negatively.</w:t>
      </w:r>
      <w:r w:rsidR="00F97990">
        <w:t xml:space="preserve"> </w:t>
      </w:r>
      <w:r w:rsidR="009C6E3B">
        <w:t xml:space="preserve">In other words, the </w:t>
      </w:r>
      <w:r w:rsidR="004C6FDE">
        <w:t>number of collisions is</w:t>
      </w:r>
      <w:r w:rsidR="009C6E3B">
        <w:t xml:space="preserve"> still minimal because the packet arrival rate is relatively low</w:t>
      </w:r>
      <w:r w:rsidR="00154A0E">
        <w:t xml:space="preserve">. </w:t>
      </w:r>
      <w:r w:rsidR="00F97990">
        <w:t xml:space="preserve">However, </w:t>
      </w:r>
      <w:r w:rsidR="00A51BD0">
        <w:t>at a certain point (in our case, &gt; 4 packets/sec) it is likely that</w:t>
      </w:r>
      <w:r w:rsidR="00C85E9C">
        <w:t xml:space="preserve"> packets start queuing </w:t>
      </w:r>
      <w:r w:rsidR="00F06C69">
        <w:t>up and there are a lot of nodes</w:t>
      </w:r>
      <w:r w:rsidR="00033ACF">
        <w:t xml:space="preserve"> that need to randomly wait before they</w:t>
      </w:r>
      <w:r w:rsidR="00C85E9C">
        <w:t xml:space="preserve"> sense the m</w:t>
      </w:r>
      <w:r w:rsidR="003D2DAA">
        <w:t xml:space="preserve">edium to check if they can transmit </w:t>
      </w:r>
      <w:r w:rsidR="00EA1F3E">
        <w:t xml:space="preserve">those packets </w:t>
      </w:r>
      <w:r w:rsidR="003D2DAA">
        <w:t>on the medium.</w:t>
      </w:r>
      <w:r w:rsidR="0076711C">
        <w:t xml:space="preserve"> </w:t>
      </w:r>
      <w:r w:rsidR="00B70DE1">
        <w:t>As a result</w:t>
      </w:r>
      <w:r w:rsidR="00325AE4">
        <w:t>, the number</w:t>
      </w:r>
      <w:r w:rsidR="00412ADF">
        <w:t xml:space="preserve"> of packets successfully transmitted grad</w:t>
      </w:r>
      <w:r w:rsidR="00856FA4">
        <w:t>ually decreases as demonstrated by the graph.</w:t>
      </w:r>
      <w:r w:rsidR="00667D1F">
        <w:t xml:space="preserve"> </w:t>
      </w:r>
      <w:r w:rsidR="00877F4B">
        <w:t xml:space="preserve"> </w:t>
      </w:r>
      <w:r w:rsidR="00F97990">
        <w:t xml:space="preserve"> </w:t>
      </w:r>
      <w:r w:rsidR="00DA2D53">
        <w:t xml:space="preserve"> </w:t>
      </w:r>
      <w:r w:rsidR="00CB7DFF">
        <w:t xml:space="preserve"> </w:t>
      </w:r>
      <w:r w:rsidR="00306717">
        <w:t xml:space="preserve"> </w:t>
      </w:r>
      <w:r w:rsidR="002A04E5">
        <w:t xml:space="preserve"> </w:t>
      </w:r>
      <w:r w:rsidR="00306717">
        <w:t xml:space="preserve"> </w:t>
      </w:r>
    </w:p>
    <w:p w14:paraId="270B1EC8" w14:textId="77777777" w:rsidR="00400E45" w:rsidRDefault="00400E45" w:rsidP="00287756"/>
    <w:p w14:paraId="7BF08A48" w14:textId="77777777" w:rsidR="009C2AB5" w:rsidRPr="00287756" w:rsidRDefault="009C2AB5" w:rsidP="00287756"/>
    <w:p w14:paraId="5453BAD6" w14:textId="77777777" w:rsidR="00BE2B5A" w:rsidRPr="00BE2B5A" w:rsidRDefault="00BE2B5A" w:rsidP="00BE2B5A">
      <w:pPr>
        <w:pStyle w:val="Heading3"/>
      </w:pPr>
      <w:r>
        <w:lastRenderedPageBreak/>
        <w:t>Delay</w:t>
      </w:r>
    </w:p>
    <w:p w14:paraId="2B338108" w14:textId="77777777" w:rsidR="00BE2B5A" w:rsidRPr="00BE2B5A" w:rsidRDefault="003C5601" w:rsidP="00BE2B5A">
      <w:r>
        <w:rPr>
          <w:noProof/>
        </w:rPr>
        <w:drawing>
          <wp:inline distT="0" distB="0" distL="0" distR="0" wp14:anchorId="37E3E0CD" wp14:editId="63D44753">
            <wp:extent cx="4572000" cy="2743200"/>
            <wp:effectExtent l="0" t="0" r="25400"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E9C8D9" w14:textId="0DC8EE10" w:rsidR="00152453" w:rsidRDefault="004C60E5" w:rsidP="00152453">
      <w:r>
        <w:t>In this graph, the av</w:t>
      </w:r>
      <w:r w:rsidR="00B758B1">
        <w:t xml:space="preserve">erage delay per packet </w:t>
      </w:r>
      <w:r>
        <w:t>increase</w:t>
      </w:r>
      <w:r w:rsidR="00B758B1">
        <w:t>s but shows signs that it will</w:t>
      </w:r>
      <w:r>
        <w:t xml:space="preserve"> gradually plateau at some arrival rate &gt; 10 packets/sec.</w:t>
      </w:r>
      <w:r w:rsidR="00D22201">
        <w:t xml:space="preserve"> When the arrival rate is low, i.e. 2 packets/sec, </w:t>
      </w:r>
      <w:r w:rsidR="0097026D">
        <w:t>the average delay per packet is also low because</w:t>
      </w:r>
      <w:r w:rsidR="00035B0A">
        <w:t xml:space="preserve"> </w:t>
      </w:r>
      <w:r w:rsidR="00947B6D">
        <w:t>the number of collisions will be minimal, so the binary exponential back</w:t>
      </w:r>
      <w:r w:rsidR="005C2D22">
        <w:t xml:space="preserve"> </w:t>
      </w:r>
      <w:r w:rsidR="009F2391">
        <w:t xml:space="preserve">off will also be low, hence the lower </w:t>
      </w:r>
      <w:r w:rsidR="001D75DC">
        <w:t xml:space="preserve">average </w:t>
      </w:r>
      <w:r w:rsidR="009F2391">
        <w:t>delay</w:t>
      </w:r>
      <w:r w:rsidR="004E7A39">
        <w:t>.</w:t>
      </w:r>
      <w:r w:rsidR="00F061A5">
        <w:t xml:space="preserve"> </w:t>
      </w:r>
      <w:r w:rsidR="000A6252">
        <w:t xml:space="preserve">Also, since nodes </w:t>
      </w:r>
      <w:r w:rsidR="00A66812">
        <w:t>ran</w:t>
      </w:r>
      <w:r w:rsidR="000E2CA7">
        <w:t>domly sense the medium to check</w:t>
      </w:r>
      <w:r w:rsidR="009E0D3F">
        <w:t xml:space="preserve"> if it is not busy, this also</w:t>
      </w:r>
      <w:r w:rsidR="00E1267E">
        <w:t xml:space="preserve"> reduces the chance of collisions</w:t>
      </w:r>
      <w:r w:rsidR="006B76D8">
        <w:t xml:space="preserve"> hence lowering the average delay per packet.</w:t>
      </w:r>
      <w:r w:rsidR="001A60C8">
        <w:t xml:space="preserve"> </w:t>
      </w:r>
      <w:r w:rsidR="008549AF">
        <w:t>However, when the arrival rate of packet increases, the average delay p</w:t>
      </w:r>
      <w:r w:rsidR="00775F22">
        <w:t xml:space="preserve">er packet also increases (at a </w:t>
      </w:r>
      <w:r w:rsidR="003C1325">
        <w:t xml:space="preserve">slightly </w:t>
      </w:r>
      <w:r w:rsidR="00775F22">
        <w:t>lower rate)</w:t>
      </w:r>
      <w:r w:rsidR="008F4205">
        <w:t xml:space="preserve"> because there will be more collisions and hence there will be greater binary exponential back</w:t>
      </w:r>
      <w:r w:rsidR="004A1955">
        <w:t xml:space="preserve"> </w:t>
      </w:r>
      <w:r w:rsidR="008F4205">
        <w:t xml:space="preserve">off </w:t>
      </w:r>
      <w:r w:rsidR="004A1955">
        <w:t xml:space="preserve">before nodes retransmit. However, at very high arrival rate, the </w:t>
      </w:r>
      <w:proofErr w:type="gramStart"/>
      <w:r w:rsidR="004A1955">
        <w:t>delay will</w:t>
      </w:r>
      <w:proofErr w:type="gramEnd"/>
      <w:r w:rsidR="004A1955">
        <w:t xml:space="preserve"> likely plateau because the re-transmissions of packets will be </w:t>
      </w:r>
      <w:r w:rsidR="0079039E">
        <w:t>spaced out, so collisions will occur less often and hence the BEB won’t increase. A</w:t>
      </w:r>
      <w:r w:rsidR="00DA56F4">
        <w:t>s a resu</w:t>
      </w:r>
      <w:r w:rsidR="00582F95">
        <w:t>lt, the delay will just plateau.</w:t>
      </w:r>
      <w:r w:rsidR="00EC3A4B">
        <w:t xml:space="preserve"> </w:t>
      </w:r>
      <w:r w:rsidR="001379A9">
        <w:t xml:space="preserve"> </w:t>
      </w:r>
      <w:r w:rsidR="003C1325">
        <w:t xml:space="preserve"> </w:t>
      </w:r>
      <w:r w:rsidR="00775F22">
        <w:t xml:space="preserve"> </w:t>
      </w:r>
      <w:r w:rsidR="00E1267E">
        <w:t xml:space="preserve"> </w:t>
      </w:r>
      <w:r w:rsidR="00DB4699">
        <w:t xml:space="preserve"> </w:t>
      </w:r>
      <w:r w:rsidR="0097026D">
        <w:t xml:space="preserve">  </w:t>
      </w:r>
      <w:r w:rsidR="00EC17A5">
        <w:t xml:space="preserve"> </w:t>
      </w:r>
      <w:r w:rsidR="00FD302D">
        <w:t xml:space="preserve"> </w:t>
      </w:r>
      <w:r w:rsidR="00C503DA">
        <w:t xml:space="preserve"> </w:t>
      </w:r>
    </w:p>
    <w:p w14:paraId="37E7F990" w14:textId="77777777" w:rsidR="00230F89" w:rsidRDefault="00230F89" w:rsidP="00152453">
      <w:pPr>
        <w:pStyle w:val="Heading2"/>
      </w:pPr>
    </w:p>
    <w:p w14:paraId="595DDF07" w14:textId="77777777" w:rsidR="00230F89" w:rsidRDefault="00230F89" w:rsidP="00152453">
      <w:pPr>
        <w:pStyle w:val="Heading2"/>
      </w:pPr>
    </w:p>
    <w:p w14:paraId="30CB2ED5" w14:textId="77777777" w:rsidR="00152453" w:rsidRDefault="00152453" w:rsidP="00152453">
      <w:pPr>
        <w:pStyle w:val="Heading2"/>
      </w:pPr>
      <w:r>
        <w:t>P-Persistent</w:t>
      </w:r>
    </w:p>
    <w:p w14:paraId="7DD080E9" w14:textId="77777777" w:rsidR="00205A94" w:rsidRDefault="00205A94" w:rsidP="00205A94">
      <w:pPr>
        <w:pStyle w:val="Heading3"/>
      </w:pPr>
      <w:r>
        <w:t>Throughput</w:t>
      </w:r>
    </w:p>
    <w:p w14:paraId="42EE5B30" w14:textId="77777777" w:rsidR="00A55DA8" w:rsidRDefault="00A55DA8" w:rsidP="00A55DA8">
      <w:r>
        <w:rPr>
          <w:noProof/>
        </w:rPr>
        <w:drawing>
          <wp:inline distT="0" distB="0" distL="0" distR="0" wp14:anchorId="2CDE7B86" wp14:editId="6E359918">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2D13AF" w14:textId="77777777" w:rsidR="00835BAD" w:rsidRDefault="00835BAD" w:rsidP="00A55DA8"/>
    <w:p w14:paraId="3C75120F" w14:textId="16CC98EE" w:rsidR="00412B42" w:rsidRDefault="00072447" w:rsidP="00A55DA8">
      <w:r>
        <w:t>When the p-value is very low</w:t>
      </w:r>
      <w:r w:rsidR="009973AF">
        <w:t xml:space="preserve"> (</w:t>
      </w:r>
      <w:r w:rsidR="001D6797">
        <w:t xml:space="preserve">i.e. </w:t>
      </w:r>
      <w:r w:rsidR="009973AF">
        <w:t>0.01)</w:t>
      </w:r>
      <w:r>
        <w:t xml:space="preserve">, there is a very high chance that the </w:t>
      </w:r>
      <w:r w:rsidR="00412B42">
        <w:t>probability will be greater than the p-value</w:t>
      </w:r>
      <w:r w:rsidR="00A343D5">
        <w:t xml:space="preserve"> and so the</w:t>
      </w:r>
      <w:r w:rsidR="00412B42">
        <w:t xml:space="preserve"> </w:t>
      </w:r>
      <w:r>
        <w:t>packet will be transmitted and hence the number of packets transmitted will be high.</w:t>
      </w:r>
      <w:r w:rsidR="00212722">
        <w:t xml:space="preserve"> </w:t>
      </w:r>
      <w:r w:rsidR="00485A1D">
        <w:t>As the arrival rate is increased</w:t>
      </w:r>
      <w:r w:rsidR="00E05805">
        <w:t xml:space="preserve"> while keeping the </w:t>
      </w:r>
      <w:r w:rsidR="00DA3871">
        <w:t>p-value very low (i.e. 0.01)</w:t>
      </w:r>
      <w:r w:rsidR="00C741D3">
        <w:t xml:space="preserve">, </w:t>
      </w:r>
      <w:r w:rsidR="00C4730D">
        <w:t xml:space="preserve">the number of packets transmitted will likely </w:t>
      </w:r>
      <w:r w:rsidR="00A14B7D">
        <w:t xml:space="preserve">increase </w:t>
      </w:r>
      <w:r w:rsidR="00D27E5A">
        <w:t>until some peak</w:t>
      </w:r>
      <w:r w:rsidR="00F52DDF">
        <w:t>, at which point collisions will start to occur when the arrival rate is too high and hence the number of packets transmitted will decrease</w:t>
      </w:r>
      <w:r w:rsidR="00992773">
        <w:t xml:space="preserve"> as packets might get dropped.</w:t>
      </w:r>
      <w:r w:rsidR="00A13BCB">
        <w:t xml:space="preserve"> </w:t>
      </w:r>
      <w:r w:rsidR="00412B42">
        <w:t>When the p-value is very high</w:t>
      </w:r>
      <w:r w:rsidR="00893529">
        <w:t xml:space="preserve"> (i.e. 1)</w:t>
      </w:r>
      <w:r w:rsidR="00412B42">
        <w:t>, there</w:t>
      </w:r>
      <w:r w:rsidR="00754D3C">
        <w:t xml:space="preserve"> is </w:t>
      </w:r>
      <w:r w:rsidR="00071292">
        <w:t>no</w:t>
      </w:r>
      <w:r w:rsidR="009973AF">
        <w:t xml:space="preserve"> chance that the prob</w:t>
      </w:r>
      <w:r w:rsidR="002D22D3">
        <w:t>ability will be greater than the p-value and so the packet will not be transmitted and hence the number of packets transmitted will be around 0.</w:t>
      </w:r>
      <w:r w:rsidR="009973AF">
        <w:t xml:space="preserve"> </w:t>
      </w:r>
      <w:r w:rsidR="00D56423">
        <w:t>As the arrival rate is increased</w:t>
      </w:r>
      <w:r w:rsidR="00E05805">
        <w:t>, while keeping the p-value very high (i.e. 1), there will be minimal to no</w:t>
      </w:r>
      <w:r w:rsidR="008E5D39">
        <w:t xml:space="preserve"> affect on the number of packets transmitted</w:t>
      </w:r>
      <w:r w:rsidR="009F1185">
        <w:t>.</w:t>
      </w:r>
      <w:r w:rsidR="00AC0CA6">
        <w:t xml:space="preserve"> </w:t>
      </w:r>
    </w:p>
    <w:p w14:paraId="3FC23439" w14:textId="77777777" w:rsidR="00791C3B" w:rsidRDefault="00791C3B" w:rsidP="00A55DA8"/>
    <w:p w14:paraId="259AD37E" w14:textId="77777777" w:rsidR="00C01DE2" w:rsidRPr="00A55DA8" w:rsidRDefault="00C01DE2" w:rsidP="00A55DA8"/>
    <w:p w14:paraId="5558F2D8" w14:textId="77777777" w:rsidR="00205A94" w:rsidRDefault="00205A94" w:rsidP="00205A94">
      <w:pPr>
        <w:pStyle w:val="Heading3"/>
      </w:pPr>
      <w:r>
        <w:lastRenderedPageBreak/>
        <w:t>Delay</w:t>
      </w:r>
    </w:p>
    <w:p w14:paraId="5069333E" w14:textId="77777777" w:rsidR="00205A94" w:rsidRDefault="00A55DA8" w:rsidP="00205A94">
      <w:r>
        <w:rPr>
          <w:noProof/>
        </w:rPr>
        <w:drawing>
          <wp:inline distT="0" distB="0" distL="0" distR="0" wp14:anchorId="193F309F" wp14:editId="283903D4">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0DF1EB" w14:textId="77777777" w:rsidR="00E1492B" w:rsidRDefault="00E1492B" w:rsidP="00205A94"/>
    <w:p w14:paraId="16D3BC18" w14:textId="4D4A4BDF" w:rsidR="00E1492B" w:rsidRDefault="00E1492B" w:rsidP="00E1492B">
      <w:r>
        <w:t xml:space="preserve">When the p-value is very low (i.e. 0.01), there is a very high chance that the probability will be greater than the p-value and so the </w:t>
      </w:r>
      <w:r w:rsidR="00BB4726">
        <w:t xml:space="preserve">packet </w:t>
      </w:r>
      <w:r>
        <w:t>will be transmitted and hence the</w:t>
      </w:r>
      <w:r w:rsidR="00BB4726">
        <w:t xml:space="preserve">re is more chance </w:t>
      </w:r>
      <w:r w:rsidR="000D284F">
        <w:t>of collisions</w:t>
      </w:r>
      <w:r w:rsidR="00134433">
        <w:t xml:space="preserve"> which will result in a greater BEB and hence a greater delay</w:t>
      </w:r>
      <w:r w:rsidR="00162487">
        <w:t xml:space="preserve">. </w:t>
      </w:r>
      <w:r>
        <w:t xml:space="preserve">As the arrival rate is increased while keeping the p-value very low (i.e. 0.01), the number of packets transmitted will likely increase until some peak, at which point collisions will start to occur when the arrival rate is too high and hence the number of packets transmitted will decrease as packets might get dropped. </w:t>
      </w:r>
      <w:bookmarkStart w:id="0" w:name="_GoBack"/>
      <w:bookmarkEnd w:id="0"/>
      <w:r>
        <w:t xml:space="preserve">When the p-value is very high (i.e. 1), there is no chance that the probability will be greater than the p-value and so the packet will not be transmitted and hence the </w:t>
      </w:r>
      <w:r w:rsidR="0005098A">
        <w:t>delay</w:t>
      </w:r>
      <w:r w:rsidR="00847247">
        <w:t xml:space="preserve"> </w:t>
      </w:r>
      <w:r>
        <w:t xml:space="preserve">will be around 0. </w:t>
      </w:r>
      <w:r w:rsidR="007044A3">
        <w:t>As the arrival rate is increased</w:t>
      </w:r>
      <w:r>
        <w:t>, while keeping the p-value very high (i.e. 1), there will be minimal to no</w:t>
      </w:r>
      <w:r w:rsidR="00207D1D">
        <w:t xml:space="preserve"> affect on the delay</w:t>
      </w:r>
      <w:r w:rsidR="00D67203">
        <w:t xml:space="preserve">. </w:t>
      </w:r>
    </w:p>
    <w:p w14:paraId="0B0696CC" w14:textId="77777777" w:rsidR="00E1492B" w:rsidRPr="00205A94" w:rsidRDefault="00E1492B" w:rsidP="00205A94"/>
    <w:sectPr w:rsidR="00E1492B" w:rsidRPr="0020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C5D"/>
    <w:rsid w:val="00011440"/>
    <w:rsid w:val="00033ACF"/>
    <w:rsid w:val="00035B0A"/>
    <w:rsid w:val="0005098A"/>
    <w:rsid w:val="00057E3F"/>
    <w:rsid w:val="00071292"/>
    <w:rsid w:val="00072447"/>
    <w:rsid w:val="00075965"/>
    <w:rsid w:val="00082ACE"/>
    <w:rsid w:val="00096769"/>
    <w:rsid w:val="000A2E00"/>
    <w:rsid w:val="000A6252"/>
    <w:rsid w:val="000D284F"/>
    <w:rsid w:val="000E2CA7"/>
    <w:rsid w:val="000E4336"/>
    <w:rsid w:val="000F062B"/>
    <w:rsid w:val="0011539F"/>
    <w:rsid w:val="00134433"/>
    <w:rsid w:val="001379A9"/>
    <w:rsid w:val="00140B75"/>
    <w:rsid w:val="00152453"/>
    <w:rsid w:val="00154A0E"/>
    <w:rsid w:val="00162487"/>
    <w:rsid w:val="001808F8"/>
    <w:rsid w:val="001A60C8"/>
    <w:rsid w:val="001B408B"/>
    <w:rsid w:val="001D3EF9"/>
    <w:rsid w:val="001D6797"/>
    <w:rsid w:val="001D75DC"/>
    <w:rsid w:val="001E34E4"/>
    <w:rsid w:val="001F0AEB"/>
    <w:rsid w:val="00205A94"/>
    <w:rsid w:val="00207D1D"/>
    <w:rsid w:val="00212722"/>
    <w:rsid w:val="00212E10"/>
    <w:rsid w:val="002275CD"/>
    <w:rsid w:val="00230F89"/>
    <w:rsid w:val="0024796E"/>
    <w:rsid w:val="002746FF"/>
    <w:rsid w:val="00287756"/>
    <w:rsid w:val="002A04E5"/>
    <w:rsid w:val="002A6943"/>
    <w:rsid w:val="002C123E"/>
    <w:rsid w:val="002C34E1"/>
    <w:rsid w:val="002D22D3"/>
    <w:rsid w:val="002E6D76"/>
    <w:rsid w:val="002F334E"/>
    <w:rsid w:val="00306717"/>
    <w:rsid w:val="0030702A"/>
    <w:rsid w:val="00325AE4"/>
    <w:rsid w:val="00357C58"/>
    <w:rsid w:val="0037540B"/>
    <w:rsid w:val="00381031"/>
    <w:rsid w:val="003B6A33"/>
    <w:rsid w:val="003C1325"/>
    <w:rsid w:val="003C5601"/>
    <w:rsid w:val="003C5A45"/>
    <w:rsid w:val="003D2DAA"/>
    <w:rsid w:val="003E232D"/>
    <w:rsid w:val="003E2EDE"/>
    <w:rsid w:val="003F1205"/>
    <w:rsid w:val="003F3F0E"/>
    <w:rsid w:val="003F60FC"/>
    <w:rsid w:val="00400E45"/>
    <w:rsid w:val="00401455"/>
    <w:rsid w:val="00412ADF"/>
    <w:rsid w:val="00412B42"/>
    <w:rsid w:val="004218F2"/>
    <w:rsid w:val="00440CB7"/>
    <w:rsid w:val="00455756"/>
    <w:rsid w:val="00485A1D"/>
    <w:rsid w:val="004A1955"/>
    <w:rsid w:val="004C60E5"/>
    <w:rsid w:val="004C6FDE"/>
    <w:rsid w:val="004D542A"/>
    <w:rsid w:val="004E7A39"/>
    <w:rsid w:val="004F1522"/>
    <w:rsid w:val="004F4F45"/>
    <w:rsid w:val="004F52A7"/>
    <w:rsid w:val="00522793"/>
    <w:rsid w:val="005372AA"/>
    <w:rsid w:val="0055132C"/>
    <w:rsid w:val="00582F95"/>
    <w:rsid w:val="005B2FC1"/>
    <w:rsid w:val="005B6B31"/>
    <w:rsid w:val="005C2D22"/>
    <w:rsid w:val="005C7B71"/>
    <w:rsid w:val="005D21C4"/>
    <w:rsid w:val="006050D4"/>
    <w:rsid w:val="00610C27"/>
    <w:rsid w:val="00624200"/>
    <w:rsid w:val="00633A95"/>
    <w:rsid w:val="00641331"/>
    <w:rsid w:val="00664900"/>
    <w:rsid w:val="00667D1F"/>
    <w:rsid w:val="00677147"/>
    <w:rsid w:val="00694621"/>
    <w:rsid w:val="006B76D8"/>
    <w:rsid w:val="006D6BB9"/>
    <w:rsid w:val="006D7050"/>
    <w:rsid w:val="006D70C6"/>
    <w:rsid w:val="007044A3"/>
    <w:rsid w:val="0070616C"/>
    <w:rsid w:val="00754D3C"/>
    <w:rsid w:val="0076711C"/>
    <w:rsid w:val="00775F22"/>
    <w:rsid w:val="0078544C"/>
    <w:rsid w:val="0079039E"/>
    <w:rsid w:val="00791C3B"/>
    <w:rsid w:val="007D2950"/>
    <w:rsid w:val="007D35BA"/>
    <w:rsid w:val="008042E3"/>
    <w:rsid w:val="00812EEC"/>
    <w:rsid w:val="00835BAD"/>
    <w:rsid w:val="00842F78"/>
    <w:rsid w:val="00847247"/>
    <w:rsid w:val="008549AF"/>
    <w:rsid w:val="00856963"/>
    <w:rsid w:val="00856FA4"/>
    <w:rsid w:val="00865768"/>
    <w:rsid w:val="00877F4B"/>
    <w:rsid w:val="00893529"/>
    <w:rsid w:val="008E2870"/>
    <w:rsid w:val="008E372F"/>
    <w:rsid w:val="008E5D39"/>
    <w:rsid w:val="008F4205"/>
    <w:rsid w:val="00902BBD"/>
    <w:rsid w:val="009079FA"/>
    <w:rsid w:val="00924311"/>
    <w:rsid w:val="00947B6D"/>
    <w:rsid w:val="00966B6A"/>
    <w:rsid w:val="0097026D"/>
    <w:rsid w:val="009717EA"/>
    <w:rsid w:val="009749A4"/>
    <w:rsid w:val="00985285"/>
    <w:rsid w:val="00992773"/>
    <w:rsid w:val="009973AF"/>
    <w:rsid w:val="009A75C7"/>
    <w:rsid w:val="009C2AB5"/>
    <w:rsid w:val="009C49C1"/>
    <w:rsid w:val="009C6E3B"/>
    <w:rsid w:val="009D0277"/>
    <w:rsid w:val="009E0D3F"/>
    <w:rsid w:val="009F1185"/>
    <w:rsid w:val="009F2391"/>
    <w:rsid w:val="009F2646"/>
    <w:rsid w:val="009F6C5D"/>
    <w:rsid w:val="00A00C3F"/>
    <w:rsid w:val="00A13BCB"/>
    <w:rsid w:val="00A14B7D"/>
    <w:rsid w:val="00A343D5"/>
    <w:rsid w:val="00A34FEB"/>
    <w:rsid w:val="00A411FA"/>
    <w:rsid w:val="00A51285"/>
    <w:rsid w:val="00A51BD0"/>
    <w:rsid w:val="00A55DA8"/>
    <w:rsid w:val="00A66812"/>
    <w:rsid w:val="00AA308E"/>
    <w:rsid w:val="00AA3B1D"/>
    <w:rsid w:val="00AC0CA6"/>
    <w:rsid w:val="00AE0F73"/>
    <w:rsid w:val="00B70DE1"/>
    <w:rsid w:val="00B758B1"/>
    <w:rsid w:val="00BA0615"/>
    <w:rsid w:val="00BB4726"/>
    <w:rsid w:val="00BE2B5A"/>
    <w:rsid w:val="00C01DE2"/>
    <w:rsid w:val="00C06565"/>
    <w:rsid w:val="00C06967"/>
    <w:rsid w:val="00C3564C"/>
    <w:rsid w:val="00C4730D"/>
    <w:rsid w:val="00C503DA"/>
    <w:rsid w:val="00C741D3"/>
    <w:rsid w:val="00C80B29"/>
    <w:rsid w:val="00C85E9C"/>
    <w:rsid w:val="00CB7DFF"/>
    <w:rsid w:val="00CE4B1C"/>
    <w:rsid w:val="00D03EA0"/>
    <w:rsid w:val="00D22201"/>
    <w:rsid w:val="00D27E5A"/>
    <w:rsid w:val="00D56423"/>
    <w:rsid w:val="00D67203"/>
    <w:rsid w:val="00D67A72"/>
    <w:rsid w:val="00D84310"/>
    <w:rsid w:val="00DA2D53"/>
    <w:rsid w:val="00DA3871"/>
    <w:rsid w:val="00DA56F4"/>
    <w:rsid w:val="00DB4699"/>
    <w:rsid w:val="00E01D7E"/>
    <w:rsid w:val="00E05805"/>
    <w:rsid w:val="00E1267E"/>
    <w:rsid w:val="00E1492B"/>
    <w:rsid w:val="00E33530"/>
    <w:rsid w:val="00E4489D"/>
    <w:rsid w:val="00E73089"/>
    <w:rsid w:val="00E80834"/>
    <w:rsid w:val="00EA010F"/>
    <w:rsid w:val="00EA1F3E"/>
    <w:rsid w:val="00EB0603"/>
    <w:rsid w:val="00EC17A5"/>
    <w:rsid w:val="00EC3A4B"/>
    <w:rsid w:val="00EF2DD3"/>
    <w:rsid w:val="00F061A5"/>
    <w:rsid w:val="00F06C69"/>
    <w:rsid w:val="00F13627"/>
    <w:rsid w:val="00F50C25"/>
    <w:rsid w:val="00F5213E"/>
    <w:rsid w:val="00F52DDF"/>
    <w:rsid w:val="00F75E72"/>
    <w:rsid w:val="00F97990"/>
    <w:rsid w:val="00FA5DF1"/>
    <w:rsid w:val="00FD3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B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2B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C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2B5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40C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C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2B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C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2B5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40C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C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20" Type="http://schemas.openxmlformats.org/officeDocument/2006/relationships/chart" Target="charts/chart1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6.xml"/><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chart" Target="charts/chart15.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0.xml"/><Relationship Id="rId3" Type="http://schemas.microsoft.com/office/2011/relationships/chartColorStyle" Target="colors10.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1.xml"/><Relationship Id="rId3" Type="http://schemas.microsoft.com/office/2011/relationships/chartColorStyle" Target="colors11.xm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2.xml"/><Relationship Id="rId3" Type="http://schemas.microsoft.com/office/2011/relationships/chartColorStyle" Target="colors12.xm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3.xml"/><Relationship Id="rId3" Type="http://schemas.microsoft.com/office/2011/relationships/chartColorStyle" Target="colors13.xm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4.xml"/><Relationship Id="rId3" Type="http://schemas.microsoft.com/office/2011/relationships/chartColorStyle" Target="colors14.xm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5.xml"/><Relationship Id="rId3" Type="http://schemas.microsoft.com/office/2011/relationships/chartColorStyle" Target="colors15.xm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16.xml"/><Relationship Id="rId3" Type="http://schemas.microsoft.com/office/2011/relationships/chartColorStyle" Target="colors16.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6.xml"/><Relationship Id="rId3"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7.xml"/><Relationship Id="rId3" Type="http://schemas.microsoft.com/office/2011/relationships/chartColorStyle" Target="colors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8.xml"/><Relationship Id="rId3" Type="http://schemas.microsoft.com/office/2011/relationships/chartColorStyle" Target="colors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Desktop\School\ECE%20358\lab2\Lab2Data.xlsx" TargetMode="External"/><Relationship Id="rId2" Type="http://schemas.microsoft.com/office/2011/relationships/chartStyle" Target="style9.xml"/><Relationship Id="rId3" Type="http://schemas.microsoft.com/office/2011/relationships/chartColorStyle" Target="colors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 5</a:t>
            </a:r>
          </a:p>
        </c:rich>
      </c:tx>
      <c:layout/>
      <c:overlay val="0"/>
      <c:spPr>
        <a:noFill/>
        <a:ln>
          <a:noFill/>
        </a:ln>
        <a:effectLst/>
      </c:spPr>
    </c:title>
    <c:autoTitleDeleted val="0"/>
    <c:plotArea>
      <c:layout/>
      <c:lineChart>
        <c:grouping val="standard"/>
        <c:varyColors val="0"/>
        <c:ser>
          <c:idx val="1"/>
          <c:order val="0"/>
          <c:tx>
            <c:strRef>
              <c:f>Sheet1!$B$2</c:f>
              <c:strCache>
                <c:ptCount val="1"/>
                <c:pt idx="0">
                  <c:v>1-Persistent</c:v>
                </c:pt>
              </c:strCache>
            </c:strRef>
          </c:tx>
          <c:spPr>
            <a:ln w="28575" cap="rnd">
              <a:solidFill>
                <a:schemeClr val="accent3"/>
              </a:solidFill>
              <a:round/>
            </a:ln>
            <a:effectLst/>
          </c:spPr>
          <c:marker>
            <c:symbol val="none"/>
          </c:marker>
          <c:cat>
            <c:numRef>
              <c:f>Sheet1!$A$3:$A$7</c:f>
              <c:numCache>
                <c:formatCode>General</c:formatCode>
                <c:ptCount val="5"/>
                <c:pt idx="0">
                  <c:v>20.0</c:v>
                </c:pt>
                <c:pt idx="1">
                  <c:v>40.0</c:v>
                </c:pt>
                <c:pt idx="2">
                  <c:v>60.0</c:v>
                </c:pt>
                <c:pt idx="3">
                  <c:v>80.0</c:v>
                </c:pt>
                <c:pt idx="4">
                  <c:v>100.0</c:v>
                </c:pt>
              </c:numCache>
            </c:numRef>
          </c:cat>
          <c:val>
            <c:numRef>
              <c:f>Sheet1!$B$3:$B$7</c:f>
              <c:numCache>
                <c:formatCode>General</c:formatCode>
                <c:ptCount val="5"/>
                <c:pt idx="0">
                  <c:v>7533.0</c:v>
                </c:pt>
                <c:pt idx="1">
                  <c:v>8032.0</c:v>
                </c:pt>
                <c:pt idx="2">
                  <c:v>7966.0</c:v>
                </c:pt>
                <c:pt idx="3">
                  <c:v>7869.0</c:v>
                </c:pt>
                <c:pt idx="4">
                  <c:v>7829.0</c:v>
                </c:pt>
              </c:numCache>
            </c:numRef>
          </c:val>
          <c:smooth val="0"/>
        </c:ser>
        <c:dLbls>
          <c:showLegendKey val="0"/>
          <c:showVal val="0"/>
          <c:showCatName val="0"/>
          <c:showSerName val="0"/>
          <c:showPercent val="0"/>
          <c:showBubbleSize val="0"/>
        </c:dLbls>
        <c:marker val="1"/>
        <c:smooth val="0"/>
        <c:axId val="2108098888"/>
        <c:axId val="2113402456"/>
      </c:lineChart>
      <c:catAx>
        <c:axId val="21080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02456"/>
        <c:crosses val="autoZero"/>
        <c:auto val="1"/>
        <c:lblAlgn val="ctr"/>
        <c:lblOffset val="100"/>
        <c:noMultiLvlLbl val="0"/>
      </c:catAx>
      <c:valAx>
        <c:axId val="2113402456"/>
        <c:scaling>
          <c:orientation val="minMax"/>
          <c:min val="7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098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Sheet1!$B$135</c:f>
              <c:strCache>
                <c:ptCount val="1"/>
                <c:pt idx="0">
                  <c:v>1-Persistent</c:v>
                </c:pt>
              </c:strCache>
            </c:strRef>
          </c:tx>
          <c:spPr>
            <a:ln w="28575" cap="rnd">
              <a:solidFill>
                <a:schemeClr val="accent1"/>
              </a:solidFill>
              <a:round/>
            </a:ln>
            <a:effectLst/>
          </c:spPr>
          <c:marker>
            <c:symbol val="none"/>
          </c:marker>
          <c:cat>
            <c:numRef>
              <c:f>Sheet1!$A$136:$A$140</c:f>
              <c:numCache>
                <c:formatCode>General</c:formatCode>
                <c:ptCount val="5"/>
                <c:pt idx="0">
                  <c:v>4.0</c:v>
                </c:pt>
                <c:pt idx="1">
                  <c:v>8.0</c:v>
                </c:pt>
                <c:pt idx="2">
                  <c:v>12.0</c:v>
                </c:pt>
                <c:pt idx="3">
                  <c:v>16.0</c:v>
                </c:pt>
                <c:pt idx="4">
                  <c:v>20.0</c:v>
                </c:pt>
              </c:numCache>
            </c:numRef>
          </c:cat>
          <c:val>
            <c:numRef>
              <c:f>Sheet1!$B$136:$B$140</c:f>
              <c:numCache>
                <c:formatCode>General</c:formatCode>
                <c:ptCount val="5"/>
                <c:pt idx="0">
                  <c:v>425.0</c:v>
                </c:pt>
                <c:pt idx="1">
                  <c:v>1255.0</c:v>
                </c:pt>
                <c:pt idx="2">
                  <c:v>1657.0</c:v>
                </c:pt>
                <c:pt idx="3">
                  <c:v>1863.0</c:v>
                </c:pt>
                <c:pt idx="4">
                  <c:v>1989.0</c:v>
                </c:pt>
              </c:numCache>
            </c:numRef>
          </c:val>
          <c:smooth val="0"/>
        </c:ser>
        <c:dLbls>
          <c:showLegendKey val="0"/>
          <c:showVal val="0"/>
          <c:showCatName val="0"/>
          <c:showSerName val="0"/>
          <c:showPercent val="0"/>
          <c:showBubbleSize val="0"/>
        </c:dLbls>
        <c:marker val="1"/>
        <c:smooth val="0"/>
        <c:axId val="2113855752"/>
        <c:axId val="2113129992"/>
      </c:lineChart>
      <c:catAx>
        <c:axId val="2113855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129992"/>
        <c:crosses val="autoZero"/>
        <c:auto val="1"/>
        <c:lblAlgn val="ctr"/>
        <c:lblOffset val="100"/>
        <c:noMultiLvlLbl val="0"/>
      </c:catAx>
      <c:valAx>
        <c:axId val="2113129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55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Sheet1!$B$143</c:f>
              <c:strCache>
                <c:ptCount val="1"/>
                <c:pt idx="0">
                  <c:v>1-Persistent</c:v>
                </c:pt>
              </c:strCache>
            </c:strRef>
          </c:tx>
          <c:spPr>
            <a:ln w="28575" cap="rnd">
              <a:solidFill>
                <a:schemeClr val="accent1"/>
              </a:solidFill>
              <a:round/>
            </a:ln>
            <a:effectLst/>
          </c:spPr>
          <c:marker>
            <c:symbol val="none"/>
          </c:marker>
          <c:cat>
            <c:numRef>
              <c:f>Sheet1!$A$144:$A$148</c:f>
              <c:numCache>
                <c:formatCode>General</c:formatCode>
                <c:ptCount val="5"/>
                <c:pt idx="0">
                  <c:v>4.0</c:v>
                </c:pt>
                <c:pt idx="1">
                  <c:v>8.0</c:v>
                </c:pt>
                <c:pt idx="2">
                  <c:v>12.0</c:v>
                </c:pt>
                <c:pt idx="3">
                  <c:v>16.0</c:v>
                </c:pt>
                <c:pt idx="4">
                  <c:v>20.0</c:v>
                </c:pt>
              </c:numCache>
            </c:numRef>
          </c:cat>
          <c:val>
            <c:numRef>
              <c:f>Sheet1!$B$144:$B$148</c:f>
              <c:numCache>
                <c:formatCode>General</c:formatCode>
                <c:ptCount val="5"/>
                <c:pt idx="0">
                  <c:v>1275.0</c:v>
                </c:pt>
                <c:pt idx="1">
                  <c:v>2457.0</c:v>
                </c:pt>
                <c:pt idx="2">
                  <c:v>2889.0</c:v>
                </c:pt>
                <c:pt idx="3">
                  <c:v>3102.0</c:v>
                </c:pt>
                <c:pt idx="4">
                  <c:v>3224.0</c:v>
                </c:pt>
              </c:numCache>
            </c:numRef>
          </c:val>
          <c:smooth val="0"/>
        </c:ser>
        <c:dLbls>
          <c:showLegendKey val="0"/>
          <c:showVal val="0"/>
          <c:showCatName val="0"/>
          <c:showSerName val="0"/>
          <c:showPercent val="0"/>
          <c:showBubbleSize val="0"/>
        </c:dLbls>
        <c:marker val="1"/>
        <c:smooth val="0"/>
        <c:axId val="2113831064"/>
        <c:axId val="2113438648"/>
      </c:lineChart>
      <c:catAx>
        <c:axId val="211383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38648"/>
        <c:crosses val="autoZero"/>
        <c:auto val="1"/>
        <c:lblAlgn val="ctr"/>
        <c:lblOffset val="100"/>
        <c:noMultiLvlLbl val="0"/>
      </c:catAx>
      <c:valAx>
        <c:axId val="2113438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3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Sheet1!$B$151</c:f>
              <c:strCache>
                <c:ptCount val="1"/>
                <c:pt idx="0">
                  <c:v>1-Persistent</c:v>
                </c:pt>
              </c:strCache>
            </c:strRef>
          </c:tx>
          <c:spPr>
            <a:ln w="28575" cap="rnd">
              <a:solidFill>
                <a:schemeClr val="accent1"/>
              </a:solidFill>
              <a:round/>
            </a:ln>
            <a:effectLst/>
          </c:spPr>
          <c:marker>
            <c:symbol val="none"/>
          </c:marker>
          <c:cat>
            <c:numRef>
              <c:f>Sheet1!$A$152:$A$156</c:f>
              <c:numCache>
                <c:formatCode>General</c:formatCode>
                <c:ptCount val="5"/>
                <c:pt idx="0">
                  <c:v>4.0</c:v>
                </c:pt>
                <c:pt idx="1">
                  <c:v>8.0</c:v>
                </c:pt>
                <c:pt idx="2">
                  <c:v>12.0</c:v>
                </c:pt>
                <c:pt idx="3">
                  <c:v>16.0</c:v>
                </c:pt>
                <c:pt idx="4">
                  <c:v>20.0</c:v>
                </c:pt>
              </c:numCache>
            </c:numRef>
          </c:cat>
          <c:val>
            <c:numRef>
              <c:f>Sheet1!$B$152:$B$156</c:f>
              <c:numCache>
                <c:formatCode>General</c:formatCode>
                <c:ptCount val="5"/>
                <c:pt idx="0">
                  <c:v>2469.0</c:v>
                </c:pt>
                <c:pt idx="1">
                  <c:v>3721.0</c:v>
                </c:pt>
                <c:pt idx="2">
                  <c:v>4148.0</c:v>
                </c:pt>
                <c:pt idx="3">
                  <c:v>4353.0</c:v>
                </c:pt>
                <c:pt idx="4">
                  <c:v>4478.0</c:v>
                </c:pt>
              </c:numCache>
            </c:numRef>
          </c:val>
          <c:smooth val="0"/>
        </c:ser>
        <c:dLbls>
          <c:showLegendKey val="0"/>
          <c:showVal val="0"/>
          <c:showCatName val="0"/>
          <c:showSerName val="0"/>
          <c:showPercent val="0"/>
          <c:showBubbleSize val="0"/>
        </c:dLbls>
        <c:marker val="1"/>
        <c:smooth val="0"/>
        <c:axId val="2093272008"/>
        <c:axId val="2113309240"/>
      </c:lineChart>
      <c:catAx>
        <c:axId val="209327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09240"/>
        <c:crosses val="autoZero"/>
        <c:auto val="1"/>
        <c:lblAlgn val="ctr"/>
        <c:lblOffset val="100"/>
        <c:noMultiLvlLbl val="0"/>
      </c:catAx>
      <c:valAx>
        <c:axId val="2113309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272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Sheet1!$E$176</c:f>
              <c:strCache>
                <c:ptCount val="1"/>
                <c:pt idx="0">
                  <c:v>Non-persistent</c:v>
                </c:pt>
              </c:strCache>
            </c:strRef>
          </c:tx>
          <c:spPr>
            <a:ln w="28575" cap="rnd">
              <a:solidFill>
                <a:schemeClr val="accent1"/>
              </a:solidFill>
              <a:round/>
            </a:ln>
            <a:effectLst/>
          </c:spPr>
          <c:marker>
            <c:symbol val="none"/>
          </c:marker>
          <c:cat>
            <c:numRef>
              <c:f>Sheet1!$D$177:$D$181</c:f>
              <c:numCache>
                <c:formatCode>General</c:formatCode>
                <c:ptCount val="5"/>
                <c:pt idx="0">
                  <c:v>2.0</c:v>
                </c:pt>
                <c:pt idx="1">
                  <c:v>4.0</c:v>
                </c:pt>
                <c:pt idx="2">
                  <c:v>6.0</c:v>
                </c:pt>
                <c:pt idx="3">
                  <c:v>8.0</c:v>
                </c:pt>
                <c:pt idx="4">
                  <c:v>10.0</c:v>
                </c:pt>
              </c:numCache>
            </c:numRef>
          </c:cat>
          <c:val>
            <c:numRef>
              <c:f>Sheet1!$E$177:$E$181</c:f>
              <c:numCache>
                <c:formatCode>General</c:formatCode>
                <c:ptCount val="5"/>
                <c:pt idx="0">
                  <c:v>5698.0</c:v>
                </c:pt>
                <c:pt idx="1">
                  <c:v>8118.0</c:v>
                </c:pt>
                <c:pt idx="2">
                  <c:v>8066.0</c:v>
                </c:pt>
                <c:pt idx="3">
                  <c:v>8022.0</c:v>
                </c:pt>
                <c:pt idx="4">
                  <c:v>7994.0</c:v>
                </c:pt>
              </c:numCache>
            </c:numRef>
          </c:val>
          <c:smooth val="0"/>
        </c:ser>
        <c:dLbls>
          <c:showLegendKey val="0"/>
          <c:showVal val="0"/>
          <c:showCatName val="0"/>
          <c:showSerName val="0"/>
          <c:showPercent val="0"/>
          <c:showBubbleSize val="0"/>
        </c:dLbls>
        <c:hiLowLines/>
        <c:marker val="1"/>
        <c:smooth val="0"/>
        <c:axId val="2113592456"/>
        <c:axId val="2113644072"/>
      </c:lineChart>
      <c:catAx>
        <c:axId val="2113592456"/>
        <c:scaling>
          <c:orientation val="minMax"/>
        </c:scaling>
        <c:delete val="0"/>
        <c:axPos val="b"/>
        <c:title>
          <c:tx>
            <c:rich>
              <a:bodyPr/>
              <a:lstStyle/>
              <a:p>
                <a:pPr>
                  <a:defRPr/>
                </a:pPr>
                <a:r>
                  <a:rPr lang="en-US"/>
                  <a:t>Arrival</a:t>
                </a:r>
                <a:r>
                  <a:rPr lang="en-US" baseline="0"/>
                  <a:t> Rate (Packets/sec)</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44072"/>
        <c:crosses val="autoZero"/>
        <c:auto val="1"/>
        <c:lblAlgn val="ctr"/>
        <c:lblOffset val="100"/>
        <c:noMultiLvlLbl val="0"/>
      </c:catAx>
      <c:valAx>
        <c:axId val="2113644072"/>
        <c:scaling>
          <c:orientation val="minMax"/>
          <c:min val="5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Packets</a:t>
                </a:r>
                <a:r>
                  <a:rPr lang="en-US" baseline="0"/>
                  <a:t> Transmitted</a:t>
                </a:r>
                <a:endParaRPr lang="en-US"/>
              </a:p>
            </c:rich>
          </c:tx>
          <c:layout/>
          <c:overlay val="0"/>
        </c:title>
        <c:numFmt formatCode="General" sourceLinked="1"/>
        <c:majorTickMark val="out"/>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9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Sheet1!$B$176</c:f>
              <c:strCache>
                <c:ptCount val="1"/>
                <c:pt idx="0">
                  <c:v>Non-persistent</c:v>
                </c:pt>
              </c:strCache>
            </c:strRef>
          </c:tx>
          <c:spPr>
            <a:ln w="28575" cap="rnd">
              <a:solidFill>
                <a:schemeClr val="accent1"/>
              </a:solidFill>
              <a:round/>
            </a:ln>
            <a:effectLst/>
          </c:spPr>
          <c:marker>
            <c:symbol val="none"/>
          </c:marker>
          <c:cat>
            <c:numRef>
              <c:f>Sheet1!$A$177:$A$181</c:f>
              <c:numCache>
                <c:formatCode>General</c:formatCode>
                <c:ptCount val="5"/>
                <c:pt idx="0">
                  <c:v>2.0</c:v>
                </c:pt>
                <c:pt idx="1">
                  <c:v>4.0</c:v>
                </c:pt>
                <c:pt idx="2">
                  <c:v>6.0</c:v>
                </c:pt>
                <c:pt idx="3">
                  <c:v>8.0</c:v>
                </c:pt>
                <c:pt idx="4">
                  <c:v>10.0</c:v>
                </c:pt>
              </c:numCache>
            </c:numRef>
          </c:cat>
          <c:val>
            <c:numRef>
              <c:f>Sheet1!$B$177:$B$181</c:f>
              <c:numCache>
                <c:formatCode>General</c:formatCode>
                <c:ptCount val="5"/>
                <c:pt idx="0">
                  <c:v>244.0</c:v>
                </c:pt>
                <c:pt idx="1">
                  <c:v>1180.0</c:v>
                </c:pt>
                <c:pt idx="2">
                  <c:v>2039.0</c:v>
                </c:pt>
                <c:pt idx="3">
                  <c:v>2475.0</c:v>
                </c:pt>
                <c:pt idx="4">
                  <c:v>2740.0</c:v>
                </c:pt>
              </c:numCache>
            </c:numRef>
          </c:val>
          <c:smooth val="0"/>
        </c:ser>
        <c:dLbls>
          <c:showLegendKey val="0"/>
          <c:showVal val="0"/>
          <c:showCatName val="0"/>
          <c:showSerName val="0"/>
          <c:showPercent val="0"/>
          <c:showBubbleSize val="0"/>
        </c:dLbls>
        <c:hiLowLines/>
        <c:marker val="1"/>
        <c:smooth val="0"/>
        <c:axId val="2113898360"/>
        <c:axId val="2113902120"/>
      </c:lineChart>
      <c:catAx>
        <c:axId val="2113898360"/>
        <c:scaling>
          <c:orientation val="minMax"/>
        </c:scaling>
        <c:delete val="0"/>
        <c:axPos val="b"/>
        <c:title>
          <c:tx>
            <c:rich>
              <a:bodyPr/>
              <a:lstStyle/>
              <a:p>
                <a:pPr>
                  <a:defRPr/>
                </a:pPr>
                <a:r>
                  <a:rPr lang="en-US"/>
                  <a:t>Arrival</a:t>
                </a:r>
                <a:r>
                  <a:rPr lang="en-US" baseline="0"/>
                  <a:t> Rate (Packets/sec) </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902120"/>
        <c:crosses val="autoZero"/>
        <c:auto val="1"/>
        <c:lblAlgn val="ctr"/>
        <c:lblOffset val="100"/>
        <c:noMultiLvlLbl val="0"/>
      </c:catAx>
      <c:valAx>
        <c:axId val="211390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Avg</a:t>
                </a:r>
                <a:r>
                  <a:rPr lang="en-US" baseline="0"/>
                  <a:t> Packet Delay</a:t>
                </a:r>
                <a:endParaRPr lang="en-US"/>
              </a:p>
            </c:rich>
          </c:tx>
          <c:layout/>
          <c:overlay val="0"/>
        </c:title>
        <c:numFmt formatCode="General" sourceLinked="1"/>
        <c:majorTickMark val="out"/>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98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layout/>
      <c:overlay val="0"/>
      <c:spPr>
        <a:noFill/>
        <a:ln>
          <a:noFill/>
        </a:ln>
        <a:effectLst/>
      </c:spPr>
    </c:title>
    <c:autoTitleDeleted val="0"/>
    <c:plotArea>
      <c:layout/>
      <c:lineChart>
        <c:grouping val="standard"/>
        <c:varyColors val="0"/>
        <c:ser>
          <c:idx val="0"/>
          <c:order val="0"/>
          <c:tx>
            <c:strRef>
              <c:f>Sheet1!$B$193</c:f>
              <c:strCache>
                <c:ptCount val="1"/>
                <c:pt idx="0">
                  <c:v>P (0.01)</c:v>
                </c:pt>
              </c:strCache>
            </c:strRef>
          </c:tx>
          <c:spPr>
            <a:ln w="28575" cap="rnd">
              <a:solidFill>
                <a:schemeClr val="accent1"/>
              </a:solidFill>
              <a:round/>
            </a:ln>
            <a:effectLst/>
          </c:spPr>
          <c:marker>
            <c:symbol val="none"/>
          </c:marker>
          <c:cat>
            <c:numRef>
              <c:f>Sheet1!$A$194:$A$198</c:f>
              <c:numCache>
                <c:formatCode>General</c:formatCode>
                <c:ptCount val="5"/>
                <c:pt idx="0">
                  <c:v>2.0</c:v>
                </c:pt>
                <c:pt idx="1">
                  <c:v>4.0</c:v>
                </c:pt>
                <c:pt idx="2">
                  <c:v>6.0</c:v>
                </c:pt>
                <c:pt idx="3">
                  <c:v>8.0</c:v>
                </c:pt>
                <c:pt idx="4">
                  <c:v>10.0</c:v>
                </c:pt>
              </c:numCache>
            </c:numRef>
          </c:cat>
          <c:val>
            <c:numRef>
              <c:f>Sheet1!$B$194:$B$198</c:f>
              <c:numCache>
                <c:formatCode>General</c:formatCode>
                <c:ptCount val="5"/>
                <c:pt idx="0">
                  <c:v>5505.0</c:v>
                </c:pt>
                <c:pt idx="1">
                  <c:v>5949.0</c:v>
                </c:pt>
                <c:pt idx="2">
                  <c:v>6231.0</c:v>
                </c:pt>
                <c:pt idx="3">
                  <c:v>5435.0</c:v>
                </c:pt>
                <c:pt idx="4">
                  <c:v>4761.0</c:v>
                </c:pt>
              </c:numCache>
            </c:numRef>
          </c:val>
          <c:smooth val="0"/>
        </c:ser>
        <c:ser>
          <c:idx val="1"/>
          <c:order val="1"/>
          <c:tx>
            <c:strRef>
              <c:f>Sheet1!$C$193</c:f>
              <c:strCache>
                <c:ptCount val="1"/>
                <c:pt idx="0">
                  <c:v>P(0.1)</c:v>
                </c:pt>
              </c:strCache>
            </c:strRef>
          </c:tx>
          <c:spPr>
            <a:ln w="28575" cap="rnd">
              <a:solidFill>
                <a:schemeClr val="accent2"/>
              </a:solidFill>
              <a:round/>
            </a:ln>
            <a:effectLst/>
          </c:spPr>
          <c:marker>
            <c:symbol val="none"/>
          </c:marker>
          <c:cat>
            <c:numRef>
              <c:f>Sheet1!$A$194:$A$198</c:f>
              <c:numCache>
                <c:formatCode>General</c:formatCode>
                <c:ptCount val="5"/>
                <c:pt idx="0">
                  <c:v>2.0</c:v>
                </c:pt>
                <c:pt idx="1">
                  <c:v>4.0</c:v>
                </c:pt>
                <c:pt idx="2">
                  <c:v>6.0</c:v>
                </c:pt>
                <c:pt idx="3">
                  <c:v>8.0</c:v>
                </c:pt>
                <c:pt idx="4">
                  <c:v>10.0</c:v>
                </c:pt>
              </c:numCache>
            </c:numRef>
          </c:cat>
          <c:val>
            <c:numRef>
              <c:f>Sheet1!$C$194:$C$198</c:f>
              <c:numCache>
                <c:formatCode>General</c:formatCode>
                <c:ptCount val="5"/>
                <c:pt idx="0">
                  <c:v>4922.0</c:v>
                </c:pt>
                <c:pt idx="1">
                  <c:v>5491.0</c:v>
                </c:pt>
                <c:pt idx="2">
                  <c:v>5802.0</c:v>
                </c:pt>
                <c:pt idx="3">
                  <c:v>5362.0</c:v>
                </c:pt>
                <c:pt idx="4">
                  <c:v>6100.0</c:v>
                </c:pt>
              </c:numCache>
            </c:numRef>
          </c:val>
          <c:smooth val="0"/>
        </c:ser>
        <c:ser>
          <c:idx val="2"/>
          <c:order val="2"/>
          <c:tx>
            <c:strRef>
              <c:f>Sheet1!$D$193</c:f>
              <c:strCache>
                <c:ptCount val="1"/>
                <c:pt idx="0">
                  <c:v>P(0.3)</c:v>
                </c:pt>
              </c:strCache>
            </c:strRef>
          </c:tx>
          <c:spPr>
            <a:ln w="28575" cap="rnd">
              <a:solidFill>
                <a:schemeClr val="accent3"/>
              </a:solidFill>
              <a:round/>
            </a:ln>
            <a:effectLst/>
          </c:spPr>
          <c:marker>
            <c:symbol val="none"/>
          </c:marker>
          <c:cat>
            <c:numRef>
              <c:f>Sheet1!$A$194:$A$198</c:f>
              <c:numCache>
                <c:formatCode>General</c:formatCode>
                <c:ptCount val="5"/>
                <c:pt idx="0">
                  <c:v>2.0</c:v>
                </c:pt>
                <c:pt idx="1">
                  <c:v>4.0</c:v>
                </c:pt>
                <c:pt idx="2">
                  <c:v>6.0</c:v>
                </c:pt>
                <c:pt idx="3">
                  <c:v>8.0</c:v>
                </c:pt>
                <c:pt idx="4">
                  <c:v>10.0</c:v>
                </c:pt>
              </c:numCache>
            </c:numRef>
          </c:cat>
          <c:val>
            <c:numRef>
              <c:f>Sheet1!$D$194:$D$198</c:f>
              <c:numCache>
                <c:formatCode>General</c:formatCode>
                <c:ptCount val="5"/>
                <c:pt idx="0">
                  <c:v>5701.0</c:v>
                </c:pt>
                <c:pt idx="1">
                  <c:v>5162.0</c:v>
                </c:pt>
                <c:pt idx="2">
                  <c:v>5860.0</c:v>
                </c:pt>
                <c:pt idx="3">
                  <c:v>5002.0</c:v>
                </c:pt>
                <c:pt idx="4">
                  <c:v>5413.0</c:v>
                </c:pt>
              </c:numCache>
            </c:numRef>
          </c:val>
          <c:smooth val="0"/>
        </c:ser>
        <c:ser>
          <c:idx val="3"/>
          <c:order val="3"/>
          <c:tx>
            <c:strRef>
              <c:f>Sheet1!$E$193</c:f>
              <c:strCache>
                <c:ptCount val="1"/>
                <c:pt idx="0">
                  <c:v>P(0.6)</c:v>
                </c:pt>
              </c:strCache>
            </c:strRef>
          </c:tx>
          <c:spPr>
            <a:ln w="28575" cap="rnd">
              <a:solidFill>
                <a:schemeClr val="accent4"/>
              </a:solidFill>
              <a:round/>
            </a:ln>
            <a:effectLst/>
          </c:spPr>
          <c:marker>
            <c:symbol val="none"/>
          </c:marker>
          <c:cat>
            <c:numRef>
              <c:f>Sheet1!$A$194:$A$198</c:f>
              <c:numCache>
                <c:formatCode>General</c:formatCode>
                <c:ptCount val="5"/>
                <c:pt idx="0">
                  <c:v>2.0</c:v>
                </c:pt>
                <c:pt idx="1">
                  <c:v>4.0</c:v>
                </c:pt>
                <c:pt idx="2">
                  <c:v>6.0</c:v>
                </c:pt>
                <c:pt idx="3">
                  <c:v>8.0</c:v>
                </c:pt>
                <c:pt idx="4">
                  <c:v>10.0</c:v>
                </c:pt>
              </c:numCache>
            </c:numRef>
          </c:cat>
          <c:val>
            <c:numRef>
              <c:f>Sheet1!$E$194:$E$198</c:f>
              <c:numCache>
                <c:formatCode>General</c:formatCode>
                <c:ptCount val="5"/>
                <c:pt idx="0">
                  <c:v>4488.0</c:v>
                </c:pt>
                <c:pt idx="1">
                  <c:v>5181.0</c:v>
                </c:pt>
                <c:pt idx="2">
                  <c:v>5259.0</c:v>
                </c:pt>
                <c:pt idx="3">
                  <c:v>5566.0</c:v>
                </c:pt>
                <c:pt idx="4">
                  <c:v>3325.0</c:v>
                </c:pt>
              </c:numCache>
            </c:numRef>
          </c:val>
          <c:smooth val="0"/>
        </c:ser>
        <c:ser>
          <c:idx val="4"/>
          <c:order val="4"/>
          <c:tx>
            <c:strRef>
              <c:f>Sheet1!$F$193</c:f>
              <c:strCache>
                <c:ptCount val="1"/>
                <c:pt idx="0">
                  <c:v>P(1)</c:v>
                </c:pt>
              </c:strCache>
            </c:strRef>
          </c:tx>
          <c:spPr>
            <a:ln w="28575" cap="rnd">
              <a:solidFill>
                <a:schemeClr val="accent5"/>
              </a:solidFill>
              <a:round/>
            </a:ln>
            <a:effectLst/>
          </c:spPr>
          <c:marker>
            <c:symbol val="none"/>
          </c:marker>
          <c:cat>
            <c:numRef>
              <c:f>Sheet1!$A$194:$A$198</c:f>
              <c:numCache>
                <c:formatCode>General</c:formatCode>
                <c:ptCount val="5"/>
                <c:pt idx="0">
                  <c:v>2.0</c:v>
                </c:pt>
                <c:pt idx="1">
                  <c:v>4.0</c:v>
                </c:pt>
                <c:pt idx="2">
                  <c:v>6.0</c:v>
                </c:pt>
                <c:pt idx="3">
                  <c:v>8.0</c:v>
                </c:pt>
                <c:pt idx="4">
                  <c:v>10.0</c:v>
                </c:pt>
              </c:numCache>
            </c:numRef>
          </c:cat>
          <c:val>
            <c:numRef>
              <c:f>Sheet1!$F$194:$F$198</c:f>
              <c:numCache>
                <c:formatCode>General</c:formatCode>
                <c:ptCount val="5"/>
                <c:pt idx="0">
                  <c:v>0.0</c:v>
                </c:pt>
                <c:pt idx="1">
                  <c:v>0.0</c:v>
                </c:pt>
                <c:pt idx="2">
                  <c:v>0.0</c:v>
                </c:pt>
                <c:pt idx="3">
                  <c:v>0.0</c:v>
                </c:pt>
                <c:pt idx="4">
                  <c:v>0.0</c:v>
                </c:pt>
              </c:numCache>
            </c:numRef>
          </c:val>
          <c:smooth val="0"/>
        </c:ser>
        <c:dLbls>
          <c:showLegendKey val="0"/>
          <c:showVal val="0"/>
          <c:showCatName val="0"/>
          <c:showSerName val="0"/>
          <c:showPercent val="0"/>
          <c:showBubbleSize val="0"/>
        </c:dLbls>
        <c:marker val="1"/>
        <c:smooth val="0"/>
        <c:axId val="2113010408"/>
        <c:axId val="2113006648"/>
      </c:lineChart>
      <c:catAx>
        <c:axId val="211301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006648"/>
        <c:crosses val="autoZero"/>
        <c:auto val="1"/>
        <c:lblAlgn val="ctr"/>
        <c:lblOffset val="100"/>
        <c:noMultiLvlLbl val="0"/>
      </c:catAx>
      <c:valAx>
        <c:axId val="2113006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010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a:t>
            </a:r>
          </a:p>
        </c:rich>
      </c:tx>
      <c:layout/>
      <c:overlay val="0"/>
      <c:spPr>
        <a:noFill/>
        <a:ln>
          <a:noFill/>
        </a:ln>
        <a:effectLst/>
      </c:spPr>
    </c:title>
    <c:autoTitleDeleted val="0"/>
    <c:plotArea>
      <c:layout/>
      <c:lineChart>
        <c:grouping val="standard"/>
        <c:varyColors val="0"/>
        <c:ser>
          <c:idx val="0"/>
          <c:order val="0"/>
          <c:tx>
            <c:strRef>
              <c:f>Sheet1!$B$185</c:f>
              <c:strCache>
                <c:ptCount val="1"/>
                <c:pt idx="0">
                  <c:v>P (0.01)</c:v>
                </c:pt>
              </c:strCache>
            </c:strRef>
          </c:tx>
          <c:spPr>
            <a:ln w="28575" cap="rnd">
              <a:solidFill>
                <a:schemeClr val="accent1"/>
              </a:solidFill>
              <a:round/>
            </a:ln>
            <a:effectLst/>
          </c:spPr>
          <c:marker>
            <c:symbol val="none"/>
          </c:marker>
          <c:cat>
            <c:numRef>
              <c:f>Sheet1!$A$186:$A$190</c:f>
              <c:numCache>
                <c:formatCode>General</c:formatCode>
                <c:ptCount val="5"/>
                <c:pt idx="0">
                  <c:v>2.0</c:v>
                </c:pt>
                <c:pt idx="1">
                  <c:v>4.0</c:v>
                </c:pt>
                <c:pt idx="2">
                  <c:v>6.0</c:v>
                </c:pt>
                <c:pt idx="3">
                  <c:v>8.0</c:v>
                </c:pt>
                <c:pt idx="4">
                  <c:v>10.0</c:v>
                </c:pt>
              </c:numCache>
              <c:extLst>
                <c:ext xmlns:c15="http://schemas.microsoft.com/office/drawing/2012/chart" uri="{02D57815-91ED-43cb-92C2-25804820EDAC}">
                  <c15:fullRef>
                    <c15:sqref>Sheet1!$A$186:$A$190</c15:sqref>
                  </c15:fullRef>
                </c:ext>
              </c:extLst>
            </c:numRef>
          </c:cat>
          <c:val>
            <c:numRef>
              <c:f>Sheet1!$B$186:$B$190</c:f>
              <c:numCache>
                <c:formatCode>General</c:formatCode>
                <c:ptCount val="5"/>
                <c:pt idx="0">
                  <c:v>560.0</c:v>
                </c:pt>
                <c:pt idx="1">
                  <c:v>590.0</c:v>
                </c:pt>
                <c:pt idx="2">
                  <c:v>707.0</c:v>
                </c:pt>
                <c:pt idx="3">
                  <c:v>656.0</c:v>
                </c:pt>
                <c:pt idx="4">
                  <c:v>585.0</c:v>
                </c:pt>
              </c:numCache>
              <c:extLst>
                <c:ext xmlns:c15="http://schemas.microsoft.com/office/drawing/2012/chart" uri="{02D57815-91ED-43cb-92C2-25804820EDAC}">
                  <c15:fullRef>
                    <c15:sqref>Sheet1!$B$186:$B$190</c15:sqref>
                  </c15:fullRef>
                </c:ext>
              </c:extLst>
            </c:numRef>
          </c:val>
          <c:smooth val="0"/>
        </c:ser>
        <c:ser>
          <c:idx val="1"/>
          <c:order val="1"/>
          <c:tx>
            <c:strRef>
              <c:f>Sheet1!$C$185</c:f>
              <c:strCache>
                <c:ptCount val="1"/>
                <c:pt idx="0">
                  <c:v>P(0.1)</c:v>
                </c:pt>
              </c:strCache>
            </c:strRef>
          </c:tx>
          <c:spPr>
            <a:ln w="28575" cap="rnd">
              <a:solidFill>
                <a:schemeClr val="accent2"/>
              </a:solidFill>
              <a:round/>
            </a:ln>
            <a:effectLst/>
          </c:spPr>
          <c:marker>
            <c:symbol val="none"/>
          </c:marker>
          <c:cat>
            <c:numRef>
              <c:f>Sheet1!$A$186:$A$190</c:f>
              <c:numCache>
                <c:formatCode>General</c:formatCode>
                <c:ptCount val="5"/>
                <c:pt idx="0">
                  <c:v>2.0</c:v>
                </c:pt>
                <c:pt idx="1">
                  <c:v>4.0</c:v>
                </c:pt>
                <c:pt idx="2">
                  <c:v>6.0</c:v>
                </c:pt>
                <c:pt idx="3">
                  <c:v>8.0</c:v>
                </c:pt>
                <c:pt idx="4">
                  <c:v>10.0</c:v>
                </c:pt>
              </c:numCache>
              <c:extLst>
                <c:ext xmlns:c15="http://schemas.microsoft.com/office/drawing/2012/chart" uri="{02D57815-91ED-43cb-92C2-25804820EDAC}">
                  <c15:fullRef>
                    <c15:sqref>Sheet1!$A$186:$A$190</c15:sqref>
                  </c15:fullRef>
                </c:ext>
              </c:extLst>
            </c:numRef>
          </c:cat>
          <c:val>
            <c:numRef>
              <c:f>Sheet1!$C$186:$C$190</c:f>
              <c:numCache>
                <c:formatCode>General</c:formatCode>
                <c:ptCount val="5"/>
                <c:pt idx="0">
                  <c:v>380.0</c:v>
                </c:pt>
                <c:pt idx="1">
                  <c:v>485.0</c:v>
                </c:pt>
                <c:pt idx="2">
                  <c:v>625.0</c:v>
                </c:pt>
                <c:pt idx="3">
                  <c:v>531.0</c:v>
                </c:pt>
                <c:pt idx="4">
                  <c:v>685.0</c:v>
                </c:pt>
              </c:numCache>
              <c:extLst>
                <c:ext xmlns:c15="http://schemas.microsoft.com/office/drawing/2012/chart" uri="{02D57815-91ED-43cb-92C2-25804820EDAC}">
                  <c15:fullRef>
                    <c15:sqref>Sheet1!$C$186:$C$190</c15:sqref>
                  </c15:fullRef>
                </c:ext>
              </c:extLst>
            </c:numRef>
          </c:val>
          <c:smooth val="0"/>
        </c:ser>
        <c:ser>
          <c:idx val="2"/>
          <c:order val="2"/>
          <c:tx>
            <c:strRef>
              <c:f>Sheet1!$D$185</c:f>
              <c:strCache>
                <c:ptCount val="1"/>
                <c:pt idx="0">
                  <c:v>P(0.3)</c:v>
                </c:pt>
              </c:strCache>
            </c:strRef>
          </c:tx>
          <c:spPr>
            <a:ln w="28575" cap="rnd">
              <a:solidFill>
                <a:schemeClr val="accent3"/>
              </a:solidFill>
              <a:round/>
            </a:ln>
            <a:effectLst/>
          </c:spPr>
          <c:marker>
            <c:symbol val="none"/>
          </c:marker>
          <c:cat>
            <c:numRef>
              <c:f>Sheet1!$A$186:$A$190</c:f>
              <c:numCache>
                <c:formatCode>General</c:formatCode>
                <c:ptCount val="5"/>
                <c:pt idx="0">
                  <c:v>2.0</c:v>
                </c:pt>
                <c:pt idx="1">
                  <c:v>4.0</c:v>
                </c:pt>
                <c:pt idx="2">
                  <c:v>6.0</c:v>
                </c:pt>
                <c:pt idx="3">
                  <c:v>8.0</c:v>
                </c:pt>
                <c:pt idx="4">
                  <c:v>10.0</c:v>
                </c:pt>
              </c:numCache>
              <c:extLst>
                <c:ext xmlns:c15="http://schemas.microsoft.com/office/drawing/2012/chart" uri="{02D57815-91ED-43cb-92C2-25804820EDAC}">
                  <c15:fullRef>
                    <c15:sqref>Sheet1!$A$186:$A$190</c15:sqref>
                  </c15:fullRef>
                </c:ext>
              </c:extLst>
            </c:numRef>
          </c:cat>
          <c:val>
            <c:numRef>
              <c:f>Sheet1!$D$186:$D$190</c:f>
              <c:numCache>
                <c:formatCode>General</c:formatCode>
                <c:ptCount val="5"/>
                <c:pt idx="0">
                  <c:v>439.0</c:v>
                </c:pt>
                <c:pt idx="1">
                  <c:v>489.0</c:v>
                </c:pt>
                <c:pt idx="2">
                  <c:v>687.0</c:v>
                </c:pt>
                <c:pt idx="3">
                  <c:v>588.0</c:v>
                </c:pt>
                <c:pt idx="4">
                  <c:v>529.0</c:v>
                </c:pt>
              </c:numCache>
              <c:extLst>
                <c:ext xmlns:c15="http://schemas.microsoft.com/office/drawing/2012/chart" uri="{02D57815-91ED-43cb-92C2-25804820EDAC}">
                  <c15:fullRef>
                    <c15:sqref>Sheet1!$D$186:$D$190</c15:sqref>
                  </c15:fullRef>
                </c:ext>
              </c:extLst>
            </c:numRef>
          </c:val>
          <c:smooth val="0"/>
        </c:ser>
        <c:ser>
          <c:idx val="3"/>
          <c:order val="3"/>
          <c:tx>
            <c:strRef>
              <c:f>Sheet1!$E$185</c:f>
              <c:strCache>
                <c:ptCount val="1"/>
                <c:pt idx="0">
                  <c:v>P(0.6)</c:v>
                </c:pt>
              </c:strCache>
            </c:strRef>
          </c:tx>
          <c:spPr>
            <a:ln w="28575" cap="rnd">
              <a:solidFill>
                <a:schemeClr val="accent4"/>
              </a:solidFill>
              <a:round/>
            </a:ln>
            <a:effectLst/>
          </c:spPr>
          <c:marker>
            <c:symbol val="none"/>
          </c:marker>
          <c:cat>
            <c:numRef>
              <c:f>Sheet1!$A$186:$A$190</c:f>
              <c:numCache>
                <c:formatCode>General</c:formatCode>
                <c:ptCount val="5"/>
                <c:pt idx="0">
                  <c:v>2.0</c:v>
                </c:pt>
                <c:pt idx="1">
                  <c:v>4.0</c:v>
                </c:pt>
                <c:pt idx="2">
                  <c:v>6.0</c:v>
                </c:pt>
                <c:pt idx="3">
                  <c:v>8.0</c:v>
                </c:pt>
                <c:pt idx="4">
                  <c:v>10.0</c:v>
                </c:pt>
              </c:numCache>
              <c:extLst>
                <c:ext xmlns:c15="http://schemas.microsoft.com/office/drawing/2012/chart" uri="{02D57815-91ED-43cb-92C2-25804820EDAC}">
                  <c15:fullRef>
                    <c15:sqref>Sheet1!$A$186:$A$190</c15:sqref>
                  </c15:fullRef>
                </c:ext>
              </c:extLst>
            </c:numRef>
          </c:cat>
          <c:val>
            <c:numRef>
              <c:f>Sheet1!$E$186:$E$190</c:f>
              <c:numCache>
                <c:formatCode>General</c:formatCode>
                <c:ptCount val="5"/>
                <c:pt idx="0">
                  <c:v>307.0</c:v>
                </c:pt>
                <c:pt idx="1">
                  <c:v>461.0</c:v>
                </c:pt>
                <c:pt idx="2">
                  <c:v>467.0</c:v>
                </c:pt>
                <c:pt idx="3">
                  <c:v>573.0</c:v>
                </c:pt>
                <c:pt idx="4">
                  <c:v>441.0</c:v>
                </c:pt>
              </c:numCache>
              <c:extLst>
                <c:ext xmlns:c15="http://schemas.microsoft.com/office/drawing/2012/chart" uri="{02D57815-91ED-43cb-92C2-25804820EDAC}">
                  <c15:fullRef>
                    <c15:sqref>Sheet1!$E$186:$E$190</c15:sqref>
                  </c15:fullRef>
                </c:ext>
              </c:extLst>
            </c:numRef>
          </c:val>
          <c:smooth val="0"/>
        </c:ser>
        <c:ser>
          <c:idx val="4"/>
          <c:order val="4"/>
          <c:tx>
            <c:strRef>
              <c:f>Sheet1!$F$185</c:f>
              <c:strCache>
                <c:ptCount val="1"/>
                <c:pt idx="0">
                  <c:v>P(1)</c:v>
                </c:pt>
              </c:strCache>
            </c:strRef>
          </c:tx>
          <c:spPr>
            <a:ln w="28575" cap="rnd">
              <a:solidFill>
                <a:schemeClr val="accent5"/>
              </a:solidFill>
              <a:round/>
            </a:ln>
            <a:effectLst/>
          </c:spPr>
          <c:marker>
            <c:symbol val="none"/>
          </c:marker>
          <c:cat>
            <c:numRef>
              <c:f>Sheet1!$A$186:$A$190</c:f>
              <c:numCache>
                <c:formatCode>General</c:formatCode>
                <c:ptCount val="5"/>
                <c:pt idx="0">
                  <c:v>2.0</c:v>
                </c:pt>
                <c:pt idx="1">
                  <c:v>4.0</c:v>
                </c:pt>
                <c:pt idx="2">
                  <c:v>6.0</c:v>
                </c:pt>
                <c:pt idx="3">
                  <c:v>8.0</c:v>
                </c:pt>
                <c:pt idx="4">
                  <c:v>10.0</c:v>
                </c:pt>
              </c:numCache>
              <c:extLst>
                <c:ext xmlns:c15="http://schemas.microsoft.com/office/drawing/2012/chart" uri="{02D57815-91ED-43cb-92C2-25804820EDAC}">
                  <c15:fullRef>
                    <c15:sqref>Sheet1!$A$186:$A$190</c15:sqref>
                  </c15:fullRef>
                </c:ext>
              </c:extLst>
            </c:numRef>
          </c:cat>
          <c:val>
            <c:numRef>
              <c:f>Sheet1!$F$186:$F$190</c:f>
              <c:numCache>
                <c:formatCode>General</c:formatCode>
                <c:ptCount val="5"/>
                <c:pt idx="0">
                  <c:v>0.0</c:v>
                </c:pt>
                <c:pt idx="1">
                  <c:v>0.0</c:v>
                </c:pt>
                <c:pt idx="2">
                  <c:v>0.0</c:v>
                </c:pt>
                <c:pt idx="3">
                  <c:v>0.0</c:v>
                </c:pt>
                <c:pt idx="4">
                  <c:v>0.0</c:v>
                </c:pt>
              </c:numCache>
              <c:extLst>
                <c:ext xmlns:c15="http://schemas.microsoft.com/office/drawing/2012/chart" uri="{02D57815-91ED-43cb-92C2-25804820EDAC}">
                  <c15:fullRef>
                    <c15:sqref>Sheet1!$F$186:$F$191</c15:sqref>
                  </c15:fullRef>
                </c:ext>
              </c:extLst>
            </c:numRef>
          </c:val>
          <c:smooth val="0"/>
        </c:ser>
        <c:dLbls>
          <c:showLegendKey val="0"/>
          <c:showVal val="0"/>
          <c:showCatName val="0"/>
          <c:showSerName val="0"/>
          <c:showPercent val="0"/>
          <c:showBubbleSize val="0"/>
        </c:dLbls>
        <c:marker val="1"/>
        <c:smooth val="0"/>
        <c:axId val="2112954984"/>
        <c:axId val="2112951224"/>
      </c:lineChart>
      <c:catAx>
        <c:axId val="211295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951224"/>
        <c:crosses val="autoZero"/>
        <c:auto val="1"/>
        <c:lblAlgn val="ctr"/>
        <c:lblOffset val="100"/>
        <c:noMultiLvlLbl val="0"/>
      </c:catAx>
      <c:valAx>
        <c:axId val="2112951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9549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a:t>
            </a:r>
            <a:r>
              <a:rPr lang="en-US" baseline="0"/>
              <a:t> 6</a:t>
            </a:r>
          </a:p>
        </c:rich>
      </c:tx>
      <c:layout/>
      <c:overlay val="0"/>
      <c:spPr>
        <a:noFill/>
        <a:ln>
          <a:noFill/>
        </a:ln>
        <a:effectLst/>
      </c:spPr>
    </c:title>
    <c:autoTitleDeleted val="0"/>
    <c:plotArea>
      <c:layout/>
      <c:lineChart>
        <c:grouping val="standard"/>
        <c:varyColors val="0"/>
        <c:ser>
          <c:idx val="0"/>
          <c:order val="0"/>
          <c:tx>
            <c:strRef>
              <c:f>Sheet1!$B$9</c:f>
              <c:strCache>
                <c:ptCount val="1"/>
                <c:pt idx="0">
                  <c:v>1-Persistent</c:v>
                </c:pt>
              </c:strCache>
            </c:strRef>
          </c:tx>
          <c:spPr>
            <a:ln w="28575" cap="rnd">
              <a:solidFill>
                <a:schemeClr val="accent1"/>
              </a:solidFill>
              <a:round/>
            </a:ln>
            <a:effectLst/>
          </c:spPr>
          <c:marker>
            <c:symbol val="none"/>
          </c:marker>
          <c:cat>
            <c:numRef>
              <c:f>Sheet1!$A$10:$A$14</c:f>
              <c:numCache>
                <c:formatCode>General</c:formatCode>
                <c:ptCount val="5"/>
                <c:pt idx="0">
                  <c:v>20.0</c:v>
                </c:pt>
                <c:pt idx="1">
                  <c:v>40.0</c:v>
                </c:pt>
                <c:pt idx="2">
                  <c:v>60.0</c:v>
                </c:pt>
                <c:pt idx="3">
                  <c:v>80.0</c:v>
                </c:pt>
                <c:pt idx="4">
                  <c:v>100.0</c:v>
                </c:pt>
              </c:numCache>
            </c:numRef>
          </c:cat>
          <c:val>
            <c:numRef>
              <c:f>Sheet1!$B$10:$B$14</c:f>
              <c:numCache>
                <c:formatCode>General</c:formatCode>
                <c:ptCount val="5"/>
                <c:pt idx="0">
                  <c:v>7799.0</c:v>
                </c:pt>
                <c:pt idx="1">
                  <c:v>8027.0</c:v>
                </c:pt>
                <c:pt idx="2">
                  <c:v>7955.0</c:v>
                </c:pt>
                <c:pt idx="3">
                  <c:v>7885.0</c:v>
                </c:pt>
                <c:pt idx="4">
                  <c:v>7823.0</c:v>
                </c:pt>
              </c:numCache>
            </c:numRef>
          </c:val>
          <c:smooth val="0"/>
        </c:ser>
        <c:dLbls>
          <c:showLegendKey val="0"/>
          <c:showVal val="0"/>
          <c:showCatName val="0"/>
          <c:showSerName val="0"/>
          <c:showPercent val="0"/>
          <c:showBubbleSize val="0"/>
        </c:dLbls>
        <c:marker val="1"/>
        <c:smooth val="0"/>
        <c:axId val="2113158840"/>
        <c:axId val="2113436584"/>
      </c:lineChart>
      <c:catAx>
        <c:axId val="2113158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36584"/>
        <c:crosses val="autoZero"/>
        <c:auto val="1"/>
        <c:lblAlgn val="ctr"/>
        <c:lblOffset val="100"/>
        <c:noMultiLvlLbl val="0"/>
      </c:catAx>
      <c:valAx>
        <c:axId val="2113436584"/>
        <c:scaling>
          <c:orientation val="minMax"/>
          <c:min val="7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158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 7</a:t>
            </a:r>
          </a:p>
        </c:rich>
      </c:tx>
      <c:layout/>
      <c:overlay val="0"/>
      <c:spPr>
        <a:noFill/>
        <a:ln>
          <a:noFill/>
        </a:ln>
        <a:effectLst/>
      </c:spPr>
    </c:title>
    <c:autoTitleDeleted val="0"/>
    <c:plotArea>
      <c:layout/>
      <c:lineChart>
        <c:grouping val="standard"/>
        <c:varyColors val="0"/>
        <c:ser>
          <c:idx val="1"/>
          <c:order val="0"/>
          <c:tx>
            <c:strRef>
              <c:f>Sheet1!$B$16</c:f>
              <c:strCache>
                <c:ptCount val="1"/>
                <c:pt idx="0">
                  <c:v>1-Persistent</c:v>
                </c:pt>
              </c:strCache>
            </c:strRef>
          </c:tx>
          <c:spPr>
            <a:ln w="28575" cap="rnd">
              <a:solidFill>
                <a:schemeClr val="accent3"/>
              </a:solidFill>
              <a:round/>
            </a:ln>
            <a:effectLst/>
          </c:spPr>
          <c:marker>
            <c:symbol val="none"/>
          </c:marker>
          <c:cat>
            <c:numRef>
              <c:f>Sheet1!$A$17:$A$21</c:f>
              <c:numCache>
                <c:formatCode>General</c:formatCode>
                <c:ptCount val="5"/>
                <c:pt idx="0">
                  <c:v>20.0</c:v>
                </c:pt>
                <c:pt idx="1">
                  <c:v>40.0</c:v>
                </c:pt>
                <c:pt idx="2">
                  <c:v>60.0</c:v>
                </c:pt>
                <c:pt idx="3">
                  <c:v>80.0</c:v>
                </c:pt>
                <c:pt idx="4">
                  <c:v>100.0</c:v>
                </c:pt>
              </c:numCache>
            </c:numRef>
          </c:cat>
          <c:val>
            <c:numRef>
              <c:f>Sheet1!$B$17:$B$21</c:f>
              <c:numCache>
                <c:formatCode>General</c:formatCode>
                <c:ptCount val="5"/>
                <c:pt idx="0">
                  <c:v>7908.0</c:v>
                </c:pt>
                <c:pt idx="1">
                  <c:v>8020.0</c:v>
                </c:pt>
                <c:pt idx="2">
                  <c:v>7950.0</c:v>
                </c:pt>
                <c:pt idx="3">
                  <c:v>7882.0</c:v>
                </c:pt>
                <c:pt idx="4">
                  <c:v>7816.0</c:v>
                </c:pt>
              </c:numCache>
            </c:numRef>
          </c:val>
          <c:smooth val="0"/>
        </c:ser>
        <c:dLbls>
          <c:showLegendKey val="0"/>
          <c:showVal val="0"/>
          <c:showCatName val="0"/>
          <c:showSerName val="0"/>
          <c:showPercent val="0"/>
          <c:showBubbleSize val="0"/>
        </c:dLbls>
        <c:marker val="1"/>
        <c:smooth val="0"/>
        <c:axId val="2113358472"/>
        <c:axId val="2113369432"/>
      </c:lineChart>
      <c:catAx>
        <c:axId val="2113358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69432"/>
        <c:crosses val="autoZero"/>
        <c:auto val="1"/>
        <c:lblAlgn val="ctr"/>
        <c:lblOffset val="100"/>
        <c:noMultiLvlLbl val="0"/>
      </c:catAx>
      <c:valAx>
        <c:axId val="2113369432"/>
        <c:scaling>
          <c:orientation val="minMax"/>
          <c:min val="7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584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N=20</a:t>
            </a:r>
          </a:p>
        </c:rich>
      </c:tx>
      <c:layout/>
      <c:overlay val="0"/>
      <c:spPr>
        <a:noFill/>
        <a:ln>
          <a:noFill/>
        </a:ln>
        <a:effectLst/>
      </c:spPr>
    </c:title>
    <c:autoTitleDeleted val="0"/>
    <c:plotArea>
      <c:layout/>
      <c:lineChart>
        <c:grouping val="standard"/>
        <c:varyColors val="0"/>
        <c:ser>
          <c:idx val="1"/>
          <c:order val="0"/>
          <c:tx>
            <c:strRef>
              <c:f>Sheet1!$B$72</c:f>
              <c:strCache>
                <c:ptCount val="1"/>
                <c:pt idx="0">
                  <c:v>1-Persistent</c:v>
                </c:pt>
              </c:strCache>
            </c:strRef>
          </c:tx>
          <c:spPr>
            <a:ln w="28575" cap="rnd">
              <a:solidFill>
                <a:schemeClr val="accent3"/>
              </a:solidFill>
              <a:round/>
            </a:ln>
            <a:effectLst/>
          </c:spPr>
          <c:marker>
            <c:symbol val="none"/>
          </c:marker>
          <c:cat>
            <c:numRef>
              <c:f>Sheet1!$A$73:$A$77</c:f>
              <c:numCache>
                <c:formatCode>General</c:formatCode>
                <c:ptCount val="5"/>
                <c:pt idx="0">
                  <c:v>4.0</c:v>
                </c:pt>
                <c:pt idx="1">
                  <c:v>8.0</c:v>
                </c:pt>
                <c:pt idx="2">
                  <c:v>12.0</c:v>
                </c:pt>
                <c:pt idx="3">
                  <c:v>16.0</c:v>
                </c:pt>
                <c:pt idx="4">
                  <c:v>20.0</c:v>
                </c:pt>
              </c:numCache>
            </c:numRef>
          </c:cat>
          <c:val>
            <c:numRef>
              <c:f>Sheet1!$B$73:$B$77</c:f>
              <c:numCache>
                <c:formatCode>General</c:formatCode>
                <c:ptCount val="5"/>
                <c:pt idx="0">
                  <c:v>6878.0</c:v>
                </c:pt>
                <c:pt idx="1">
                  <c:v>7950.0</c:v>
                </c:pt>
                <c:pt idx="2">
                  <c:v>8015.0</c:v>
                </c:pt>
                <c:pt idx="3">
                  <c:v>8033.0</c:v>
                </c:pt>
                <c:pt idx="4">
                  <c:v>8038.0</c:v>
                </c:pt>
              </c:numCache>
            </c:numRef>
          </c:val>
          <c:smooth val="0"/>
        </c:ser>
        <c:dLbls>
          <c:showLegendKey val="0"/>
          <c:showVal val="0"/>
          <c:showCatName val="0"/>
          <c:showSerName val="0"/>
          <c:showPercent val="0"/>
          <c:showBubbleSize val="0"/>
        </c:dLbls>
        <c:marker val="1"/>
        <c:smooth val="0"/>
        <c:axId val="2113388216"/>
        <c:axId val="2113377992"/>
      </c:lineChart>
      <c:catAx>
        <c:axId val="2113388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77992"/>
        <c:crosses val="autoZero"/>
        <c:auto val="1"/>
        <c:lblAlgn val="ctr"/>
        <c:lblOffset val="100"/>
        <c:noMultiLvlLbl val="0"/>
      </c:catAx>
      <c:valAx>
        <c:axId val="2113377992"/>
        <c:scaling>
          <c:orientation val="minMax"/>
          <c:min val="5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882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40</a:t>
            </a:r>
          </a:p>
        </c:rich>
      </c:tx>
      <c:layout/>
      <c:overlay val="0"/>
      <c:spPr>
        <a:noFill/>
        <a:ln>
          <a:noFill/>
        </a:ln>
        <a:effectLst/>
      </c:spPr>
    </c:title>
    <c:autoTitleDeleted val="0"/>
    <c:plotArea>
      <c:layout/>
      <c:lineChart>
        <c:grouping val="standard"/>
        <c:varyColors val="0"/>
        <c:ser>
          <c:idx val="0"/>
          <c:order val="0"/>
          <c:tx>
            <c:strRef>
              <c:f>Sheet1!$B$80</c:f>
              <c:strCache>
                <c:ptCount val="1"/>
                <c:pt idx="0">
                  <c:v>1-Persistent</c:v>
                </c:pt>
              </c:strCache>
            </c:strRef>
          </c:tx>
          <c:spPr>
            <a:ln w="28575" cap="rnd">
              <a:solidFill>
                <a:schemeClr val="accent1"/>
              </a:solidFill>
              <a:round/>
            </a:ln>
            <a:effectLst/>
          </c:spPr>
          <c:marker>
            <c:symbol val="none"/>
          </c:marker>
          <c:cat>
            <c:numRef>
              <c:f>Sheet1!$A$81:$A$85</c:f>
              <c:numCache>
                <c:formatCode>General</c:formatCode>
                <c:ptCount val="5"/>
                <c:pt idx="0">
                  <c:v>4.0</c:v>
                </c:pt>
                <c:pt idx="1">
                  <c:v>8.0</c:v>
                </c:pt>
                <c:pt idx="2">
                  <c:v>12.0</c:v>
                </c:pt>
                <c:pt idx="3">
                  <c:v>16.0</c:v>
                </c:pt>
                <c:pt idx="4">
                  <c:v>20.0</c:v>
                </c:pt>
              </c:numCache>
            </c:numRef>
          </c:cat>
          <c:val>
            <c:numRef>
              <c:f>Sheet1!$B$81:$B$85</c:f>
              <c:numCache>
                <c:formatCode>General</c:formatCode>
                <c:ptCount val="5"/>
                <c:pt idx="0">
                  <c:v>7927.0</c:v>
                </c:pt>
                <c:pt idx="1">
                  <c:v>8042.0</c:v>
                </c:pt>
                <c:pt idx="2">
                  <c:v>8036.0</c:v>
                </c:pt>
                <c:pt idx="3">
                  <c:v>8032.0</c:v>
                </c:pt>
                <c:pt idx="4">
                  <c:v>8030.0</c:v>
                </c:pt>
              </c:numCache>
            </c:numRef>
          </c:val>
          <c:smooth val="0"/>
        </c:ser>
        <c:dLbls>
          <c:showLegendKey val="0"/>
          <c:showVal val="0"/>
          <c:showCatName val="0"/>
          <c:showSerName val="0"/>
          <c:showPercent val="0"/>
          <c:showBubbleSize val="0"/>
        </c:dLbls>
        <c:marker val="1"/>
        <c:smooth val="0"/>
        <c:axId val="2113426664"/>
        <c:axId val="2113412424"/>
      </c:lineChart>
      <c:catAx>
        <c:axId val="2113426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12424"/>
        <c:crosses val="autoZero"/>
        <c:auto val="1"/>
        <c:lblAlgn val="ctr"/>
        <c:lblOffset val="100"/>
        <c:noMultiLvlLbl val="0"/>
      </c:catAx>
      <c:valAx>
        <c:axId val="2113412424"/>
        <c:scaling>
          <c:orientation val="minMax"/>
          <c:min val="77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266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60</a:t>
            </a:r>
          </a:p>
        </c:rich>
      </c:tx>
      <c:layout/>
      <c:overlay val="0"/>
      <c:spPr>
        <a:noFill/>
        <a:ln>
          <a:noFill/>
        </a:ln>
        <a:effectLst/>
      </c:spPr>
    </c:title>
    <c:autoTitleDeleted val="0"/>
    <c:plotArea>
      <c:layout/>
      <c:lineChart>
        <c:grouping val="standard"/>
        <c:varyColors val="0"/>
        <c:ser>
          <c:idx val="0"/>
          <c:order val="0"/>
          <c:tx>
            <c:strRef>
              <c:f>Sheet1!$B$88</c:f>
              <c:strCache>
                <c:ptCount val="1"/>
                <c:pt idx="0">
                  <c:v>1-Persistent</c:v>
                </c:pt>
              </c:strCache>
            </c:strRef>
          </c:tx>
          <c:spPr>
            <a:ln w="28575" cap="rnd">
              <a:solidFill>
                <a:schemeClr val="accent1"/>
              </a:solidFill>
              <a:round/>
            </a:ln>
            <a:effectLst/>
          </c:spPr>
          <c:marker>
            <c:symbol val="none"/>
          </c:marker>
          <c:cat>
            <c:numRef>
              <c:f>Sheet1!$A$89:$A$93</c:f>
              <c:numCache>
                <c:formatCode>General</c:formatCode>
                <c:ptCount val="5"/>
                <c:pt idx="0">
                  <c:v>4.0</c:v>
                </c:pt>
                <c:pt idx="1">
                  <c:v>8.0</c:v>
                </c:pt>
                <c:pt idx="2">
                  <c:v>12.0</c:v>
                </c:pt>
                <c:pt idx="3">
                  <c:v>16.0</c:v>
                </c:pt>
                <c:pt idx="4">
                  <c:v>20.0</c:v>
                </c:pt>
              </c:numCache>
            </c:numRef>
          </c:cat>
          <c:val>
            <c:numRef>
              <c:f>Sheet1!$B$89:$B$93</c:f>
              <c:numCache>
                <c:formatCode>General</c:formatCode>
                <c:ptCount val="5"/>
                <c:pt idx="0">
                  <c:v>8037.0</c:v>
                </c:pt>
                <c:pt idx="1">
                  <c:v>8016.0</c:v>
                </c:pt>
                <c:pt idx="2">
                  <c:v>8005.0</c:v>
                </c:pt>
                <c:pt idx="3">
                  <c:v>7999.0</c:v>
                </c:pt>
                <c:pt idx="4">
                  <c:v>7995.0</c:v>
                </c:pt>
              </c:numCache>
            </c:numRef>
          </c:val>
          <c:smooth val="0"/>
        </c:ser>
        <c:dLbls>
          <c:showLegendKey val="0"/>
          <c:showVal val="0"/>
          <c:showCatName val="0"/>
          <c:showSerName val="0"/>
          <c:showPercent val="0"/>
          <c:showBubbleSize val="0"/>
        </c:dLbls>
        <c:marker val="1"/>
        <c:smooth val="0"/>
        <c:axId val="2113604248"/>
        <c:axId val="2113367016"/>
      </c:lineChart>
      <c:catAx>
        <c:axId val="2113604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67016"/>
        <c:crosses val="autoZero"/>
        <c:auto val="1"/>
        <c:lblAlgn val="ctr"/>
        <c:lblOffset val="100"/>
        <c:noMultiLvlLbl val="0"/>
      </c:catAx>
      <c:valAx>
        <c:axId val="2113367016"/>
        <c:scaling>
          <c:orientation val="minMax"/>
          <c:min val="78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04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 5</a:t>
            </a:r>
          </a:p>
        </c:rich>
      </c:tx>
      <c:layout/>
      <c:overlay val="0"/>
      <c:spPr>
        <a:noFill/>
        <a:ln>
          <a:noFill/>
        </a:ln>
        <a:effectLst/>
      </c:spPr>
    </c:title>
    <c:autoTitleDeleted val="0"/>
    <c:plotArea>
      <c:layout/>
      <c:lineChart>
        <c:grouping val="standard"/>
        <c:varyColors val="0"/>
        <c:ser>
          <c:idx val="0"/>
          <c:order val="0"/>
          <c:tx>
            <c:strRef>
              <c:f>Sheet1!$B$96</c:f>
              <c:strCache>
                <c:ptCount val="1"/>
                <c:pt idx="0">
                  <c:v>1-Persistent</c:v>
                </c:pt>
              </c:strCache>
            </c:strRef>
          </c:tx>
          <c:spPr>
            <a:ln w="28575" cap="rnd">
              <a:solidFill>
                <a:schemeClr val="accent1"/>
              </a:solidFill>
              <a:round/>
            </a:ln>
            <a:effectLst/>
          </c:spPr>
          <c:marker>
            <c:symbol val="none"/>
          </c:marker>
          <c:cat>
            <c:numRef>
              <c:f>Sheet1!$A$97:$A$101</c:f>
              <c:numCache>
                <c:formatCode>General</c:formatCode>
                <c:ptCount val="5"/>
                <c:pt idx="0">
                  <c:v>20.0</c:v>
                </c:pt>
                <c:pt idx="1">
                  <c:v>40.0</c:v>
                </c:pt>
                <c:pt idx="2">
                  <c:v>60.0</c:v>
                </c:pt>
                <c:pt idx="3">
                  <c:v>80.0</c:v>
                </c:pt>
                <c:pt idx="4">
                  <c:v>100.0</c:v>
                </c:pt>
              </c:numCache>
            </c:numRef>
          </c:cat>
          <c:val>
            <c:numRef>
              <c:f>Sheet1!$B$97:$B$101</c:f>
              <c:numCache>
                <c:formatCode>General</c:formatCode>
                <c:ptCount val="5"/>
                <c:pt idx="0">
                  <c:v>651.0</c:v>
                </c:pt>
                <c:pt idx="1">
                  <c:v>2972.0</c:v>
                </c:pt>
                <c:pt idx="2">
                  <c:v>5535.0</c:v>
                </c:pt>
                <c:pt idx="3">
                  <c:v>8049.0</c:v>
                </c:pt>
                <c:pt idx="4">
                  <c:v>10602.0</c:v>
                </c:pt>
              </c:numCache>
            </c:numRef>
          </c:val>
          <c:smooth val="0"/>
        </c:ser>
        <c:dLbls>
          <c:showLegendKey val="0"/>
          <c:showVal val="0"/>
          <c:showCatName val="0"/>
          <c:showSerName val="0"/>
          <c:showPercent val="0"/>
          <c:showBubbleSize val="0"/>
        </c:dLbls>
        <c:marker val="1"/>
        <c:smooth val="0"/>
        <c:axId val="2113213112"/>
        <c:axId val="2113216696"/>
      </c:lineChart>
      <c:catAx>
        <c:axId val="211321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16696"/>
        <c:crosses val="autoZero"/>
        <c:auto val="1"/>
        <c:lblAlgn val="ctr"/>
        <c:lblOffset val="100"/>
        <c:noMultiLvlLbl val="0"/>
      </c:catAx>
      <c:valAx>
        <c:axId val="2113216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13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 6</a:t>
            </a:r>
          </a:p>
        </c:rich>
      </c:tx>
      <c:layout/>
      <c:overlay val="0"/>
      <c:spPr>
        <a:noFill/>
        <a:ln>
          <a:noFill/>
        </a:ln>
        <a:effectLst/>
      </c:spPr>
    </c:title>
    <c:autoTitleDeleted val="0"/>
    <c:plotArea>
      <c:layout/>
      <c:lineChart>
        <c:grouping val="standard"/>
        <c:varyColors val="0"/>
        <c:ser>
          <c:idx val="0"/>
          <c:order val="0"/>
          <c:tx>
            <c:strRef>
              <c:f>Sheet1!$B$103</c:f>
              <c:strCache>
                <c:ptCount val="1"/>
                <c:pt idx="0">
                  <c:v>1-Persistent</c:v>
                </c:pt>
              </c:strCache>
            </c:strRef>
          </c:tx>
          <c:spPr>
            <a:ln w="28575" cap="rnd">
              <a:solidFill>
                <a:schemeClr val="accent1"/>
              </a:solidFill>
              <a:round/>
            </a:ln>
            <a:effectLst/>
          </c:spPr>
          <c:marker>
            <c:symbol val="none"/>
          </c:marker>
          <c:cat>
            <c:numRef>
              <c:f>Sheet1!$A$104:$A$108</c:f>
              <c:numCache>
                <c:formatCode>General</c:formatCode>
                <c:ptCount val="5"/>
                <c:pt idx="0">
                  <c:v>20.0</c:v>
                </c:pt>
                <c:pt idx="1">
                  <c:v>40.0</c:v>
                </c:pt>
                <c:pt idx="2">
                  <c:v>60.0</c:v>
                </c:pt>
                <c:pt idx="3">
                  <c:v>80.0</c:v>
                </c:pt>
                <c:pt idx="4">
                  <c:v>100.0</c:v>
                </c:pt>
              </c:numCache>
            </c:numRef>
          </c:cat>
          <c:val>
            <c:numRef>
              <c:f>Sheet1!$B$104:$B$108</c:f>
              <c:numCache>
                <c:formatCode>General</c:formatCode>
                <c:ptCount val="5"/>
                <c:pt idx="0">
                  <c:v>894.0</c:v>
                </c:pt>
                <c:pt idx="1">
                  <c:v>3285.0</c:v>
                </c:pt>
                <c:pt idx="2">
                  <c:v>5850.0</c:v>
                </c:pt>
                <c:pt idx="3">
                  <c:v>8401.0</c:v>
                </c:pt>
                <c:pt idx="4">
                  <c:v>10985.0</c:v>
                </c:pt>
              </c:numCache>
            </c:numRef>
          </c:val>
          <c:smooth val="0"/>
        </c:ser>
        <c:dLbls>
          <c:showLegendKey val="0"/>
          <c:showVal val="0"/>
          <c:showCatName val="0"/>
          <c:showSerName val="0"/>
          <c:showPercent val="0"/>
          <c:showBubbleSize val="0"/>
        </c:dLbls>
        <c:marker val="1"/>
        <c:smooth val="0"/>
        <c:axId val="2113245800"/>
        <c:axId val="2113249384"/>
      </c:lineChart>
      <c:catAx>
        <c:axId val="2113245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49384"/>
        <c:crosses val="autoZero"/>
        <c:auto val="1"/>
        <c:lblAlgn val="ctr"/>
        <c:lblOffset val="100"/>
        <c:noMultiLvlLbl val="0"/>
      </c:catAx>
      <c:valAx>
        <c:axId val="2113249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45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a:t>
            </a:r>
            <a:r>
              <a:rPr lang="en-US" baseline="0"/>
              <a:t> = 7</a:t>
            </a:r>
            <a:endParaRPr lang="en-US"/>
          </a:p>
        </c:rich>
      </c:tx>
      <c:layout/>
      <c:overlay val="0"/>
      <c:spPr>
        <a:noFill/>
        <a:ln>
          <a:noFill/>
        </a:ln>
        <a:effectLst/>
      </c:spPr>
    </c:title>
    <c:autoTitleDeleted val="0"/>
    <c:plotArea>
      <c:layout/>
      <c:lineChart>
        <c:grouping val="standard"/>
        <c:varyColors val="0"/>
        <c:ser>
          <c:idx val="0"/>
          <c:order val="0"/>
          <c:tx>
            <c:strRef>
              <c:f>Sheet1!$B$110</c:f>
              <c:strCache>
                <c:ptCount val="1"/>
                <c:pt idx="0">
                  <c:v>1-Persistent</c:v>
                </c:pt>
              </c:strCache>
            </c:strRef>
          </c:tx>
          <c:spPr>
            <a:ln w="28575" cap="rnd">
              <a:solidFill>
                <a:schemeClr val="accent1"/>
              </a:solidFill>
              <a:round/>
            </a:ln>
            <a:effectLst/>
          </c:spPr>
          <c:marker>
            <c:symbol val="none"/>
          </c:marker>
          <c:cat>
            <c:numRef>
              <c:f>Sheet1!$A$111:$A$115</c:f>
              <c:numCache>
                <c:formatCode>General</c:formatCode>
                <c:ptCount val="5"/>
                <c:pt idx="0">
                  <c:v>20.0</c:v>
                </c:pt>
                <c:pt idx="1">
                  <c:v>40.0</c:v>
                </c:pt>
                <c:pt idx="2">
                  <c:v>60.0</c:v>
                </c:pt>
                <c:pt idx="3">
                  <c:v>80.0</c:v>
                </c:pt>
                <c:pt idx="4">
                  <c:v>100.0</c:v>
                </c:pt>
              </c:numCache>
            </c:numRef>
          </c:cat>
          <c:val>
            <c:numRef>
              <c:f>Sheet1!$B$111:$B$115</c:f>
              <c:numCache>
                <c:formatCode>General</c:formatCode>
                <c:ptCount val="5"/>
                <c:pt idx="0">
                  <c:v>1198.0</c:v>
                </c:pt>
                <c:pt idx="1">
                  <c:v>3555.0</c:v>
                </c:pt>
                <c:pt idx="2">
                  <c:v>6085.0</c:v>
                </c:pt>
                <c:pt idx="3">
                  <c:v>8625.0</c:v>
                </c:pt>
                <c:pt idx="4">
                  <c:v>11231.0</c:v>
                </c:pt>
              </c:numCache>
            </c:numRef>
          </c:val>
          <c:smooth val="0"/>
        </c:ser>
        <c:dLbls>
          <c:showLegendKey val="0"/>
          <c:showVal val="0"/>
          <c:showCatName val="0"/>
          <c:showSerName val="0"/>
          <c:showPercent val="0"/>
          <c:showBubbleSize val="0"/>
        </c:dLbls>
        <c:marker val="1"/>
        <c:smooth val="0"/>
        <c:axId val="2113485048"/>
        <c:axId val="2113127560"/>
      </c:lineChart>
      <c:catAx>
        <c:axId val="211348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127560"/>
        <c:crosses val="autoZero"/>
        <c:auto val="1"/>
        <c:lblAlgn val="ctr"/>
        <c:lblOffset val="100"/>
        <c:noMultiLvlLbl val="0"/>
      </c:catAx>
      <c:valAx>
        <c:axId val="2113127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85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609</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Rohit Vasandani</cp:lastModifiedBy>
  <cp:revision>252</cp:revision>
  <dcterms:created xsi:type="dcterms:W3CDTF">2013-07-02T22:01:00Z</dcterms:created>
  <dcterms:modified xsi:type="dcterms:W3CDTF">2013-07-03T02:39:00Z</dcterms:modified>
</cp:coreProperties>
</file>