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FB3B7">
      <w:pPr>
        <w:pStyle w:val="31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工厂排工排产系统产品需求文档（PRD）</w:t>
      </w:r>
    </w:p>
    <w:p w14:paraId="0B977D36">
      <w:r>
        <w:rPr>
          <w:rFonts w:ascii="微软雅黑" w:hAnsi="微软雅黑" w:eastAsia="微软雅黑"/>
          <w:b w:val="0"/>
          <w:i w:val="0"/>
          <w:sz w:val="21"/>
        </w:rPr>
        <w:t>版本：v1.0    状态：初稿</w:t>
      </w:r>
    </w:p>
    <w:p w14:paraId="14AFD741">
      <w:r>
        <w:rPr>
          <w:rFonts w:ascii="微软雅黑" w:hAnsi="微软雅黑" w:eastAsia="微软雅黑"/>
          <w:b w:val="0"/>
          <w:i w:val="0"/>
          <w:sz w:val="21"/>
        </w:rPr>
        <w:t>适用范围：离散与流程制造工厂的车间级排工排产，预留与 ERP、MES、考勤系统的集成。</w:t>
      </w:r>
    </w:p>
    <w:p w14:paraId="29898095">
      <w:r>
        <w:rPr>
          <w:rFonts w:ascii="微软雅黑" w:hAnsi="微软雅黑" w:eastAsia="微软雅黑"/>
          <w:b w:val="0"/>
          <w:i w:val="0"/>
          <w:sz w:val="21"/>
        </w:rPr>
        <w:t>撰写依据：已完成的 CP-SAT 排产引擎、多阶段流水线、交互式甘特图、排产分析、Excel 生产表单抽取等验证成果，以及面向智能排产的客户需求。</w:t>
      </w:r>
    </w:p>
    <w:p w14:paraId="579A2DAB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 背景与问题</w:t>
      </w:r>
    </w:p>
    <w:p w14:paraId="6D694D13">
      <w:r>
        <w:rPr>
          <w:rFonts w:ascii="微软雅黑" w:hAnsi="微软雅黑" w:eastAsia="微软雅黑"/>
          <w:b w:val="0"/>
          <w:i w:val="0"/>
          <w:sz w:val="21"/>
        </w:rPr>
        <w:t>当前多数工厂排产仍高度依赖人工经验与 Excel，普遍面临以下问题。</w:t>
      </w:r>
    </w:p>
    <w:p w14:paraId="41BFBDAA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排产效率低：排产会议后需专职文员逐条录入系统，日均二至四小时，且易出错。</w:t>
      </w:r>
    </w:p>
    <w:p w14:paraId="1850DB39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插单响应滞后：临时加单或急单频繁，人工重排耗时，难以快速评估插单对现有计划的影响。</w:t>
      </w:r>
    </w:p>
    <w:p w14:paraId="30F64941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约束未量化：产品与机台适配、换模与清机时间、班次产能、返工专线、员工工价均衡等关键约束未纳入系统，计划可执行性受限。</w:t>
      </w:r>
    </w:p>
    <w:p w14:paraId="2916BA3C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多车间与多资源割裂：不同车间排产逻辑差异大，例如连续批量、多机台单班、多产线阶梯计价等，口径不统一。</w:t>
      </w:r>
    </w:p>
    <w:p w14:paraId="16D89F4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数据孤岛：排产数据分散于 ERP、Excel、考勤、设备系统，缺乏统一整合与智能分析。</w:t>
      </w:r>
    </w:p>
    <w:p w14:paraId="2BAF4435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缺乏可视化与指标：排产结果不可见、不可分析，难以事前模拟与事后复盘。</w:t>
      </w:r>
    </w:p>
    <w:p w14:paraId="465EA22B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 产品目标</w:t>
      </w:r>
    </w:p>
    <w:p w14:paraId="3A54E763">
      <w:r>
        <w:rPr>
          <w:rFonts w:ascii="微软雅黑" w:hAnsi="微软雅黑" w:eastAsia="微软雅黑"/>
          <w:b w:val="0"/>
          <w:i w:val="0"/>
          <w:sz w:val="21"/>
        </w:rPr>
        <w:t>实现从人工排产到智能排产，并做到可配置、可复用。</w:t>
      </w:r>
    </w:p>
    <w:p w14:paraId="3CE5EC3F">
      <w:r>
        <w:rPr>
          <w:rFonts w:ascii="微软雅黑" w:hAnsi="微软雅黑" w:eastAsia="微软雅黑"/>
          <w:b w:val="0"/>
          <w:i w:val="0"/>
          <w:sz w:val="21"/>
        </w:rPr>
        <w:t>1. 排产自动化：覆盖多车间、多类资源的自动编排，排产耗时从数小时缩短到分钟级。</w:t>
      </w:r>
    </w:p>
    <w:p w14:paraId="6118BBD2">
      <w:r>
        <w:rPr>
          <w:rFonts w:ascii="微软雅黑" w:hAnsi="微软雅黑" w:eastAsia="微软雅黑"/>
          <w:b w:val="0"/>
          <w:i w:val="0"/>
          <w:sz w:val="21"/>
        </w:rPr>
        <w:t>2. 硬约束可执行：任何方案都满足产品与资源适配、单班唯一、产能上限、换模与清机、返工专线等硬约束。</w:t>
      </w:r>
    </w:p>
    <w:p w14:paraId="6B3982DB">
      <w:r>
        <w:rPr>
          <w:rFonts w:ascii="微软雅黑" w:hAnsi="微软雅黑" w:eastAsia="微软雅黑"/>
          <w:b w:val="0"/>
          <w:i w:val="0"/>
          <w:sz w:val="21"/>
        </w:rPr>
        <w:t>3. 软约束可择优：在可行方案中按优先级、交期、工价均衡、换模最小化、利用率等目标择优。</w:t>
      </w:r>
    </w:p>
    <w:p w14:paraId="517D3AC7">
      <w:r>
        <w:rPr>
          <w:rFonts w:ascii="微软雅黑" w:hAnsi="微软雅黑" w:eastAsia="微软雅黑"/>
          <w:b w:val="0"/>
          <w:i w:val="0"/>
          <w:sz w:val="21"/>
        </w:rPr>
        <w:t>4. 可视化交互：机台按时间的甘特图，支持拖拽、颜色区分、换模标注、交期线。</w:t>
      </w:r>
    </w:p>
    <w:p w14:paraId="70369CF5">
      <w:r>
        <w:rPr>
          <w:rFonts w:ascii="微软雅黑" w:hAnsi="微软雅黑" w:eastAsia="微软雅黑"/>
          <w:b w:val="0"/>
          <w:i w:val="0"/>
          <w:sz w:val="21"/>
        </w:rPr>
        <w:t>5. 智能分析：利用率、瓶颈、产能与需求匹配、拖期与准交、工价均衡仪表盘。</w:t>
      </w:r>
    </w:p>
    <w:p w14:paraId="7517D13E">
      <w:r>
        <w:rPr>
          <w:rFonts w:ascii="微软雅黑" w:hAnsi="微软雅黑" w:eastAsia="微软雅黑"/>
          <w:b w:val="0"/>
          <w:i w:val="0"/>
          <w:sz w:val="21"/>
        </w:rPr>
        <w:t>6. 数据贯通：与 ERP 和 MES 双向集成，消除手工录入，为工资核算与绩效考核提供数据。</w:t>
      </w:r>
    </w:p>
    <w:p w14:paraId="59459408">
      <w:r>
        <w:rPr>
          <w:rFonts w:ascii="微软雅黑" w:hAnsi="微软雅黑" w:eastAsia="微软雅黑"/>
          <w:b w:val="0"/>
          <w:i w:val="0"/>
          <w:sz w:val="21"/>
        </w:rPr>
        <w:t>7. 跨行业通用：资源、工序、班次、约束、目标均可配置，适应不同车间与行业。</w:t>
      </w:r>
    </w:p>
    <w:p w14:paraId="3C207B93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 用户与角色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1F0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59" w:type="dxa"/>
          </w:tcPr>
          <w:p w14:paraId="785B9B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角色</w:t>
            </w:r>
          </w:p>
        </w:tc>
        <w:tc>
          <w:tcPr>
            <w:tcW w:w="4759" w:type="dxa"/>
          </w:tcPr>
          <w:p w14:paraId="50D61C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主要诉求</w:t>
            </w:r>
          </w:p>
        </w:tc>
      </w:tr>
      <w:tr w14:paraId="782A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4949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排产计划员</w:t>
            </w:r>
          </w:p>
        </w:tc>
        <w:tc>
          <w:tcPr>
            <w:tcW w:w="4759" w:type="dxa"/>
          </w:tcPr>
          <w:p w14:paraId="1C77E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快速生成可执行方案、处理插单、在甘特图微调</w:t>
            </w:r>
          </w:p>
        </w:tc>
      </w:tr>
      <w:tr w14:paraId="01637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873F1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车间主管与班组长</w:t>
            </w:r>
          </w:p>
        </w:tc>
        <w:tc>
          <w:tcPr>
            <w:tcW w:w="4759" w:type="dxa"/>
          </w:tcPr>
          <w:p w14:paraId="3606ED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查看本车间排产、协调班组与人员、处理异常</w:t>
            </w:r>
          </w:p>
        </w:tc>
      </w:tr>
      <w:tr w14:paraId="435A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40C97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生产文员</w:t>
            </w:r>
          </w:p>
        </w:tc>
        <w:tc>
          <w:tcPr>
            <w:tcW w:w="4759" w:type="dxa"/>
          </w:tcPr>
          <w:p w14:paraId="257F7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排产结果下发、与 ERP 单据核对、报表</w:t>
            </w:r>
          </w:p>
        </w:tc>
      </w:tr>
      <w:tr w14:paraId="0016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67DAD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财务与核算</w:t>
            </w:r>
          </w:p>
        </w:tc>
        <w:tc>
          <w:tcPr>
            <w:tcW w:w="4759" w:type="dxa"/>
          </w:tcPr>
          <w:p w14:paraId="253FCF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计件工价、工资核算、工价均衡</w:t>
            </w:r>
          </w:p>
        </w:tc>
      </w:tr>
      <w:tr w14:paraId="2014B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2498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生产经理与高层</w:t>
            </w:r>
          </w:p>
        </w:tc>
        <w:tc>
          <w:tcPr>
            <w:tcW w:w="4759" w:type="dxa"/>
          </w:tcPr>
          <w:p w14:paraId="7A18E7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看板、KPI、产能与需求、投产决策</w:t>
            </w:r>
          </w:p>
        </w:tc>
      </w:tr>
      <w:tr w14:paraId="62A8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F64F6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系统管理员</w:t>
            </w:r>
          </w:p>
        </w:tc>
        <w:tc>
          <w:tcPr>
            <w:tcW w:w="4759" w:type="dxa"/>
          </w:tcPr>
          <w:p w14:paraId="339CEE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基础数据、资源与工艺与工价与换模矩阵维护、权限</w:t>
            </w:r>
          </w:p>
        </w:tc>
      </w:tr>
    </w:tbl>
    <w:p w14:paraId="3370BBE3"/>
    <w:p w14:paraId="6A9075CF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 术语定义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E22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8DCCF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术语</w:t>
            </w:r>
          </w:p>
        </w:tc>
        <w:tc>
          <w:tcPr>
            <w:tcW w:w="4759" w:type="dxa"/>
          </w:tcPr>
          <w:p w14:paraId="3C6D77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 w14:paraId="6CEB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FF191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排产单元</w:t>
            </w:r>
          </w:p>
        </w:tc>
        <w:tc>
          <w:tcPr>
            <w:tcW w:w="4759" w:type="dxa"/>
          </w:tcPr>
          <w:p w14:paraId="73805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排产的基本单位：资源、产品型号、班次、班组的组合</w:t>
            </w:r>
          </w:p>
        </w:tc>
      </w:tr>
      <w:tr w14:paraId="5686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261DA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</w:t>
            </w:r>
          </w:p>
        </w:tc>
        <w:tc>
          <w:tcPr>
            <w:tcW w:w="4759" w:type="dxa"/>
          </w:tcPr>
          <w:p w14:paraId="64BB72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机台、产线、班组、人员、返工专线等可占用对象</w:t>
            </w:r>
          </w:p>
        </w:tc>
      </w:tr>
      <w:tr w14:paraId="7672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3617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工序与工艺路线</w:t>
            </w:r>
          </w:p>
        </w:tc>
        <w:tc>
          <w:tcPr>
            <w:tcW w:w="4759" w:type="dxa"/>
          </w:tcPr>
          <w:p w14:paraId="5AF2F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一个工单需依次经过的加工步骤</w:t>
            </w:r>
          </w:p>
        </w:tc>
      </w:tr>
      <w:tr w14:paraId="584A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E8CA1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工单与订单</w:t>
            </w:r>
          </w:p>
        </w:tc>
        <w:tc>
          <w:tcPr>
            <w:tcW w:w="4759" w:type="dxa"/>
          </w:tcPr>
          <w:p w14:paraId="0CFEE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待排产的需求，包含产品、数量、交期、优先级、来源单据、类型</w:t>
            </w:r>
          </w:p>
        </w:tc>
      </w:tr>
      <w:tr w14:paraId="32F2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37157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班次</w:t>
            </w:r>
          </w:p>
        </w:tc>
        <w:tc>
          <w:tcPr>
            <w:tcW w:w="4759" w:type="dxa"/>
          </w:tcPr>
          <w:p w14:paraId="29E89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八小时（早中晚三班）或十二小时（白夜两班），可配置</w:t>
            </w:r>
          </w:p>
        </w:tc>
      </w:tr>
      <w:tr w14:paraId="6018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2B833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节拍与产能</w:t>
            </w:r>
          </w:p>
        </w:tc>
        <w:tc>
          <w:tcPr>
            <w:tcW w:w="4759" w:type="dxa"/>
          </w:tcPr>
          <w:p w14:paraId="23AE15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单位时间（班或小时）的标准产出，对应产能上限约束</w:t>
            </w:r>
          </w:p>
        </w:tc>
      </w:tr>
      <w:tr w14:paraId="556B3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9F0B7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换模与清机</w:t>
            </w:r>
          </w:p>
        </w:tc>
        <w:tc>
          <w:tcPr>
            <w:tcW w:w="4759" w:type="dxa"/>
          </w:tcPr>
          <w:p w14:paraId="7F374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同一资源更换产品型号所需准备时间，需预留</w:t>
            </w:r>
          </w:p>
        </w:tc>
      </w:tr>
      <w:tr w14:paraId="266A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5DEEE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硬约束</w:t>
            </w:r>
          </w:p>
        </w:tc>
        <w:tc>
          <w:tcPr>
            <w:tcW w:w="4759" w:type="dxa"/>
          </w:tcPr>
          <w:p w14:paraId="27A8A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不可违反的可行性条件</w:t>
            </w:r>
          </w:p>
        </w:tc>
      </w:tr>
      <w:tr w14:paraId="5D2E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CC3E4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软约束</w:t>
            </w:r>
          </w:p>
        </w:tc>
        <w:tc>
          <w:tcPr>
            <w:tcW w:w="4759" w:type="dxa"/>
          </w:tcPr>
          <w:p w14:paraId="7BEB2F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用于可行方案间择优的优化目标</w:t>
            </w:r>
          </w:p>
        </w:tc>
      </w:tr>
      <w:tr w14:paraId="0797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1F2A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排产类型</w:t>
            </w:r>
          </w:p>
        </w:tc>
        <w:tc>
          <w:tcPr>
            <w:tcW w:w="4759" w:type="dxa"/>
          </w:tcPr>
          <w:p w14:paraId="09C36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正常、委外、返工，对应不同来源单据与计件规则</w:t>
            </w:r>
          </w:p>
        </w:tc>
      </w:tr>
      <w:tr w14:paraId="7B39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7BB5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插单与重排</w:t>
            </w:r>
          </w:p>
        </w:tc>
        <w:tc>
          <w:tcPr>
            <w:tcW w:w="4759" w:type="dxa"/>
          </w:tcPr>
          <w:p w14:paraId="1C007B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新增订单或需求变更后的重新排产与任务调剂</w:t>
            </w:r>
          </w:p>
        </w:tc>
      </w:tr>
      <w:tr w14:paraId="5AC6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FCB17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甘特图</w:t>
            </w:r>
          </w:p>
        </w:tc>
        <w:tc>
          <w:tcPr>
            <w:tcW w:w="4759" w:type="dxa"/>
          </w:tcPr>
          <w:p w14:paraId="101D7C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资源按时间的排产可视化视图</w:t>
            </w:r>
          </w:p>
        </w:tc>
      </w:tr>
    </w:tbl>
    <w:p w14:paraId="23607366"/>
    <w:p w14:paraId="78D079B1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 总体架构</w:t>
      </w:r>
    </w:p>
    <w:p w14:paraId="1BEFC296">
      <w:r>
        <w:rPr>
          <w:rFonts w:ascii="微软雅黑" w:hAnsi="微软雅黑" w:eastAsia="微软雅黑"/>
          <w:b w:val="0"/>
          <w:i w:val="0"/>
          <w:sz w:val="21"/>
        </w:rPr>
        <w:t>数据源（ERP、Excel、预测、考勤、设备）</w:t>
      </w:r>
    </w:p>
    <w:p w14:paraId="20614E23">
      <w:r>
        <w:rPr>
          <w:rFonts w:ascii="微软雅黑" w:hAnsi="微软雅黑" w:eastAsia="微软雅黑"/>
          <w:b w:val="0"/>
          <w:i w:val="0"/>
          <w:sz w:val="21"/>
        </w:rPr>
        <w:t>进入数据接入层（WebAPI、导入、同步）</w:t>
      </w:r>
    </w:p>
    <w:p w14:paraId="507B109F">
      <w:r>
        <w:rPr>
          <w:rFonts w:ascii="微软雅黑" w:hAnsi="微软雅黑" w:eastAsia="微软雅黑"/>
          <w:b w:val="0"/>
          <w:i w:val="0"/>
          <w:sz w:val="21"/>
        </w:rPr>
        <w:t>进入基础数据建模（资源、产品、工艺、班次、日历、工价、换模矩阵）</w:t>
      </w:r>
    </w:p>
    <w:p w14:paraId="79D67FB8">
      <w:r>
        <w:rPr>
          <w:rFonts w:ascii="微软雅黑" w:hAnsi="微软雅黑" w:eastAsia="微软雅黑"/>
          <w:b w:val="0"/>
          <w:i w:val="0"/>
          <w:sz w:val="21"/>
        </w:rPr>
        <w:t>进入 CP-SAT 排产引擎（硬约束与软目标，多目标择优）</w:t>
      </w:r>
    </w:p>
    <w:p w14:paraId="2D456497">
      <w:r>
        <w:rPr>
          <w:rFonts w:ascii="微软雅黑" w:hAnsi="微软雅黑" w:eastAsia="微软雅黑"/>
          <w:b w:val="0"/>
          <w:i w:val="0"/>
          <w:sz w:val="21"/>
        </w:rPr>
        <w:t>得到排程结果（资源、产品、班次、班组、数量、时段）</w:t>
      </w:r>
    </w:p>
    <w:p w14:paraId="0BAAFF02">
      <w:r>
        <w:rPr>
          <w:rFonts w:ascii="微软雅黑" w:hAnsi="微软雅黑" w:eastAsia="微软雅黑"/>
          <w:b w:val="0"/>
          <w:i w:val="0"/>
          <w:sz w:val="21"/>
        </w:rPr>
        <w:t>进入可视化与排产分析（甘特图、利用率、瓶颈、产能与需求、工价均衡）</w:t>
      </w:r>
    </w:p>
    <w:p w14:paraId="1BD56346">
      <w:r>
        <w:rPr>
          <w:rFonts w:ascii="微软雅黑" w:hAnsi="微软雅黑" w:eastAsia="微软雅黑"/>
          <w:b w:val="0"/>
          <w:i w:val="0"/>
          <w:sz w:val="21"/>
        </w:rPr>
        <w:t>回写 ERP 与 MES（工单、流程卡、产线日排产），进入工资核算、看板、审计。</w:t>
      </w:r>
    </w:p>
    <w:p w14:paraId="334929CD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 核心排产模型</w:t>
      </w:r>
    </w:p>
    <w:p w14:paraId="1BFFE679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6.1 排产要素</w:t>
      </w:r>
    </w:p>
    <w:p w14:paraId="3B7121E6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资源集合：机台、产线、班组、人员、返工专线，均可配置。</w:t>
      </w:r>
    </w:p>
    <w:p w14:paraId="2DD1C339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产品与工艺：产品型号、工艺路线（先序工序）、标准产能与节拍、资源与产品适配。</w:t>
      </w:r>
    </w:p>
    <w:p w14:paraId="51D7DA0E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需求（工单）：来源（合同、预测、委外、返工）、产品、数量、交期、优先级、类型。</w:t>
      </w:r>
    </w:p>
    <w:p w14:paraId="19FD3A24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时间轴：班次长度（八或十二小时）、工厂日历（节假日、休息）、换模与清机。</w:t>
      </w:r>
    </w:p>
    <w:p w14:paraId="6F12A358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排产单元：资源、产品、班次、班组的组合；一个资源按产品与班次可能对应多个排产任务。</w:t>
      </w:r>
    </w:p>
    <w:p w14:paraId="13078F07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6.2 硬约束（可行性）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033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B2229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约束</w:t>
            </w:r>
          </w:p>
        </w:tc>
        <w:tc>
          <w:tcPr>
            <w:tcW w:w="3173" w:type="dxa"/>
          </w:tcPr>
          <w:p w14:paraId="6C1C24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  <w:tc>
          <w:tcPr>
            <w:tcW w:w="3173" w:type="dxa"/>
          </w:tcPr>
          <w:p w14:paraId="70697E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CP-SAT 建模</w:t>
            </w:r>
          </w:p>
        </w:tc>
      </w:tr>
      <w:tr w14:paraId="5741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024FB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产品与资源适配</w:t>
            </w:r>
          </w:p>
        </w:tc>
        <w:tc>
          <w:tcPr>
            <w:tcW w:w="3173" w:type="dxa"/>
          </w:tcPr>
          <w:p w14:paraId="41F3A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部分产品只能上特定机台或产线</w:t>
            </w:r>
          </w:p>
        </w:tc>
        <w:tc>
          <w:tcPr>
            <w:tcW w:w="3173" w:type="dxa"/>
          </w:tcPr>
          <w:p w14:paraId="0F9279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AddAllowedAssignments 或可选区间</w:t>
            </w:r>
          </w:p>
        </w:tc>
      </w:tr>
      <w:tr w14:paraId="4D842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C4EE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资源单班唯一</w:t>
            </w:r>
          </w:p>
        </w:tc>
        <w:tc>
          <w:tcPr>
            <w:tcW w:w="3173" w:type="dxa"/>
          </w:tcPr>
          <w:p w14:paraId="36E1A4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一个资源一个班次只做一个产品</w:t>
            </w:r>
          </w:p>
        </w:tc>
        <w:tc>
          <w:tcPr>
            <w:tcW w:w="3173" w:type="dxa"/>
          </w:tcPr>
          <w:p w14:paraId="29DD1E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每班每资源占用不超过一</w:t>
            </w:r>
          </w:p>
        </w:tc>
      </w:tr>
      <w:tr w14:paraId="7522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BF4C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产能上限</w:t>
            </w:r>
          </w:p>
        </w:tc>
        <w:tc>
          <w:tcPr>
            <w:tcW w:w="3173" w:type="dxa"/>
          </w:tcPr>
          <w:p w14:paraId="2C1B1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排产不超过该资源该产品该班次标准产能</w:t>
            </w:r>
          </w:p>
        </w:tc>
        <w:tc>
          <w:tcPr>
            <w:tcW w:w="3173" w:type="dxa"/>
          </w:tcPr>
          <w:p w14:paraId="3FA6B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工序时长等于数量除以产能</w:t>
            </w:r>
          </w:p>
        </w:tc>
      </w:tr>
      <w:tr w14:paraId="617E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99E7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返工专线</w:t>
            </w:r>
          </w:p>
        </w:tc>
        <w:tc>
          <w:tcPr>
            <w:tcW w:w="3173" w:type="dxa"/>
          </w:tcPr>
          <w:p w14:paraId="2A7A6C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返工任务只排指定返工机台或产线</w:t>
            </w:r>
          </w:p>
        </w:tc>
        <w:tc>
          <w:tcPr>
            <w:tcW w:w="3173" w:type="dxa"/>
          </w:tcPr>
          <w:p w14:paraId="4FF2CD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固定资源集</w:t>
            </w:r>
          </w:p>
        </w:tc>
      </w:tr>
      <w:tr w14:paraId="7B76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2F791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先序与工艺</w:t>
            </w:r>
          </w:p>
        </w:tc>
        <w:tc>
          <w:tcPr>
            <w:tcW w:w="3173" w:type="dxa"/>
          </w:tcPr>
          <w:p w14:paraId="0C4378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同工单工序按顺序</w:t>
            </w:r>
          </w:p>
        </w:tc>
        <w:tc>
          <w:tcPr>
            <w:tcW w:w="3173" w:type="dxa"/>
          </w:tcPr>
          <w:p w14:paraId="7B855D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先后约束（前工序结束不晚于后工序开始）</w:t>
            </w:r>
          </w:p>
        </w:tc>
      </w:tr>
      <w:tr w14:paraId="01DC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B9704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换模与清机</w:t>
            </w:r>
          </w:p>
        </w:tc>
        <w:tc>
          <w:tcPr>
            <w:tcW w:w="3173" w:type="dxa"/>
          </w:tcPr>
          <w:p w14:paraId="082350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同资源换产品需预留时间</w:t>
            </w:r>
          </w:p>
        </w:tc>
        <w:tc>
          <w:tcPr>
            <w:tcW w:w="3173" w:type="dxa"/>
          </w:tcPr>
          <w:p w14:paraId="45D3B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AddTransition 或相邻空档</w:t>
            </w:r>
          </w:p>
        </w:tc>
      </w:tr>
      <w:tr w14:paraId="47E2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4132E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可选：物料齐套</w:t>
            </w:r>
          </w:p>
        </w:tc>
        <w:tc>
          <w:tcPr>
            <w:tcW w:w="3173" w:type="dxa"/>
          </w:tcPr>
          <w:p w14:paraId="58018A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需物料就绪才可开工</w:t>
            </w:r>
          </w:p>
        </w:tc>
        <w:tc>
          <w:tcPr>
            <w:tcW w:w="3173" w:type="dxa"/>
          </w:tcPr>
          <w:p w14:paraId="1E6EBF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引入物料时间</w:t>
            </w:r>
          </w:p>
        </w:tc>
      </w:tr>
      <w:tr w14:paraId="47F3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040F9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可选：人力与班组</w:t>
            </w:r>
          </w:p>
        </w:tc>
        <w:tc>
          <w:tcPr>
            <w:tcW w:w="3173" w:type="dxa"/>
          </w:tcPr>
          <w:p w14:paraId="24EACD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班组与人员人数及技能约束</w:t>
            </w:r>
          </w:p>
        </w:tc>
        <w:tc>
          <w:tcPr>
            <w:tcW w:w="3173" w:type="dxa"/>
          </w:tcPr>
          <w:p w14:paraId="43164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可选区间加资源独占</w:t>
            </w:r>
          </w:p>
        </w:tc>
      </w:tr>
    </w:tbl>
    <w:p w14:paraId="29A2D4BE"/>
    <w:p w14:paraId="147E63EC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6.3 软约束（优化目标）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FFA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CC8A1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目标</w:t>
            </w:r>
          </w:p>
        </w:tc>
        <w:tc>
          <w:tcPr>
            <w:tcW w:w="3173" w:type="dxa"/>
          </w:tcPr>
          <w:p w14:paraId="5C999D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  <w:tc>
          <w:tcPr>
            <w:tcW w:w="3173" w:type="dxa"/>
          </w:tcPr>
          <w:p w14:paraId="075189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度量</w:t>
            </w:r>
          </w:p>
        </w:tc>
      </w:tr>
      <w:tr w14:paraId="5C69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D658E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优先级优先</w:t>
            </w:r>
          </w:p>
        </w:tc>
        <w:tc>
          <w:tcPr>
            <w:tcW w:w="3173" w:type="dxa"/>
          </w:tcPr>
          <w:p w14:paraId="00682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按业务优先级排产，急单最高</w:t>
            </w:r>
          </w:p>
        </w:tc>
        <w:tc>
          <w:tcPr>
            <w:tcW w:w="3173" w:type="dxa"/>
          </w:tcPr>
          <w:p w14:paraId="096C7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加权完成或加权拖期</w:t>
            </w:r>
          </w:p>
        </w:tc>
      </w:tr>
      <w:tr w14:paraId="4D082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8F2E5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交期与准时</w:t>
            </w:r>
          </w:p>
        </w:tc>
        <w:tc>
          <w:tcPr>
            <w:tcW w:w="3173" w:type="dxa"/>
          </w:tcPr>
          <w:p w14:paraId="6DEBD4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尽量不拖期</w:t>
            </w:r>
          </w:p>
        </w:tc>
        <w:tc>
          <w:tcPr>
            <w:tcW w:w="3173" w:type="dxa"/>
          </w:tcPr>
          <w:p w14:paraId="74624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总拖期最小化</w:t>
            </w:r>
          </w:p>
        </w:tc>
      </w:tr>
      <w:tr w14:paraId="5E539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138B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工价均衡</w:t>
            </w:r>
          </w:p>
        </w:tc>
        <w:tc>
          <w:tcPr>
            <w:tcW w:w="3173" w:type="dxa"/>
          </w:tcPr>
          <w:p w14:paraId="652131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平衡各班组与员工累计计件收入</w:t>
            </w:r>
          </w:p>
        </w:tc>
        <w:tc>
          <w:tcPr>
            <w:tcW w:w="3173" w:type="dxa"/>
          </w:tcPr>
          <w:p w14:paraId="75352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偏差不超过正负百分之二十（或最大值减最小值）</w:t>
            </w:r>
          </w:p>
        </w:tc>
      </w:tr>
      <w:tr w14:paraId="2A87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6B13D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换模最小化</w:t>
            </w:r>
          </w:p>
        </w:tc>
        <w:tc>
          <w:tcPr>
            <w:tcW w:w="3173" w:type="dxa"/>
          </w:tcPr>
          <w:p w14:paraId="4F288F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同资源尽量连续同型号或同系列</w:t>
            </w:r>
          </w:p>
        </w:tc>
        <w:tc>
          <w:tcPr>
            <w:tcW w:w="3173" w:type="dxa"/>
          </w:tcPr>
          <w:p w14:paraId="3F9EE9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换模次数或时间累计</w:t>
            </w:r>
          </w:p>
        </w:tc>
      </w:tr>
      <w:tr w14:paraId="339E1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52B52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产能利用率</w:t>
            </w:r>
          </w:p>
        </w:tc>
        <w:tc>
          <w:tcPr>
            <w:tcW w:w="3173" w:type="dxa"/>
          </w:tcPr>
          <w:p w14:paraId="7E5F5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减少资源空闲</w:t>
            </w:r>
          </w:p>
        </w:tc>
        <w:tc>
          <w:tcPr>
            <w:tcW w:w="3173" w:type="dxa"/>
          </w:tcPr>
          <w:p w14:paraId="6EA092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加权空闲时间</w:t>
            </w:r>
          </w:p>
        </w:tc>
      </w:tr>
      <w:tr w14:paraId="5B04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5B8647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库存与在制均衡</w:t>
            </w:r>
          </w:p>
        </w:tc>
        <w:tc>
          <w:tcPr>
            <w:tcW w:w="3173" w:type="dxa"/>
          </w:tcPr>
          <w:p w14:paraId="1E4A71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避免过度压单</w:t>
            </w:r>
          </w:p>
        </w:tc>
        <w:tc>
          <w:tcPr>
            <w:tcW w:w="3173" w:type="dxa"/>
          </w:tcPr>
          <w:p w14:paraId="180470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在制或库存偏差</w:t>
            </w:r>
          </w:p>
        </w:tc>
      </w:tr>
    </w:tbl>
    <w:p w14:paraId="141CDD24"/>
    <w:p w14:paraId="7B770FBE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6.4 目标函数与求解</w:t>
      </w:r>
    </w:p>
    <w:p w14:paraId="52678954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求解器：OR-Tools CP-SAT。</w:t>
      </w:r>
    </w:p>
    <w:p w14:paraId="7EA06C22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原语：区间变量（start、size、end）、AddNoOverlap（资源独占）、先后约束（工艺顺序）、AddAllowedAssignments（资源与产品适配）、AddTransition（序列相关换模）、可选区间与布尔（资源指派、返工专线）。</w:t>
      </w:r>
    </w:p>
    <w:p w14:paraId="227BD945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多目标：加权求和，或字典序（优先级、交期、工价均衡、换模最小化、利用率）。</w:t>
      </w:r>
    </w:p>
    <w:p w14:paraId="55769C9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求解策略：设求解时间上限，返回最优解（OPTIMAL）或当前最优可行解（FEASIBLE 且给出 gap 值）。</w:t>
      </w:r>
    </w:p>
    <w:p w14:paraId="77768E48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6.5 时间粒度与规模</w:t>
      </w:r>
    </w:p>
    <w:p w14:paraId="2489447B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时间单位可配置：班、日、小时、分钟（使用整数，避免浮点）。</w:t>
      </w:r>
    </w:p>
    <w:p w14:paraId="3D4FDC37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典型规模（数百机台、数百工单、百班次）应在秒级到分钟级给出方案；更大规模可分层或分车间求解。</w:t>
      </w:r>
    </w:p>
    <w:p w14:paraId="0FA01692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 功能需求</w:t>
      </w:r>
    </w:p>
    <w:p w14:paraId="71142D6F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7.1 基础数据管理（P0）</w:t>
      </w:r>
    </w:p>
    <w:p w14:paraId="7E368B33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资源台账：机台、产线、班组、人员、状态、节拍、是否返工线。</w:t>
      </w:r>
    </w:p>
    <w:p w14:paraId="781F6F9B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产品与工艺：产品型号、工艺路线、标准产能与节拍、BOM（可选）。</w:t>
      </w:r>
    </w:p>
    <w:p w14:paraId="43B2DBE8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资源与产品适配矩阵。</w:t>
      </w:r>
    </w:p>
    <w:p w14:paraId="1055BDF8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换模与清机矩阵（产品对与时间）。</w:t>
      </w:r>
    </w:p>
    <w:p w14:paraId="57FF1B6B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工价表：按产品、工序、班次、阶梯计价。</w:t>
      </w:r>
    </w:p>
    <w:p w14:paraId="10DBEA0E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班次与工厂日历。</w:t>
      </w:r>
    </w:p>
    <w:p w14:paraId="5BBA6E10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用户与权限（RBAC）。</w:t>
      </w:r>
    </w:p>
    <w:p w14:paraId="33187FA2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7.2 数据接入（P0、P1）</w:t>
      </w:r>
    </w:p>
    <w:p w14:paraId="5B046540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合同与订单（ERP WebAPI 实时查询）。</w:t>
      </w:r>
    </w:p>
    <w:p w14:paraId="43874ECD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客户滚动要货预测（Excel 导入，每周）。</w:t>
      </w:r>
    </w:p>
    <w:p w14:paraId="43440F60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委外采购单、返工调拨单（ERP）。</w:t>
      </w:r>
    </w:p>
    <w:p w14:paraId="43E2844C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库存与在制（可选）。</w:t>
      </w:r>
    </w:p>
    <w:p w14:paraId="473E4792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考勤（钉钉，用于工资核算）。</w:t>
      </w:r>
    </w:p>
    <w:p w14:paraId="3B453900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7.3 智能排产引擎（P0 核心）</w:t>
      </w:r>
    </w:p>
    <w:p w14:paraId="4C663E61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正向排产：按优先级与交期顺序，在满足硬约束下生成初始方案。</w:t>
      </w:r>
    </w:p>
    <w:p w14:paraId="2E42C762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三种排产类型：正常（合同加预测）、委外（委外采购单）、返工（返工调拨单）；对应不同 ERP 单据与计件规则。</w:t>
      </w:r>
    </w:p>
    <w:p w14:paraId="179D5105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分班排产：自动根据周目标产量与标准产能计算所需班次数，生成相应数量的排产任务（流程卡）。</w:t>
      </w:r>
    </w:p>
    <w:p w14:paraId="712CD3A1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插单与重排：业务员仅指定某订单必须在某天完成；系统在硬约束下自动寻优机台与班次；被挤任务按 P1（同产品其他可用机台）、P2（原机台顺延）、P3（跨机台加跨日期，需人工确认）推荐调剂；同日同资源换产品自动计算换模并插入空闲时段，若超班次可用时间则提示不可行并给替代方案。</w:t>
      </w:r>
    </w:p>
    <w:p w14:paraId="4C6EE0F1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多目标择优：优先级、交期、工价均衡、换模最小化、利用率。</w:t>
      </w:r>
    </w:p>
    <w:p w14:paraId="2FA97341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7.4 甘特图可视化（P0）</w:t>
      </w:r>
    </w:p>
    <w:p w14:paraId="0DF89AD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机台按时间的甘特图，按产品与订单着色。</w:t>
      </w:r>
    </w:p>
    <w:p w14:paraId="5BF6FC5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视图切换：按资源、按工序、按班组。</w:t>
      </w:r>
    </w:p>
    <w:p w14:paraId="01A5BF5E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交互：拖拽调整、缩放、平移、悬停详情、图例、交期线、超载提示。</w:t>
      </w:r>
    </w:p>
    <w:p w14:paraId="5B4F0438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换模与清机标注。</w:t>
      </w:r>
    </w:p>
    <w:p w14:paraId="7BB89BC6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导出：图片、Excel。</w:t>
      </w:r>
    </w:p>
    <w:p w14:paraId="4B70D60F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7.5 排产分析与决策（P0）</w:t>
      </w:r>
    </w:p>
    <w:p w14:paraId="38ACA7C1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机台利用率、瓶颈工序与资源。</w:t>
      </w:r>
    </w:p>
    <w:p w14:paraId="1398E2C6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产能与需求（满足度、超载预警）。</w:t>
      </w:r>
    </w:p>
    <w:p w14:paraId="1EB36BF3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排产前后对比、插单影响评估。</w:t>
      </w:r>
    </w:p>
    <w:p w14:paraId="02211F67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工价均衡仪表盘：各班组与员工当月累计计件收入与平均线的偏差（不超过正负百分之二十）。</w:t>
      </w:r>
    </w:p>
    <w:p w14:paraId="2662AB9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拖期率、准交率、在制统计。</w:t>
      </w:r>
    </w:p>
    <w:p w14:paraId="10C503A4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7.6 集成与回写（P1）</w:t>
      </w:r>
    </w:p>
    <w:p w14:paraId="319B60F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排产结果写回 ERP（产线日排产、流程卡、工单），消除手工录入。</w:t>
      </w:r>
    </w:p>
    <w:p w14:paraId="325CC7BB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触发下游单据（领料、报工、入库）。</w:t>
      </w:r>
    </w:p>
    <w:p w14:paraId="33662956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与 MES 报工、仓库入库二次核对。</w:t>
      </w:r>
    </w:p>
    <w:p w14:paraId="7CBE1D90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7.7 工资核算（P1，可选）</w:t>
      </w:r>
    </w:p>
    <w:p w14:paraId="394C548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计件工资按排产任务、入库数量核算（报工数与审核入库数二次比对）。</w:t>
      </w:r>
    </w:p>
    <w:p w14:paraId="5A3C940D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复配与阻尼车间：对接钉钉考勤，日工单班组计件总价均摊至实际出勤人员；处理顶班、请假、调班，及有底薪与无底薪差异。</w:t>
      </w:r>
    </w:p>
    <w:p w14:paraId="56A46258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阶梯计价（如大、中、小机按当日车数分档计件）。</w:t>
      </w:r>
    </w:p>
    <w:p w14:paraId="09E2E8B5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仓库员工按出库重量核算。</w:t>
      </w:r>
    </w:p>
    <w:p w14:paraId="64AD26F5">
      <w:pPr>
        <w:pStyle w:val="4"/>
      </w:pPr>
      <w:r>
        <w:rPr>
          <w:rFonts w:ascii="微软雅黑" w:hAnsi="微软雅黑" w:eastAsia="微软雅黑"/>
          <w:b/>
          <w:i w:val="0"/>
          <w:color w:val="2F699A"/>
          <w:sz w:val="26"/>
        </w:rPr>
        <w:t>7.8 AI 智能助手（P2，可选）</w:t>
      </w:r>
    </w:p>
    <w:p w14:paraId="29F63147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自然语言与语音指令：排产、插单、查询、调剂。</w:t>
      </w:r>
    </w:p>
    <w:p w14:paraId="0C4A6B53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降低使用门槛；需明确权限与安全边界（仅执行已授权操作）。</w:t>
      </w:r>
    </w:p>
    <w:p w14:paraId="4580BB0D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8. 关键业务流程</w:t>
      </w:r>
    </w:p>
    <w:p w14:paraId="4F5A1773">
      <w:r>
        <w:rPr>
          <w:rFonts w:ascii="微软雅黑" w:hAnsi="微软雅黑" w:eastAsia="微软雅黑"/>
          <w:b w:val="0"/>
          <w:i w:val="0"/>
          <w:sz w:val="21"/>
        </w:rPr>
        <w:t>主流程：需求收集（订单、预测、委外、返工）进入基础数据校验，然后自动排产，进入甘特图确认与微调，然后下发 ERP，进入报工与入库，然后工资核算，最后分析与看板。</w:t>
      </w:r>
    </w:p>
    <w:p w14:paraId="78A62605">
      <w:r>
        <w:rPr>
          <w:rFonts w:ascii="微软雅黑" w:hAnsi="微软雅黑" w:eastAsia="微软雅黑"/>
          <w:b w:val="0"/>
          <w:i w:val="0"/>
          <w:sz w:val="21"/>
        </w:rPr>
        <w:t>插单与重排流程：接收插单需求，系统寻优（机台与班次），被挤任务调剂推荐（P1、P2、P3），如涉及 P3 则人工确认，甘特图更新，然后回写。</w:t>
      </w:r>
    </w:p>
    <w:p w14:paraId="1426321A">
      <w:r>
        <w:rPr>
          <w:rFonts w:ascii="微软雅黑" w:hAnsi="微软雅黑" w:eastAsia="微软雅黑"/>
          <w:b w:val="0"/>
          <w:i w:val="0"/>
          <w:sz w:val="21"/>
        </w:rPr>
        <w:t>工价均衡流程：事前优化（模拟排产阶段纳入均衡目标），事后调整（甘特图拖拽换型号，实时计算工资变化），再次调整直到偏差不超过正负百分之二十。</w:t>
      </w:r>
    </w:p>
    <w:p w14:paraId="3AE41C23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9. 非功能需求</w:t>
      </w:r>
    </w:p>
    <w:p w14:paraId="4B2012E2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性能：常规规模排产不超过一分钟；插单与重排不超过十秒；甘特图交互流畅（缩放与平移无卡顿）。</w:t>
      </w:r>
    </w:p>
    <w:p w14:paraId="14858CFB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可配置性：资源、工艺、班次、日历、约束、目标均可配置，跨车间与跨行业可复用。</w:t>
      </w:r>
    </w:p>
    <w:p w14:paraId="4AC54BA9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数据一致性：与 ERP 双向同步、有审计与幂等，避免重复写单。</w:t>
      </w:r>
    </w:p>
    <w:p w14:paraId="1E6E2DBC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安全：RBAC 权限、敏感数据（工资）脱敏、操作留痕。</w:t>
      </w:r>
    </w:p>
    <w:p w14:paraId="0E74B450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可扩展：约束与目标插件化；多车间并行求解；支持后续接入 AI 助手。</w:t>
      </w:r>
    </w:p>
    <w:p w14:paraId="16E5CD99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可用性：Web 界面，多端访问；异常输入给出明确提示与替代方案。</w:t>
      </w:r>
    </w:p>
    <w:p w14:paraId="6AEAA059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10. 验收指标（KPI）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20F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E5EBD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指标</w:t>
            </w:r>
          </w:p>
        </w:tc>
        <w:tc>
          <w:tcPr>
            <w:tcW w:w="4759" w:type="dxa"/>
          </w:tcPr>
          <w:p w14:paraId="1A9E75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目标</w:t>
            </w:r>
          </w:p>
        </w:tc>
      </w:tr>
      <w:tr w14:paraId="66D8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678C5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排产耗时</w:t>
            </w:r>
          </w:p>
        </w:tc>
        <w:tc>
          <w:tcPr>
            <w:tcW w:w="4759" w:type="dxa"/>
          </w:tcPr>
          <w:p w14:paraId="2A432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数小时降至十分钟以内</w:t>
            </w:r>
          </w:p>
        </w:tc>
      </w:tr>
      <w:tr w14:paraId="50F78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2B19AE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人工录入消除率</w:t>
            </w:r>
          </w:p>
        </w:tc>
        <w:tc>
          <w:tcPr>
            <w:tcW w:w="4759" w:type="dxa"/>
          </w:tcPr>
          <w:p w14:paraId="2D91DE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排产数据自动写回 ERP，达到百分之百</w:t>
            </w:r>
          </w:p>
        </w:tc>
      </w:tr>
      <w:tr w14:paraId="4EDA1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B8C3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插单响应</w:t>
            </w:r>
          </w:p>
        </w:tc>
        <w:tc>
          <w:tcPr>
            <w:tcW w:w="4759" w:type="dxa"/>
          </w:tcPr>
          <w:p w14:paraId="299126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十秒内给出可执行方案</w:t>
            </w:r>
          </w:p>
        </w:tc>
      </w:tr>
      <w:tr w14:paraId="7613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BE37E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方案可执行率</w:t>
            </w:r>
          </w:p>
        </w:tc>
        <w:tc>
          <w:tcPr>
            <w:tcW w:w="4759" w:type="dxa"/>
          </w:tcPr>
          <w:p w14:paraId="620CE7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百分之九十八以上（满足硬约束）</w:t>
            </w:r>
          </w:p>
        </w:tc>
      </w:tr>
      <w:tr w14:paraId="417DD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190D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工价偏差</w:t>
            </w:r>
          </w:p>
        </w:tc>
        <w:tc>
          <w:tcPr>
            <w:tcW w:w="4759" w:type="dxa"/>
          </w:tcPr>
          <w:p w14:paraId="7723B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班组与员工月累计计件收入偏差不超过正负百分之二十</w:t>
            </w:r>
          </w:p>
        </w:tc>
      </w:tr>
      <w:tr w14:paraId="2DA1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93130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换模次数</w:t>
            </w:r>
          </w:p>
        </w:tc>
        <w:tc>
          <w:tcPr>
            <w:tcW w:w="4759" w:type="dxa"/>
          </w:tcPr>
          <w:p w14:paraId="38456C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不劣于人工，且接近最优</w:t>
            </w:r>
          </w:p>
        </w:tc>
      </w:tr>
      <w:tr w14:paraId="48ADE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E2FC1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机台利用率</w:t>
            </w:r>
          </w:p>
        </w:tc>
        <w:tc>
          <w:tcPr>
            <w:tcW w:w="4759" w:type="dxa"/>
          </w:tcPr>
          <w:p w14:paraId="336606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环比提升（目标百分之五以上）</w:t>
            </w:r>
          </w:p>
        </w:tc>
      </w:tr>
      <w:tr w14:paraId="1E6C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99318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准交率与拖期率</w:t>
            </w:r>
          </w:p>
        </w:tc>
        <w:tc>
          <w:tcPr>
            <w:tcW w:w="4759" w:type="dxa"/>
          </w:tcPr>
          <w:p w14:paraId="5BF029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显著改善</w:t>
            </w:r>
          </w:p>
        </w:tc>
      </w:tr>
    </w:tbl>
    <w:p w14:paraId="3EAA6D12"/>
    <w:p w14:paraId="4FF68098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11. 迭代规划（对齐六模块分步）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003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7C1BA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阶段</w:t>
            </w:r>
          </w:p>
        </w:tc>
        <w:tc>
          <w:tcPr>
            <w:tcW w:w="3173" w:type="dxa"/>
          </w:tcPr>
          <w:p w14:paraId="1FDEB0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范围</w:t>
            </w:r>
          </w:p>
        </w:tc>
        <w:tc>
          <w:tcPr>
            <w:tcW w:w="3173" w:type="dxa"/>
          </w:tcPr>
          <w:p w14:paraId="6F7395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对应模块</w:t>
            </w:r>
          </w:p>
        </w:tc>
      </w:tr>
      <w:tr w14:paraId="5867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6E04BA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Phase 1（第一步）</w:t>
            </w:r>
          </w:p>
        </w:tc>
        <w:tc>
          <w:tcPr>
            <w:tcW w:w="3173" w:type="dxa"/>
          </w:tcPr>
          <w:p w14:paraId="6666A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排产引擎、甘特图、基础数据、分析</w:t>
            </w:r>
          </w:p>
        </w:tc>
        <w:tc>
          <w:tcPr>
            <w:tcW w:w="3173" w:type="dxa"/>
          </w:tcPr>
          <w:p w14:paraId="3FECB7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智能排产引擎、甘特图可视化、系统管理、分析</w:t>
            </w:r>
          </w:p>
        </w:tc>
      </w:tr>
      <w:tr w14:paraId="11FD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6596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Phase 2（第二步）</w:t>
            </w:r>
          </w:p>
        </w:tc>
        <w:tc>
          <w:tcPr>
            <w:tcW w:w="3173" w:type="dxa"/>
          </w:tcPr>
          <w:p w14:paraId="0AC138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数据接入、金蝶双向集成、排产回写</w:t>
            </w:r>
          </w:p>
        </w:tc>
        <w:tc>
          <w:tcPr>
            <w:tcW w:w="3173" w:type="dxa"/>
          </w:tcPr>
          <w:p w14:paraId="1A786C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金蝶集成模块、数据接入</w:t>
            </w:r>
          </w:p>
        </w:tc>
      </w:tr>
      <w:tr w14:paraId="40B5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D50C3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Phase 3（第三步）</w:t>
            </w:r>
          </w:p>
        </w:tc>
        <w:tc>
          <w:tcPr>
            <w:tcW w:w="3173" w:type="dxa"/>
          </w:tcPr>
          <w:p w14:paraId="358E6F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插单重排增强、AI 智能助手</w:t>
            </w:r>
          </w:p>
        </w:tc>
        <w:tc>
          <w:tcPr>
            <w:tcW w:w="3173" w:type="dxa"/>
          </w:tcPr>
          <w:p w14:paraId="3AE2B8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智能助手、高级排产</w:t>
            </w:r>
          </w:p>
        </w:tc>
      </w:tr>
      <w:tr w14:paraId="0407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C5D36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Phase 4（第四步）</w:t>
            </w:r>
          </w:p>
        </w:tc>
        <w:tc>
          <w:tcPr>
            <w:tcW w:w="3173" w:type="dxa"/>
          </w:tcPr>
          <w:p w14:paraId="3A8DB4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工资核算、钉钉考勤、仓库核算</w:t>
            </w:r>
          </w:p>
        </w:tc>
        <w:tc>
          <w:tcPr>
            <w:tcW w:w="3173" w:type="dxa"/>
          </w:tcPr>
          <w:p w14:paraId="2122D3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工资核算模块</w:t>
            </w:r>
          </w:p>
        </w:tc>
      </w:tr>
    </w:tbl>
    <w:p w14:paraId="6DE0E21A"/>
    <w:p w14:paraId="03E8089F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12. 与现有已验证成果的映射</w:t>
      </w:r>
    </w:p>
    <w:p w14:paraId="14CD22B1">
      <w:r>
        <w:rPr>
          <w:rFonts w:ascii="微软雅黑" w:hAnsi="微软雅黑" w:eastAsia="微软雅黑"/>
          <w:b w:val="0"/>
          <w:i w:val="0"/>
          <w:sz w:val="21"/>
        </w:rPr>
        <w:t>我们已用 CP-SAT 与实际数据验证了本 PRD 的核心能力，可直接复用到产品中。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D2D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FB22A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PRD 能力</w:t>
            </w:r>
          </w:p>
        </w:tc>
        <w:tc>
          <w:tcPr>
            <w:tcW w:w="4759" w:type="dxa"/>
          </w:tcPr>
          <w:p w14:paraId="0A9A9F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已验证成果</w:t>
            </w:r>
          </w:p>
        </w:tc>
      </w:tr>
      <w:tr w14:paraId="70E9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32012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约束排产引擎（硬与软约束、多目标）</w:t>
            </w:r>
          </w:p>
        </w:tc>
        <w:tc>
          <w:tcPr>
            <w:tcW w:w="4759" w:type="dxa"/>
          </w:tcPr>
          <w:p w14:paraId="4497F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aps_engine.py、scheduler.py（CP-SAT，OPTIMAL）</w:t>
            </w:r>
          </w:p>
        </w:tc>
      </w:tr>
      <w:tr w14:paraId="03A8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D14C7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多阶段流水线排产（先序与资源独占）</w:t>
            </w:r>
          </w:p>
        </w:tc>
        <w:tc>
          <w:tcPr>
            <w:tcW w:w="4759" w:type="dxa"/>
          </w:tcPr>
          <w:p w14:paraId="1789BA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schedule_finishing.py（整经、织造、水洗、涂层、验布）</w:t>
            </w:r>
          </w:p>
        </w:tc>
      </w:tr>
      <w:tr w14:paraId="7744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A7627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交互甘特图（资源按班次、换模标注、悬停、缩放）</w:t>
            </w:r>
          </w:p>
        </w:tc>
        <w:tc>
          <w:tcPr>
            <w:tcW w:w="4759" w:type="dxa"/>
          </w:tcPr>
          <w:p w14:paraId="75923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aps_gantt.html、finishing_gantt.html</w:t>
            </w:r>
          </w:p>
        </w:tc>
      </w:tr>
      <w:tr w14:paraId="579A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A52AB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排产分析（利用率、瓶颈、产能与需求、拉动）</w:t>
            </w:r>
          </w:p>
        </w:tc>
        <w:tc>
          <w:tcPr>
            <w:tcW w:w="4759" w:type="dxa"/>
          </w:tcPr>
          <w:p w14:paraId="6B4D71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analysis.py 与分析图</w:t>
            </w:r>
          </w:p>
        </w:tc>
      </w:tr>
      <w:tr w14:paraId="4375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D531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生产表单解析与抽取（参考 Excel 表单结构）</w:t>
            </w:r>
          </w:p>
        </w:tc>
        <w:tc>
          <w:tcPr>
            <w:tcW w:w="4759" w:type="dxa"/>
          </w:tcPr>
          <w:p w14:paraId="756F4B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extract_data.py（益丰生产管理表单）</w:t>
            </w:r>
          </w:p>
        </w:tc>
      </w:tr>
      <w:tr w14:paraId="3D3F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D3C4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结果写回 Excel（资源按班次排产矩阵）</w:t>
            </w:r>
          </w:p>
        </w:tc>
        <w:tc>
          <w:tcPr>
            <w:tcW w:w="4759" w:type="dxa"/>
          </w:tcPr>
          <w:p w14:paraId="150614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减振车间排产数据.xlsx</w:t>
            </w:r>
          </w:p>
        </w:tc>
      </w:tr>
    </w:tbl>
    <w:p w14:paraId="0EA950D9"/>
    <w:p w14:paraId="6F371C97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13. 风险与假设</w:t>
      </w:r>
    </w:p>
    <w:p w14:paraId="6875031B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基础数据质量：机台产能、适配矩阵、换模矩阵、工价需权威维护，否则影响可行性。</w:t>
      </w:r>
    </w:p>
    <w:p w14:paraId="461C91E2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求解规模与时间：大规模需分层或分车间或放宽时间上限，保证在可接受时间内给出可行解。</w:t>
      </w:r>
    </w:p>
    <w:p w14:paraId="31F15D79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口径统一：多车间的排产单元、单位（片每班、米每班、小时）、计件规则需统一建模。</w:t>
      </w:r>
    </w:p>
    <w:p w14:paraId="3A5C132F">
      <w:pPr>
        <w:pStyle w:val="16"/>
        <w:numPr>
          <w:numId w:val="0"/>
        </w:numPr>
        <w:ind w:leftChars="0"/>
      </w:pPr>
      <w:r>
        <w:rPr>
          <w:rFonts w:ascii="微软雅黑" w:hAnsi="微软雅黑" w:eastAsia="微软雅黑"/>
          <w:b w:val="0"/>
          <w:i w:val="0"/>
          <w:sz w:val="21"/>
        </w:rPr>
        <w:t>• 集成稳定性：与 ERP、MES、考勤接口的稳定性、重试与幂等。</w:t>
      </w:r>
    </w:p>
    <w:p w14:paraId="36CFA8B8">
      <w:pPr>
        <w:pStyle w:val="16"/>
        <w:numPr>
          <w:numId w:val="0"/>
        </w:numPr>
        <w:ind w:leftChars="0"/>
      </w:pPr>
      <w:bookmarkStart w:id="0" w:name="_GoBack"/>
      <w:bookmarkEnd w:id="0"/>
      <w:r>
        <w:rPr>
          <w:rFonts w:ascii="微软雅黑" w:hAnsi="微软雅黑" w:eastAsia="微软雅黑"/>
          <w:b w:val="0"/>
          <w:i w:val="0"/>
          <w:sz w:val="21"/>
        </w:rPr>
        <w:t>• 目标权重：多目标权重默认值需与业务确认，避免过度偏置。</w:t>
      </w:r>
    </w:p>
    <w:p w14:paraId="3D86116D">
      <w:pPr>
        <w:pStyle w:val="3"/>
        <w:jc w:val="left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14. 开放问题与待确认</w:t>
      </w:r>
    </w:p>
    <w:p w14:paraId="5A659CFC">
      <w:r>
        <w:rPr>
          <w:rFonts w:ascii="微软雅黑" w:hAnsi="微软雅黑" w:eastAsia="微软雅黑"/>
          <w:b w:val="0"/>
          <w:i w:val="0"/>
          <w:sz w:val="21"/>
        </w:rPr>
        <w:t>1. 排产粒度：日、班、小时（默认班）。</w:t>
      </w:r>
    </w:p>
    <w:p w14:paraId="215D97A0">
      <w:r>
        <w:rPr>
          <w:rFonts w:ascii="微软雅黑" w:hAnsi="微软雅黑" w:eastAsia="微软雅黑"/>
          <w:b w:val="0"/>
          <w:i w:val="0"/>
          <w:sz w:val="21"/>
        </w:rPr>
        <w:t>2. 人力与班组是否为硬约束（多班多人、技能矩阵）。</w:t>
      </w:r>
    </w:p>
    <w:p w14:paraId="32CF9B90">
      <w:r>
        <w:rPr>
          <w:rFonts w:ascii="微软雅黑" w:hAnsi="微软雅黑" w:eastAsia="微软雅黑"/>
          <w:b w:val="0"/>
          <w:i w:val="0"/>
          <w:sz w:val="21"/>
        </w:rPr>
        <w:t>3. 物料齐套是否纳入排产（与采购、库存联动）。</w:t>
      </w:r>
    </w:p>
    <w:p w14:paraId="7531F883">
      <w:r>
        <w:rPr>
          <w:rFonts w:ascii="微软雅黑" w:hAnsi="微软雅黑" w:eastAsia="微软雅黑"/>
          <w:b w:val="0"/>
          <w:i w:val="0"/>
          <w:sz w:val="21"/>
        </w:rPr>
        <w:t>4. 优化目标的主次与默认权重。</w:t>
      </w:r>
    </w:p>
    <w:p w14:paraId="562D48F6">
      <w:r>
        <w:rPr>
          <w:rFonts w:ascii="微软雅黑" w:hAnsi="微软雅黑" w:eastAsia="微软雅黑"/>
          <w:b w:val="0"/>
          <w:i w:val="0"/>
          <w:sz w:val="21"/>
        </w:rPr>
        <w:t>5. 单位与产能口径的权威定义。</w:t>
      </w:r>
    </w:p>
    <w:p w14:paraId="643692F6">
      <w:r>
        <w:rPr>
          <w:rFonts w:ascii="微软雅黑" w:hAnsi="微软雅黑" w:eastAsia="微软雅黑"/>
          <w:b w:val="0"/>
          <w:i w:val="0"/>
          <w:sz w:val="21"/>
        </w:rPr>
        <w:t>6. AI 助手的操作边界与安全合规。</w:t>
      </w:r>
    </w:p>
    <w:p w14:paraId="24D5F142">
      <w:r>
        <w:rPr>
          <w:rFonts w:ascii="微软雅黑" w:hAnsi="微软雅黑" w:eastAsia="微软雅黑"/>
          <w:b w:val="0"/>
          <w:i w:val="0"/>
          <w:sz w:val="21"/>
        </w:rPr>
        <w:t>本文档用于统一工厂排工排产的范围、模型与验收口径，后续按 Phase 1 至 Phase 4 迭代落地。</w:t>
      </w:r>
    </w:p>
    <w:sectPr>
      <w:pgSz w:w="12240" w:h="15840"/>
      <w:pgMar w:top="1440" w:right="1361" w:bottom="1440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DB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3668</Words>
  <Characters>3941</Characters>
  <Lines>0</Lines>
  <Paragraphs>0</Paragraphs>
  <TotalTime>3</TotalTime>
  <ScaleCrop>false</ScaleCrop>
  <LinksUpToDate>false</LinksUpToDate>
  <CharactersWithSpaces>4078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WPS_1644718354</cp:lastModifiedBy>
  <dcterms:modified xsi:type="dcterms:W3CDTF">2026-08-25T06:24:57Z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eyJoZGlkIjoiNjFlNTVhMzlhOGU3ZDc1ZjJlMGUzNzljMGZmYTc2YTgiLCJ1c2VySWQiOiIxMzI4MzU4ODMzIn0=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BA442B3D3F6347ABB7678CE0848E3C24_12</vt:lpwstr>
  </property>
</Properties>
</file>