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4A235A"/>
          <w:sz w:val="48"/>
          <w:szCs w:val="48"/>
        </w:rPr>
        <w:t xml:space="preserve">GUIDE DE REFERENCE LOD &amp; NORMES BIM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ISO 19650 | PPBIM | DTU applicables | Classification Uniclass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BTP Construct SAS - GDE-BIM-001 - Version 2.0 - Avril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1. Normes BIM applicables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1.1 Norme ISO 19650 - Organisation de l'information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serie ISO 19650 definit le cadre international de gestion de l'information tout au long du cycle de vie d'un ouvrage. Les parties applicables aux projets de BTP Construct SAS sont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19650-1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Concepts et principes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Lecture obligatoire pour tous les BIM Managers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19650-2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de livraison des actifs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Applicable a toutes les phases projet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19650-3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d'exploitation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Applicable pour les projets DOE numerique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19650-5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Securite de l'information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Projets sensibles (defence, sante)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Vocabulaire cle ISO 19650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 (Appointment Information Requirements) : Exigences d'information fixees par le client dans le contrat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EIR (Exchange Information Requirements) : Exigences d'echange d'information entre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BEP (BIM Execution Plan) : Plan d'execution BIM produit par l'equipe de conception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CDE (Common Data Environment) : Environnement de donnees commun (ex : Autodesk ACC)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MIDP (Master Information Delivery Plan) : Planning de livraison des informations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TIDP (Task Information Delivery Plan) : Planning de livraison par discipline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OIR (Organisational Information Requirements) : Exigences d'information de l'organisation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PIR (Project Information Requirements) : Exigences d'information du projet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1.2 PPBIM - Plan pour le BIM en France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Plan pour le BIM en France (PPBIM) definit le cadre national d'adoption du BIM dans le secteur de la construction. Les elements cles applicables a nos projets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Objectif maquette numerique pour les projets de logements collectifs superieurs a 5 000 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Exigence de livrables IFC ouverts pour tous les marches publics superieurs a 1 M 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Charte de confiance BIM : engagement des acteurs sur la qualite des echanges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Classification CSTB : systeme de classification francais applicable aux elements BIM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2. Niveaux de developpement LOD - Guide detaille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2.1 LOD par elements et corps d'etat - Phase EXE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suivant definit le LOD requis pour chaque type d'element en phase Execution (EXE), conforme au BIM Forum LOD Specification 2023 et aux pratiques PPBIM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LOD 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attendu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Murs exterieurs porteurs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Epaisseur exacte, materiaux, finitions, isolation, enduit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Murs interieurs non porteurs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Epaisseur nominale, materiaux, finition face apparente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Dalles et planchers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Epaisseur exacte, retombees, tremoies, reservations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Poteaux et poutres beton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 exacte, armatures positionnees, enrobage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Menuiseries exterieures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Dimensions exactes, fabricant, reference, performances thermiques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Geometrie exacte, giron/hauteur, main courante, materiaux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Faux-plafonds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Type, hauteur finie, suspentes, calepinage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Fondations superficielles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LOD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 exactes, ferraillage, profondeur NGF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Fondations profondes (pieux)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Nombre, position, diametre, profondeur, tete de pieu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Voiles beton arme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Epaisseur, position exacte, reservations, jointement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Charpente metallique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Profilés, assemblages, platines, boulonnage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Charpente bois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Sections, portees, assemblages, contreventement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MEP - FLUIDES ET ELECTRICITE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Gaines de ventilation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exacte, piquages, registres, calorifuge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Equipements CVC (CTA, splits)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Encombrement exact, raccordements, acces maintenance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Tuyauteries plomberie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Diametre, pente pour gravitaires, isolation, supports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Appareils sanitaires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Marque, reference, raccordements, cotes de 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Chemins de cables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Largeur, hauteur, reserve de remplissage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Armoires electriques TGBT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Encombrement exact, reserve 20%, acces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Luminaires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Type, position, flux lumineux, puissance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2.2 Proprietes LOI obligatoires par niveau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complement de la geometrie (LOG), chaque element doit porter les proprietes informationelles (LOI) suivantes selon son niveau LOD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200 : IfcGloballyUniqueId, Name, Description, Material (classe generale)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300 : + Reference, IsExternal, ThermalTransmittance, AcousticRating si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350 : + Manufacturer, ModelReference, Pset_ManufacturerTypeInformation complet, Serie de fabrication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400 : + Instructions de pose, Certification, Numero de serie, Reference commande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500 : + Date de pose, Matricule equipement, Responsable maintenance, Contrat garantie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3. DTU applicables - Reference rapide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3.1 DTU Gros Oeuvre 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DTU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Corps d'etat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13.11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Fondations superficielles - Regles de calcul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13.2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Fondations profondes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Ouvrages en maconnerie de petits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Travaux de beton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 Oeuvre /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Murs en beton banche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 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31.1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Charpente et escaliers en bois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Charpente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32.1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Construction metallique - Charpente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 metallique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3.2 DTU Second Oeuvre et 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DTU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Corps d'etat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Enduits interieurs en platre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Peinture / enduits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25.41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Ouvrages en plaques de platre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Cloisons / doublages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26.2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Chapes et dalles a base de liants hydrauliques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Carrelage / sols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40.11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Couverture en ardoise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40.44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Couvertures par elements metalliques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45.1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Isolation thermique des circulations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Isolation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3.3 DTU Fluides et Electricite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DTU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Corps d'etat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 sanitaire - Regles de calcul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60.11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Regles de calcul installations plomberie sanitaire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60.31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Canalisations en fonte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 / 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60.32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Canalisations en PVC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 / 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Installations de gaz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65.11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Dispositifs de securite chaufferie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DTU 68.3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Travaux de batiment - Installations de ventilation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VMC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 C 15-100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Installations electriques BT (norme, pas DTU)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Electricite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4. Classification des elements BIM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4.1 Systeme Uniclass 2015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L'entreprise utilise la classification Uniclass 2015 (UK) pour les projets internationaux et la classification CSTB pour les projets purement francais. Les tables Uniclass utilisees sont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BIM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Usages des espaces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Typologies de batiments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Batiments et ouvrages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Systemes techniques (MEP, structure)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Produits et equipements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Exemples de codes Uniclass appliques aux elements BIM du projet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Ss_20_05_65 : Systeme de colonnes (Structure)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Ss_30_10_95 : Systeme de ventilation mecanique CVC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Ss_40_10_30 : Systeme d'eclairage artificiel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Pr_20_93_47 : Produit - Portes interieures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Pr_70_65_46 : Produit - Robinetterie sanitaire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5. Checklist de conformite BIM pre-livraison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chaque livraison de maquette, le producteur valide les points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controle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Convention de nommage du fichier respectee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IFC4 depuis le gabarit officiel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Coordonnees partagees activees (Shared Coordinates)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requis atteint sur tous les elements de la 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Proprietes LOI renseignees et completes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 Uniclass renseignee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Solibri executee (0 erreur critique)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Reservations a jour (dialogue avec autres disciplines)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Fiche de livraison completee et jointe au CDE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Statut du document mis a jour sur le CDE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OK  ☐ NOK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BTP Construct SAS - GDE-BIM-001 v2.0 - Document confidentiel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23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644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2026-06-08T04:35:24.642Z</dcterms:created>
  <dcterms:modified xsi:type="dcterms:W3CDTF">2026-06-08T04:35:24.643Z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