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left"/>
        <w:rPr/>
      </w:pPr>
      <w:r>
        <w:rPr/>
        <w:t>* AAF = Relativo a Attività Amministrativa e Finanziaria</w:t>
        <w:br/>
        <w:t xml:space="preserve">COM = Relativo alla Comunicazione </w:t>
        <w:br/>
        <w:t>PPSF = Relativo ad Progettazione e Pianificazione Servizio Formativo</w:t>
        <w:br/>
        <w:t>EF= Relativo alla Erogazione del servizio Formativo</w:t>
      </w:r>
    </w:p>
    <w:p>
      <w:pPr>
        <w:pStyle w:val="Normal"/>
        <w:jc w:val="left"/>
        <w:rPr/>
      </w:pPr>
      <w:bookmarkStart w:id="0" w:name="_GoBack"/>
      <w:bookmarkEnd w:id="0"/>
      <w:r>
        <w:rPr/>
        <w:t>ET= Relativo alla Erogazione del servizio Tecnologico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INDICE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SCOPO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CAMPO DI APPLICAZIONE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TERMINOLOGIA, DEFINIZIONI, ABBREVIAZIONI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RESPONSABILITA’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DESCRIZIONE DELL’ATTIVITA’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LISTA DI DISTRIBUZIONE (DESTINATARI)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INDICATORI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ARCHIVIAZIONE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RIFERIMENTI 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ALLEGATI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/>
        <w:t xml:space="preserve"> </w:t>
      </w:r>
    </w:p>
    <w:p>
      <w:pPr>
        <w:pStyle w:val="Normal"/>
        <w:keepNext/>
        <w:keepLines/>
        <w:spacing w:lineRule="auto" w:line="249" w:before="0" w:after="5"/>
        <w:ind w:left="370" w:hanging="10"/>
        <w:jc w:val="left"/>
        <w:rPr>
          <w:b/>
          <w:b/>
        </w:rPr>
      </w:pPr>
      <w:r>
        <w:rPr>
          <w:b/>
        </w:rPr>
        <w:t xml:space="preserve">1. SCOPO </w:t>
      </w:r>
    </w:p>
    <w:p>
      <w:pPr>
        <w:pStyle w:val="Normal"/>
        <w:rPr/>
      </w:pPr>
      <w:r>
        <w:rPr/>
        <w:t xml:space="preserve">Scopo di questa procedura è </w:t>
      </w:r>
      <w:r>
        <w:rPr/>
        <w:t>la creazione di un database client-server in Access partendo dai fogli excel, i quali rappresentano i contenuti dei vari magazzini dell’azienda.</w:t>
      </w:r>
    </w:p>
    <w:p>
      <w:pPr>
        <w:pStyle w:val="Normal"/>
        <w:spacing w:lineRule="auto" w:line="259" w:before="0" w:after="0"/>
        <w:ind w:left="10" w:hanging="10"/>
        <w:jc w:val="left"/>
        <w:rPr/>
      </w:pPr>
      <w:r>
        <w:rPr/>
      </w:r>
    </w:p>
    <w:p>
      <w:pPr>
        <w:pStyle w:val="Normal"/>
        <w:keepNext/>
        <w:keepLines/>
        <w:spacing w:lineRule="auto" w:line="249" w:before="0" w:after="5"/>
        <w:ind w:left="370" w:hanging="10"/>
        <w:jc w:val="left"/>
        <w:rPr>
          <w:b/>
          <w:b/>
        </w:rPr>
      </w:pPr>
      <w:r>
        <w:rPr>
          <w:b/>
        </w:rPr>
        <w:t xml:space="preserve">2. CAMPO DI APPLICAZIONE </w:t>
      </w:r>
    </w:p>
    <w:p>
      <w:pPr>
        <w:pStyle w:val="Normal"/>
        <w:rPr/>
      </w:pPr>
      <w:r>
        <w:rPr/>
        <w:t>La presente procedura si applica a</w:t>
      </w:r>
      <w:r>
        <w:rPr/>
        <w:t>i dipendenti della struttura txlogistik</w:t>
      </w:r>
      <w:r>
        <w:rPr/>
        <w:t xml:space="preserve"> così da </w:t>
      </w:r>
      <w:r>
        <w:rPr/>
        <w:t>semplificare il reperimento delle informazioni riguardo la locazione nei magazzini di oggetti o documenti che potrebbero servire al personale</w:t>
      </w:r>
      <w:r>
        <w:rPr/>
        <w:t>.</w:t>
      </w:r>
    </w:p>
    <w:p>
      <w:pPr>
        <w:pStyle w:val="Normal"/>
        <w:spacing w:lineRule="auto" w:line="259" w:before="0" w:after="0"/>
        <w:ind w:left="10" w:hanging="10"/>
        <w:jc w:val="left"/>
        <w:rPr/>
      </w:pPr>
      <w:r>
        <w:rPr/>
      </w:r>
    </w:p>
    <w:p>
      <w:pPr>
        <w:pStyle w:val="Normal"/>
        <w:spacing w:lineRule="auto" w:line="259" w:before="0" w:after="0"/>
        <w:ind w:left="10" w:hanging="10"/>
        <w:jc w:val="left"/>
        <w:rPr/>
      </w:pPr>
      <w:r>
        <w:rPr>
          <w:b/>
        </w:rPr>
        <w:t>3. ABBREVIAZIONI</w:t>
      </w:r>
      <w:r>
        <w:rPr/>
        <w:t xml:space="preserve">  </w:t>
      </w:r>
    </w:p>
    <w:tbl>
      <w:tblPr>
        <w:tblStyle w:val="a"/>
        <w:tblW w:w="9828" w:type="dxa"/>
        <w:jc w:val="left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27"/>
        <w:gridCol w:w="8100"/>
      </w:tblGrid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ACRONIMO </w:t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DEFINIZIONE 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CS </w:t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COLLABORATORI SCOLASTICI 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DS </w:t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DIRIGENTE SCOLASTICO 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DSGA </w:t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DIRETTRICE DEI SERVIZI GENERALI E AMMINISTRATIVI 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RPR </w:t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RESPONSABILE DELLA PROCEDURA ( ….. ) 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IPQ </w:t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INCARICATO DI PLESSO PER LA QUALITA’  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RSGQ </w:t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  <w:t xml:space="preserve">RESPONSABILE GESTIONE QUALITA’ (il Dirigente) </w:t>
            </w:r>
          </w:p>
        </w:tc>
      </w:tr>
      <w:tr>
        <w:trPr>
          <w:trHeight w:val="280" w:hRule="atLeast"/>
        </w:trPr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  <w:tc>
          <w:tcPr>
            <w:tcW w:w="8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/>
            </w:r>
          </w:p>
        </w:tc>
      </w:tr>
    </w:tbl>
    <w:p>
      <w:pPr>
        <w:pStyle w:val="Normal"/>
        <w:keepNext/>
        <w:keepLines/>
        <w:spacing w:lineRule="auto" w:line="249" w:before="0" w:after="5"/>
        <w:ind w:left="0" w:hanging="0"/>
        <w:jc w:val="left"/>
        <w:rPr/>
      </w:pPr>
      <w:r>
        <w:rPr/>
      </w:r>
    </w:p>
    <w:p>
      <w:pPr>
        <w:pStyle w:val="Normal"/>
        <w:keepNext/>
        <w:keepLines/>
        <w:spacing w:lineRule="auto" w:line="249" w:before="0" w:after="5"/>
        <w:ind w:left="370" w:hanging="10"/>
        <w:jc w:val="left"/>
        <w:rPr>
          <w:b/>
          <w:b/>
        </w:rPr>
      </w:pPr>
      <w:r>
        <w:rPr>
          <w:b/>
        </w:rPr>
        <w:t>4. RESPONSABILITA’</w:t>
      </w:r>
    </w:p>
    <w:p>
      <w:pPr>
        <w:pStyle w:val="Normal"/>
        <w:rPr/>
      </w:pPr>
      <w:r>
        <w:rPr>
          <w:b/>
        </w:rPr>
        <w:t>Txlogistk</w:t>
      </w:r>
    </w:p>
    <w:p>
      <w:pPr>
        <w:pStyle w:val="Normal"/>
        <w:rPr/>
      </w:pPr>
      <w:r>
        <w:rPr/>
        <w:t xml:space="preserve">Ha il compito di: </w:t>
      </w:r>
    </w:p>
    <w:p>
      <w:pPr>
        <w:pStyle w:val="Normal"/>
        <w:rPr/>
      </w:pPr>
      <w:r>
        <w:rPr/>
        <w:t>·  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Responsabile di funzione</w:t>
      </w:r>
    </w:p>
    <w:p>
      <w:pPr>
        <w:pStyle w:val="Normal"/>
        <w:rPr/>
      </w:pPr>
      <w:r>
        <w:rPr/>
        <w:t xml:space="preserve">Ha il compito di: </w:t>
      </w:r>
    </w:p>
    <w:p>
      <w:pPr>
        <w:pStyle w:val="Normal"/>
        <w:rPr/>
      </w:pPr>
      <w:r>
        <w:rPr/>
        <w:t xml:space="preserve">·  gestire le strutture e gli strumenti affidatigli </w:t>
      </w:r>
    </w:p>
    <w:p>
      <w:pPr>
        <w:pStyle w:val="Normal"/>
        <w:rPr/>
      </w:pPr>
      <w:r>
        <w:rPr/>
        <w:t>·  far osservare i regolamenti interni relativi al settore.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Business Owner </w:t>
      </w:r>
      <w:r>
        <w:rPr>
          <w:b/>
          <w:bCs/>
        </w:rPr>
        <w:t>Team Sviluppo Txlogistik</w:t>
      </w:r>
    </w:p>
    <w:p>
      <w:pPr>
        <w:pStyle w:val="Normal"/>
        <w:rPr/>
      </w:pPr>
      <w:r>
        <w:rPr/>
        <w:t>Ha il compito di: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Gestire </w:t>
      </w:r>
      <w:r>
        <w:rPr/>
        <w:t>il database access</w:t>
      </w:r>
      <w:r>
        <w:rPr/>
        <w:t xml:space="preserve"> nell’ideazione e programmazione di nuovi criteri di composizione dell</w:t>
      </w:r>
      <w:r>
        <w:rPr/>
        <w:t>e tabelle</w:t>
      </w:r>
      <w:r>
        <w:rPr/>
        <w:t>, ma anche cura della grafica e risoluzione di eventuali problemi dell’applicazione rendendola efficiente ed utilizzabile.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5. DESCRIZIONE DELL’ATTIVITA’</w:t>
      </w:r>
    </w:p>
    <w:p>
      <w:pPr>
        <w:pStyle w:val="Normal"/>
        <w:rPr/>
      </w:pPr>
      <w:r>
        <w:rPr/>
        <w:t>Valore del progetto: ?</w:t>
      </w:r>
    </w:p>
    <w:p>
      <w:pPr>
        <w:pStyle w:val="Normal"/>
        <w:rPr/>
      </w:pPr>
      <w:r>
        <w:rPr/>
        <w:t>Tipologia del progetto: ? - ?</w:t>
      </w:r>
    </w:p>
    <w:p>
      <w:pPr>
        <w:pStyle w:val="Normal"/>
        <w:rPr/>
      </w:pPr>
      <w:r>
        <w:rPr/>
        <w:t xml:space="preserve">Tempi di utilizzo: </w:t>
      </w:r>
      <w:r>
        <w:rPr/>
        <w:t>orario lavorativo della suddetta azienda</w:t>
      </w:r>
    </w:p>
    <w:p>
      <w:pPr>
        <w:pStyle w:val="Normal"/>
        <w:rPr/>
      </w:pPr>
      <w:r>
        <w:rPr/>
        <w:t xml:space="preserve">Tipologia di servizio offerto: </w:t>
      </w:r>
      <w:r>
        <w:rPr/>
        <w:t>Interno</w:t>
      </w:r>
    </w:p>
    <w:p>
      <w:pPr>
        <w:pStyle w:val="Normal"/>
        <w:rPr/>
      </w:pPr>
      <w:r>
        <w:rPr/>
        <w:t>Fornitore: Proprietario Istituto (progetto classe 5CI A.S. 201</w:t>
      </w:r>
      <w:r>
        <w:rPr/>
        <w:t>7</w:t>
      </w:r>
      <w:r>
        <w:rPr/>
        <w:t>/201</w:t>
      </w:r>
      <w:r>
        <w:rPr/>
        <w:t>8</w:t>
      </w:r>
      <w:r>
        <w:rPr/>
        <w:t>)</w:t>
      </w:r>
    </w:p>
    <w:p>
      <w:pPr>
        <w:pStyle w:val="Normal"/>
        <w:rPr/>
      </w:pPr>
      <w:r>
        <w:rPr/>
        <w:t xml:space="preserve">Accesso: </w:t>
      </w:r>
      <w:r>
        <w:rPr/>
        <w:t>il db si troverà sui computer dell’azienda</w:t>
      </w:r>
    </w:p>
    <w:p>
      <w:pPr>
        <w:pStyle w:val="Normal"/>
        <w:rPr/>
      </w:pPr>
      <w:r>
        <w:rPr/>
        <w:t>Destinatari: vedi pt. 6</w:t>
      </w:r>
    </w:p>
    <w:p>
      <w:pPr>
        <w:pStyle w:val="Normal"/>
        <w:rPr/>
      </w:pPr>
      <w:r>
        <w:rPr/>
        <w:t>Allegati: vedi pt. 10</w:t>
      </w:r>
    </w:p>
    <w:p>
      <w:pPr>
        <w:pStyle w:val="Normal"/>
        <w:rPr/>
      </w:pPr>
      <w:r>
        <w:rPr/>
        <w:t xml:space="preserve">Risultati attesi: Utilizzo applicazione al fine di </w:t>
      </w:r>
      <w:r>
        <w:rPr/>
        <w:t>semplificare l’utilizzo del database dei vari magazzini presenti nell’azienda</w:t>
      </w:r>
      <w:r>
        <w:rPr/>
        <w:t xml:space="preserve"> eliminando molte operazioni </w:t>
      </w:r>
      <w:r>
        <w:rPr/>
        <w:t xml:space="preserve">riguardo all’inserimento e l’eliminazione dei fogli excel che venivano utilizzati come gestionale dei magazzini ma risultavano </w:t>
      </w:r>
      <w:r>
        <w:rPr>
          <w:i/>
          <w:iCs/>
          <w:strike w:val="false"/>
          <w:dstrike w:val="false"/>
        </w:rPr>
        <w:t>ingombranti e lenti</w:t>
      </w:r>
      <w:r>
        <w:rPr/>
        <w:t>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6. LISTA DI DISTRIBUZIONE - DESTINATARI</w:t>
      </w:r>
    </w:p>
    <w:p>
      <w:pPr>
        <w:pStyle w:val="Normal"/>
        <w:numPr>
          <w:ilvl w:val="0"/>
          <w:numId w:val="6"/>
        </w:numPr>
        <w:rPr/>
      </w:pPr>
      <w:r>
        <w:rPr/>
        <w:t>DS</w:t>
      </w:r>
    </w:p>
    <w:p>
      <w:pPr>
        <w:pStyle w:val="Normal"/>
        <w:numPr>
          <w:ilvl w:val="0"/>
          <w:numId w:val="6"/>
        </w:numPr>
        <w:rPr/>
      </w:pPr>
      <w:r>
        <w:rPr/>
        <w:t>CS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DSGA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RSGQ 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RPR </w:t>
      </w:r>
    </w:p>
    <w:p>
      <w:pPr>
        <w:pStyle w:val="Normal"/>
        <w:numPr>
          <w:ilvl w:val="0"/>
          <w:numId w:val="6"/>
        </w:numPr>
        <w:rPr/>
      </w:pPr>
      <w:r>
        <w:rPr/>
        <w:t>IPQ</w:t>
      </w:r>
    </w:p>
    <w:p>
      <w:pPr>
        <w:pStyle w:val="Normal"/>
        <w:numPr>
          <w:ilvl w:val="0"/>
          <w:numId w:val="6"/>
        </w:numPr>
        <w:rPr/>
      </w:pPr>
      <w:r>
        <w:rPr/>
        <w:t>Segreteria</w:t>
      </w:r>
    </w:p>
    <w:p>
      <w:pPr>
        <w:pStyle w:val="Normal"/>
        <w:numPr>
          <w:ilvl w:val="0"/>
          <w:numId w:val="6"/>
        </w:numPr>
        <w:rPr/>
      </w:pPr>
      <w:r>
        <w:rPr/>
        <w:t>Alunni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7. INDICATORI DI EFFICACIA</w:t>
      </w:r>
    </w:p>
    <w:p>
      <w:pPr>
        <w:pStyle w:val="Normal"/>
        <w:numPr>
          <w:ilvl w:val="0"/>
          <w:numId w:val="2"/>
        </w:numPr>
        <w:rPr/>
      </w:pPr>
      <w:r>
        <w:rPr/>
        <w:t>Utilizzo esclusivo di quest</w:t>
      </w:r>
      <w:r>
        <w:rPr/>
        <w:t>o database da parte dell’azienda</w:t>
      </w:r>
      <w:r>
        <w:rPr/>
        <w:t xml:space="preserve"> per la </w:t>
      </w:r>
      <w:r>
        <w:rPr/>
        <w:t>semplificazione</w:t>
      </w:r>
      <w:r>
        <w:rPr/>
        <w:t xml:space="preserve"> e con una notevole riduzione dei tempi </w:t>
      </w:r>
      <w:r>
        <w:rPr/>
        <w:t>del processo di immagazzinamento;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8. ARCHIVIAZIONE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9. RIFERIMENTI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10. ALLEGATI</w:t>
      </w:r>
    </w:p>
    <w:p>
      <w:pPr>
        <w:pStyle w:val="Normal"/>
        <w:spacing w:lineRule="auto" w:line="259" w:before="0" w:after="0"/>
        <w:ind w:left="718" w:hanging="10"/>
        <w:rPr/>
      </w:pPr>
      <w:r>
        <w:rPr>
          <w:b/>
        </w:rPr>
        <w:t>?</w:t>
      </w:r>
    </w:p>
    <w:p>
      <w:pPr>
        <w:pStyle w:val="Normal"/>
        <w:spacing w:lineRule="auto" w:line="259" w:before="0" w:after="0"/>
        <w:ind w:left="718" w:hanging="10"/>
        <w:rPr>
          <w:b/>
          <w:b/>
        </w:rPr>
      </w:pPr>
      <w:r>
        <w:rPr/>
      </w:r>
    </w:p>
    <w:p>
      <w:pPr>
        <w:pStyle w:val="Normal"/>
        <w:ind w:left="1423" w:hanging="10"/>
        <w:rPr>
          <w:b/>
          <w:b/>
        </w:rPr>
      </w:pPr>
      <w:r>
        <w:rPr>
          <w:b/>
        </w:rPr>
        <w:t>10.1.3 Dipendenze</w:t>
      </w:r>
    </w:p>
    <w:p>
      <w:pPr>
        <w:pStyle w:val="Normal"/>
        <w:ind w:left="1423" w:hanging="10"/>
        <w:rPr/>
      </w:pPr>
      <w:r>
        <w:rPr/>
        <w:t>Dipende da:</w:t>
      </w:r>
    </w:p>
    <w:p>
      <w:pPr>
        <w:pStyle w:val="Normal"/>
        <w:numPr>
          <w:ilvl w:val="0"/>
          <w:numId w:val="5"/>
        </w:numPr>
        <w:spacing w:before="0" w:after="13"/>
        <w:contextualSpacing/>
        <w:rPr/>
      </w:pPr>
      <w:r>
        <w:rPr/>
        <w:t>Team di Sviluppo Txlogistik;</w:t>
      </w:r>
    </w:p>
    <w:p>
      <w:pPr>
        <w:pStyle w:val="Normal"/>
        <w:numPr>
          <w:ilvl w:val="0"/>
          <w:numId w:val="5"/>
        </w:numPr>
        <w:spacing w:before="0" w:after="13"/>
        <w:contextualSpacing/>
        <w:rPr/>
      </w:pPr>
      <w:r>
        <w:rPr/>
        <w:t>Referente del progetto;</w:t>
      </w:r>
    </w:p>
    <w:p>
      <w:pPr>
        <w:pStyle w:val="Normal"/>
        <w:ind w:left="720" w:firstLine="720"/>
        <w:rPr/>
      </w:pPr>
      <w:r>
        <w:rPr/>
        <w:t>Usato da:</w:t>
      </w:r>
    </w:p>
    <w:p>
      <w:pPr>
        <w:pStyle w:val="Normal"/>
        <w:numPr>
          <w:ilvl w:val="0"/>
          <w:numId w:val="3"/>
        </w:numPr>
        <w:spacing w:before="0" w:after="13"/>
        <w:contextualSpacing/>
        <w:rPr/>
      </w:pPr>
      <w:r>
        <w:rPr/>
        <w:t>Azienda Txlogistik</w:t>
      </w:r>
    </w:p>
    <w:p>
      <w:pPr>
        <w:pStyle w:val="Normal"/>
        <w:spacing w:lineRule="auto" w:line="259" w:before="0" w:after="0"/>
        <w:ind w:left="360" w:hanging="0"/>
        <w:jc w:val="left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>ALTRI PUNTI</w:t>
      </w:r>
    </w:p>
    <w:p>
      <w:pPr>
        <w:pStyle w:val="Normal"/>
        <w:numPr>
          <w:ilvl w:val="0"/>
          <w:numId w:val="0"/>
        </w:numPr>
        <w:spacing w:before="0" w:after="13"/>
        <w:ind w:left="345" w:hanging="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133" w:right="1125" w:header="0" w:top="1421" w:footer="720" w:bottom="1187" w:gutter="0"/>
      <w:pgNumType w:start="1" w:fmt="decimal"/>
      <w:formProt w:val="false"/>
      <w:titlePg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bidi w:val="0"/>
      <w:spacing w:lineRule="auto" w:line="247" w:before="0" w:after="13"/>
      <w:ind w:left="-5" w:hanging="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bidi w:val="0"/>
      <w:spacing w:lineRule="auto" w:line="247" w:before="0" w:after="13"/>
      <w:ind w:left="-5" w:hanging="1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pBdr/>
      <w:bidi w:val="0"/>
      <w:spacing w:lineRule="auto" w:line="247" w:before="0" w:after="13"/>
      <w:ind w:left="-5" w:hanging="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tbl>
    <w:tblPr>
      <w:tblStyle w:val="a0"/>
      <w:tblW w:w="9705" w:type="dxa"/>
      <w:jc w:val="left"/>
      <w:tblInd w:w="-8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firstRow="0" w:noVBand="1" w:lastRow="0" w:firstColumn="0" w:lastColumn="0" w:noHBand="1" w:val="0600"/>
    </w:tblPr>
    <w:tblGrid>
      <w:gridCol w:w="870"/>
      <w:gridCol w:w="7365"/>
      <w:gridCol w:w="1470"/>
    </w:tblGrid>
    <w:tr>
      <w:trPr>
        <w:trHeight w:val="860" w:hRule="atLeast"/>
      </w:trPr>
      <w:tc>
        <w:tcPr>
          <w:tcW w:w="87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90" w:type="dxa"/>
          </w:tcMar>
        </w:tcPr>
        <w:p>
          <w:pPr>
            <w:pStyle w:val="Normal"/>
            <w:spacing w:lineRule="auto" w:line="259" w:before="0" w:after="0"/>
            <w:ind w:left="0" w:hanging="0"/>
            <w:jc w:val="center"/>
            <w:rPr/>
          </w:pPr>
          <w:r>
            <w:rPr/>
            <w:drawing>
              <wp:inline distT="0" distB="0" distL="0" distR="0">
                <wp:extent cx="341630" cy="356870"/>
                <wp:effectExtent l="0" t="0" r="0" b="0"/>
                <wp:docPr id="1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163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  <w:tcBorders>
            <w:top w:val="single" w:sz="8" w:space="0" w:color="000001"/>
            <w:left w:val="single" w:sz="6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spacing w:lineRule="auto" w:line="276" w:before="0" w:after="0"/>
            <w:ind w:left="0" w:hanging="0"/>
            <w:jc w:val="left"/>
            <w:rPr/>
          </w:pPr>
          <w:r>
            <w:rPr>
              <w:b/>
            </w:rPr>
            <w:t>I</w:t>
          </w:r>
          <w:r>
            <w:rPr/>
            <w:t xml:space="preserve">STITUTO </w:t>
          </w:r>
          <w:r>
            <w:rPr>
              <w:b/>
            </w:rPr>
            <w:t>T</w:t>
          </w:r>
          <w:r>
            <w:rPr/>
            <w:t xml:space="preserve">ECNICO </w:t>
          </w:r>
          <w:r>
            <w:rPr>
              <w:b/>
            </w:rPr>
            <w:t>I</w:t>
          </w:r>
          <w:r>
            <w:rPr/>
            <w:t>NDUSTRIALE</w:t>
          </w:r>
        </w:p>
        <w:p>
          <w:pPr>
            <w:pStyle w:val="Normal"/>
            <w:spacing w:lineRule="auto" w:line="276" w:before="0" w:after="0"/>
            <w:ind w:left="0" w:hanging="0"/>
            <w:jc w:val="left"/>
            <w:rPr>
              <w:b/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Guglielmo Marconi</w:t>
          </w:r>
        </w:p>
      </w:tc>
      <w:tc>
        <w:tcPr>
          <w:tcW w:w="1470" w:type="dxa"/>
          <w:tcBorders>
            <w:top w:val="single" w:sz="8" w:space="0" w:color="000001"/>
            <w:left w:val="single" w:sz="6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spacing w:lineRule="auto" w:line="276" w:before="0" w:after="0"/>
            <w:ind w:left="0" w:hanging="0"/>
            <w:jc w:val="left"/>
            <w:rPr/>
          </w:pPr>
          <w:r>
            <w:rPr/>
            <w:t xml:space="preserve"> </w:t>
          </w:r>
        </w:p>
      </w:tc>
    </w:tr>
    <w:tr>
      <w:trPr>
        <w:trHeight w:val="460" w:hRule="atLeast"/>
      </w:trPr>
      <w:tc>
        <w:tcPr>
          <w:tcW w:w="87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90" w:type="dxa"/>
          </w:tcMar>
        </w:tcPr>
        <w:p>
          <w:pPr>
            <w:pStyle w:val="Normal"/>
            <w:spacing w:lineRule="auto" w:line="259" w:before="0" w:after="0"/>
            <w:ind w:left="0" w:hanging="0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eastAsia="Arial" w:cs="Arial" w:ascii="Arial" w:hAnsi="Arial"/>
              <w:sz w:val="24"/>
              <w:szCs w:val="24"/>
            </w:rPr>
            <w:t xml:space="preserve">Cod. </w:t>
          </w:r>
          <w:r>
            <w:rPr/>
            <w:t>EF</w:t>
          </w:r>
        </w:p>
      </w:tc>
      <w:tc>
        <w:tcPr>
          <w:tcW w:w="7365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  <w:insideH w:val="single" w:sz="4" w:space="0" w:color="000001"/>
            <w:insideV w:val="single" w:sz="4" w:space="0" w:color="000001"/>
          </w:tcBorders>
          <w:shd w:fill="auto" w:val="clear"/>
          <w:tcMar>
            <w:top w:w="0" w:type="dxa"/>
            <w:left w:w="110" w:type="dxa"/>
            <w:bottom w:w="0" w:type="dxa"/>
            <w:right w:w="108" w:type="dxa"/>
          </w:tcMar>
        </w:tcPr>
        <w:p>
          <w:pPr>
            <w:pStyle w:val="Normal"/>
            <w:spacing w:lineRule="auto" w:line="259" w:before="0" w:after="0"/>
            <w:ind w:left="0" w:right="82" w:hanging="0"/>
            <w:jc w:val="left"/>
            <w:rPr/>
          </w:pPr>
          <w:r>
            <w:rPr>
              <w:rFonts w:eastAsia="Arial" w:cs="Arial" w:ascii="Arial" w:hAnsi="Arial"/>
              <w:b/>
              <w:sz w:val="24"/>
              <w:szCs w:val="24"/>
            </w:rPr>
            <w:t>TXLOGISTIK</w:t>
          </w:r>
        </w:p>
      </w:tc>
      <w:tc>
        <w:tcPr>
          <w:tcW w:w="1470" w:type="dxa"/>
          <w:tcBorders>
            <w:top w:val="single" w:sz="8" w:space="0" w:color="000001"/>
            <w:left w:val="single" w:sz="6" w:space="0" w:color="000001"/>
            <w:bottom w:val="single" w:sz="8" w:space="0" w:color="000001"/>
            <w:right w:val="single" w:sz="8" w:space="0" w:color="000001"/>
            <w:insideH w:val="single" w:sz="8" w:space="0" w:color="000001"/>
            <w:insideV w:val="single" w:sz="8" w:space="0" w:color="000001"/>
          </w:tcBorders>
          <w:shd w:color="auto" w:fill="auto" w:val="clear"/>
          <w:tcMar>
            <w:left w:w="92" w:type="dxa"/>
          </w:tcMar>
        </w:tcPr>
        <w:p>
          <w:pPr>
            <w:pStyle w:val="Normal"/>
            <w:spacing w:lineRule="auto" w:line="276" w:before="0" w:after="0"/>
            <w:ind w:left="0" w:hanging="0"/>
            <w:jc w:val="left"/>
            <w:rPr/>
          </w:pPr>
          <w:r>
            <w:rPr/>
          </w:r>
        </w:p>
      </w:tc>
    </w:tr>
  </w:tbl>
  <w:p>
    <w:pPr>
      <w:pStyle w:val="Normal"/>
      <w:widowControl/>
      <w:pBdr/>
      <w:bidi w:val="0"/>
      <w:spacing w:lineRule="auto" w:line="247" w:before="0" w:after="13"/>
      <w:ind w:left="-5" w:hanging="1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</w:abstractNum>
  <w:abstractNum w:abstractNumId="2">
    <w:lvl w:ilvl="0">
      <w:start w:val="2"/>
      <w:numFmt w:val="bullet"/>
      <w:lvlText w:val="-"/>
      <w:lvlJc w:val="left"/>
      <w:pPr>
        <w:ind w:left="34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1">
      <w:start w:val="1"/>
      <w:numFmt w:val="bullet"/>
      <w:lvlText w:val="o"/>
      <w:lvlJc w:val="left"/>
      <w:pPr>
        <w:ind w:left="106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2">
      <w:start w:val="1"/>
      <w:numFmt w:val="bullet"/>
      <w:lvlText w:val="▪"/>
      <w:lvlJc w:val="left"/>
      <w:pPr>
        <w:ind w:left="178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3">
      <w:start w:val="1"/>
      <w:numFmt w:val="bullet"/>
      <w:lvlText w:val="●"/>
      <w:lvlJc w:val="left"/>
      <w:pPr>
        <w:ind w:left="250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4">
      <w:start w:val="1"/>
      <w:numFmt w:val="bullet"/>
      <w:lvlText w:val="o"/>
      <w:lvlJc w:val="left"/>
      <w:pPr>
        <w:ind w:left="322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5">
      <w:start w:val="1"/>
      <w:numFmt w:val="bullet"/>
      <w:lvlText w:val="▪"/>
      <w:lvlJc w:val="left"/>
      <w:pPr>
        <w:ind w:left="394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6">
      <w:start w:val="1"/>
      <w:numFmt w:val="bullet"/>
      <w:lvlText w:val="●"/>
      <w:lvlJc w:val="left"/>
      <w:pPr>
        <w:ind w:left="466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7">
      <w:start w:val="1"/>
      <w:numFmt w:val="bullet"/>
      <w:lvlText w:val="o"/>
      <w:lvlJc w:val="left"/>
      <w:pPr>
        <w:ind w:left="538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  <w:lvl w:ilvl="8">
      <w:start w:val="1"/>
      <w:numFmt w:val="bullet"/>
      <w:lvlText w:val="▪"/>
      <w:lvlJc w:val="left"/>
      <w:pPr>
        <w:ind w:left="6105" w:hanging="360"/>
      </w:pPr>
      <w:rPr>
        <w:rFonts w:ascii="Arial" w:hAnsi="Arial" w:cs="Arial" w:hint="default"/>
        <w:vertAlign w:val="baseline"/>
        <w:position w:val="0"/>
        <w:sz w:val="20"/>
        <w:rFonts w:cs="Arial"/>
      </w:rPr>
    </w:lvl>
  </w:abstractNum>
  <w:abstractNum w:abstractNumId="3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80" w:hanging="288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40" w:hanging="504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eastAsia="Arial" w:cs="Arial"/>
        <w:color w:val="000000"/>
      </w:rPr>
    </w:lvl>
  </w:abstractNum>
  <w:abstractNum w:abstractNumId="5"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1080" w:hanging="108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highlight w:val="white"/>
        <w:rFonts w:cs="Arial"/>
        <w:color w:val="000000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Century Gothic"/>
        <w:color w:val="000000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pBdr/>
      <w:bidi w:val="0"/>
      <w:spacing w:lineRule="auto" w:line="247" w:before="0" w:after="13"/>
      <w:ind w:left="-5" w:hanging="10"/>
      <w:jc w:val="left"/>
    </w:pPr>
    <w:rPr>
      <w:rFonts w:ascii="Century Gothic" w:hAnsi="Century Gothic" w:eastAsia="Century Gothic" w:cs="Century Gothic"/>
      <w:color w:val="000000"/>
      <w:sz w:val="20"/>
      <w:szCs w:val="20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20"/>
      <w:vertAlign w:val="baseline"/>
    </w:rPr>
  </w:style>
  <w:style w:type="character" w:styleId="ListLabel11">
    <w:name w:val="ListLabel 11"/>
    <w:qFormat/>
    <w:rPr>
      <w:rFonts w:eastAsia="Arial" w:cs="Arial"/>
      <w:position w:val="0"/>
      <w:sz w:val="20"/>
      <w:vertAlign w:val="baseline"/>
    </w:rPr>
  </w:style>
  <w:style w:type="character" w:styleId="ListLabel12">
    <w:name w:val="ListLabel 12"/>
    <w:qFormat/>
    <w:rPr>
      <w:rFonts w:eastAsia="Arial" w:cs="Arial"/>
      <w:position w:val="0"/>
      <w:sz w:val="20"/>
      <w:vertAlign w:val="baseline"/>
    </w:rPr>
  </w:style>
  <w:style w:type="character" w:styleId="ListLabel13">
    <w:name w:val="ListLabel 13"/>
    <w:qFormat/>
    <w:rPr>
      <w:rFonts w:eastAsia="Arial" w:cs="Arial"/>
      <w:position w:val="0"/>
      <w:sz w:val="20"/>
      <w:vertAlign w:val="baseline"/>
    </w:rPr>
  </w:style>
  <w:style w:type="character" w:styleId="ListLabel14">
    <w:name w:val="ListLabel 14"/>
    <w:qFormat/>
    <w:rPr>
      <w:rFonts w:eastAsia="Arial" w:cs="Arial"/>
      <w:position w:val="0"/>
      <w:sz w:val="20"/>
      <w:vertAlign w:val="baseline"/>
    </w:rPr>
  </w:style>
  <w:style w:type="character" w:styleId="ListLabel15">
    <w:name w:val="ListLabel 15"/>
    <w:qFormat/>
    <w:rPr>
      <w:rFonts w:eastAsia="Arial" w:cs="Arial"/>
      <w:position w:val="0"/>
      <w:sz w:val="20"/>
      <w:vertAlign w:val="baseline"/>
    </w:rPr>
  </w:style>
  <w:style w:type="character" w:styleId="ListLabel16">
    <w:name w:val="ListLabel 16"/>
    <w:qFormat/>
    <w:rPr>
      <w:rFonts w:eastAsia="Arial" w:cs="Arial"/>
      <w:position w:val="0"/>
      <w:sz w:val="20"/>
      <w:vertAlign w:val="baseline"/>
    </w:rPr>
  </w:style>
  <w:style w:type="character" w:styleId="ListLabel17">
    <w:name w:val="ListLabel 17"/>
    <w:qFormat/>
    <w:rPr>
      <w:rFonts w:eastAsia="Arial" w:cs="Arial"/>
      <w:position w:val="0"/>
      <w:sz w:val="20"/>
      <w:vertAlign w:val="baseline"/>
    </w:rPr>
  </w:style>
  <w:style w:type="character" w:styleId="ListLabel18">
    <w:name w:val="ListLabel 18"/>
    <w:qFormat/>
    <w:rPr>
      <w:rFonts w:eastAsia="Arial" w:cs="Arial"/>
      <w:position w:val="0"/>
      <w:sz w:val="20"/>
      <w:vertAlign w:val="baseli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38">
    <w:name w:val="ListLabel 3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39">
    <w:name w:val="ListLabel 3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0">
    <w:name w:val="ListLabel 4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1">
    <w:name w:val="ListLabel 4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2">
    <w:name w:val="ListLabel 4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3">
    <w:name w:val="ListLabel 4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4">
    <w:name w:val="ListLabel 4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5">
    <w:name w:val="ListLabel 4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5">
    <w:name w:val="ListLabel 6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6">
    <w:name w:val="ListLabel 6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7">
    <w:name w:val="ListLabel 6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8">
    <w:name w:val="ListLabel 6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69">
    <w:name w:val="ListLabel 6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70">
    <w:name w:val="ListLabel 7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71">
    <w:name w:val="ListLabel 7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ListLabel72">
    <w:name w:val="ListLabel 7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/>
      <w:vertAlign w:val="baseline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 Unicode M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 Unicode MS"/>
    </w:rPr>
  </w:style>
  <w:style w:type="paragraph" w:styleId="Titoloprincipa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"/>
    <w:next w:val="Normal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Intestazione">
    <w:name w:val="Header"/>
    <w:basedOn w:val="Normal"/>
    <w:pPr/>
    <w:rPr/>
  </w:style>
  <w:style w:type="paragraph" w:styleId="Pidipagina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LibreOffice/5.1.5.2$Windows_x86 LibreOffice_project/7a864d8825610a8c07cfc3bc01dd4fce6a9447e5</Application>
  <Pages>2</Pages>
  <Words>411</Words>
  <Characters>2472</Characters>
  <CharactersWithSpaces>2830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2017-10-11T04:17:00Z</dcterms:created>
  <dc:creator/>
  <dc:description/>
  <dc:language>it-IT</dc:language>
  <cp:lastModifiedBy/>
  <dcterms:modified xsi:type="dcterms:W3CDTF">2018-03-07T09:11:20Z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