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* AAF = Relativo a Attività Amministrativa e Finanziaria</w:t>
        <w:br w:type="textWrapping"/>
        <w:t xml:space="preserve">COM = Relativo alla Comunicazione </w:t>
        <w:br w:type="textWrapping"/>
        <w:t xml:space="preserve">PPSF = Relativo ad Progettazione e Pianificazione Servizio Formativo</w:t>
        <w:br w:type="textWrapping"/>
        <w:t xml:space="preserve">EF= Relativo alla Erogazione del servizio Formativo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ET= Relativo alla Erogazione del servizio Tecnologico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INDICE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SCOPO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CAMPO DI APPLICAZIONE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TERMINOLOGIA, DEFINIZIONI, ABBREVIAZIONI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RESPONSABILITA’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DESCRIZIONE DELL’ATTIVITA’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LISTA DI DISTRIBUZIONE (DESTINATARI)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INDICATORI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ARCHIVIAZIONE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RIFERIMENTI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ALLEGATI </w:t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1"/>
        <w:keepLines w:val="1"/>
        <w:spacing w:after="5" w:before="0" w:line="249" w:lineRule="auto"/>
        <w:ind w:left="370" w:hanging="1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SCOPO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Scopo di questa procedura è la creazione di un database client-server in Access partendo dai fogli excel, i quali rappresentano i contenuti dei vari magazzini dell’azienda.</w:t>
      </w:r>
    </w:p>
    <w:p w:rsidR="00000000" w:rsidDel="00000000" w:rsidP="00000000" w:rsidRDefault="00000000" w:rsidRPr="00000000" w14:paraId="00000011">
      <w:pPr>
        <w:spacing w:after="0" w:before="0" w:line="259" w:lineRule="auto"/>
        <w:ind w:left="10" w:hanging="1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5" w:before="0" w:line="249" w:lineRule="auto"/>
        <w:ind w:left="370" w:hanging="1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CAMPO DI APPLICAZIONE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La presente procedura si applica ai dipendenti della struttura txlogistik così da semplificare il reperimento delle informazioni riguardo la locazione nei magazzini di oggetti o documenti che potrebbero servire al personale.</w:t>
      </w:r>
    </w:p>
    <w:p w:rsidR="00000000" w:rsidDel="00000000" w:rsidP="00000000" w:rsidRDefault="00000000" w:rsidRPr="00000000" w14:paraId="00000014">
      <w:pPr>
        <w:spacing w:after="0" w:before="0" w:line="259" w:lineRule="auto"/>
        <w:ind w:left="10" w:hanging="1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59" w:lineRule="auto"/>
        <w:ind w:left="10" w:hanging="1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3. ABBREVIAZIONI</w:t>
      </w: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827.0" w:type="dxa"/>
        <w:jc w:val="left"/>
        <w:tblInd w:w="-10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727"/>
        <w:gridCol w:w="8100"/>
        <w:tblGridChange w:id="0">
          <w:tblGrid>
            <w:gridCol w:w="1727"/>
            <w:gridCol w:w="8100"/>
          </w:tblGrid>
        </w:tblGridChange>
      </w:tblGrid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ACRONIMO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DEFINIZIONE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COLLABORATORI SCOLASTICI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DIRIGENTE SCOLASTICO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DSGA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DIRETTRICE DEI SERVIZI GENERALI E AMMINISTRATIVI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RPR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RESPONSABILE DELLA PROCEDURA ( ….. )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IPQ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INCARICATO DI PLESSO PER LA QUALITA’ 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RSGQ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RESPONSABILE GESTIONE QUALITA’ (il Dirigente) 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spacing w:after="5" w:before="0" w:line="24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5" w:before="0" w:line="249" w:lineRule="auto"/>
        <w:ind w:left="370" w:hanging="1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RESPONSABILITA’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Txlogistk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Ha il compito di: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·  ?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Responsabile di funzione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Ha il compito di: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·  gestire le strutture e gli strumenti affidatigli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·  far osservare i regolamenti interni relativi al settore.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Owner Team Sviluppo Txlogistik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Ha il compito di: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345" w:hanging="360"/>
        <w:contextualSpacing w:val="0"/>
        <w:rPr/>
      </w:pPr>
      <w:r w:rsidDel="00000000" w:rsidR="00000000" w:rsidRPr="00000000">
        <w:rPr>
          <w:rtl w:val="0"/>
        </w:rPr>
        <w:t xml:space="preserve">Gestire il database access nell’ideazione e programmazione di nuovi criteri di composizione delle tabelle, ma anche cura della grafica e risoluzione di eventuali problemi dell’applicazione rendendola efficiente ed utilizzabile.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DESCRIZIONE DELL’ATTIVITA’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Valore del progetto: 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Tipologia del progetto: ? - 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Tempi di utilizzo: orario lavorativo della suddetta azienda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Tipologia di servizio offerto: Interno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Fornitore: Proprietario Istituto (progetto classe 5CI A.S. 2017/2018)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Accesso: il db si troverà sui computer dell’azienda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Destinatari: vedi pt. 6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Allegati: vedi pt. 10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Risultati attesi: Utilizzo applicazione al fine di semplificare l’utilizzo del database dei vari magazzini presenti nell’azienda eliminando molte operazioni riguardo all’inserimento e l’eliminazione dei fogli excel che venivano utilizzati come gestionale dei magazzini ma risultavano </w:t>
      </w:r>
      <w:r w:rsidDel="00000000" w:rsidR="00000000" w:rsidRPr="00000000">
        <w:rPr>
          <w:i w:val="1"/>
          <w:strike w:val="0"/>
          <w:rtl w:val="0"/>
        </w:rPr>
        <w:t xml:space="preserve">ingombranti e lenti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 DI DISTRIBUZIONE - DESTINATARI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CS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DSGA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RSGQ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RPR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IPQ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Segreteria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Alunni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INDICATORI DI EFFICACIA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345" w:hanging="360"/>
        <w:contextualSpacing w:val="0"/>
        <w:rPr/>
      </w:pPr>
      <w:r w:rsidDel="00000000" w:rsidR="00000000" w:rsidRPr="00000000">
        <w:rPr>
          <w:rtl w:val="0"/>
        </w:rPr>
        <w:t xml:space="preserve">Utilizzo esclusivo di questo database da parte dell’azienda per la semplificazione e con una notevole riduzione dei tempi del processo di immagazzinamento;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ARCHIVIAZIONE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RIFERIMENTI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ALLEGATI</w:t>
      </w:r>
    </w:p>
    <w:p w:rsidR="00000000" w:rsidDel="00000000" w:rsidP="00000000" w:rsidRDefault="00000000" w:rsidRPr="00000000" w14:paraId="00000052">
      <w:pPr>
        <w:spacing w:after="0" w:before="0" w:line="259" w:lineRule="auto"/>
        <w:ind w:left="718" w:hanging="10"/>
        <w:contextualSpacing w:val="0"/>
        <w:rPr/>
      </w:pP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59" w:lineRule="auto"/>
        <w:ind w:left="718" w:hanging="1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23" w:hanging="1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10.1.3 Dipendenze</w:t>
      </w:r>
    </w:p>
    <w:p w:rsidR="00000000" w:rsidDel="00000000" w:rsidP="00000000" w:rsidRDefault="00000000" w:rsidRPr="00000000" w14:paraId="00000055">
      <w:pPr>
        <w:ind w:left="1423" w:hanging="10"/>
        <w:contextualSpacing w:val="0"/>
        <w:rPr/>
      </w:pPr>
      <w:r w:rsidDel="00000000" w:rsidR="00000000" w:rsidRPr="00000000">
        <w:rPr>
          <w:rtl w:val="0"/>
        </w:rPr>
        <w:t xml:space="preserve">Dipende da: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di Sviluppo Txlogistik;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Referente del progetto;</w:t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Usato da: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Azienda Txlogistik</w:t>
      </w:r>
    </w:p>
    <w:p w:rsidR="00000000" w:rsidDel="00000000" w:rsidP="00000000" w:rsidRDefault="00000000" w:rsidRPr="00000000" w14:paraId="0000005A">
      <w:pPr>
        <w:spacing w:after="0" w:before="0" w:line="259" w:lineRule="auto"/>
        <w:ind w:left="36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ALTRI PUNTI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3" w:before="0" w:lineRule="auto"/>
        <w:ind w:left="345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87" w:top="1421" w:left="1133" w:right="11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widowControl w:val="1"/>
      <w:spacing w:after="13" w:before="0" w:line="246.99999999999994" w:lineRule="auto"/>
      <w:ind w:left="-5" w:hanging="1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widowControl w:val="1"/>
      <w:spacing w:after="13" w:before="0" w:line="246.99999999999994" w:lineRule="auto"/>
      <w:ind w:left="-5" w:hanging="1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widowControl w:val="1"/>
      <w:spacing w:after="13" w:before="0" w:line="246.99999999999994" w:lineRule="auto"/>
      <w:ind w:left="-5" w:hanging="1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tblW w:w="9705.0" w:type="dxa"/>
      <w:jc w:val="left"/>
      <w:tblInd w:w="-80.0" w:type="dxa"/>
      <w:tblBorders>
        <w:top w:color="000001" w:space="0" w:sz="8" w:val="single"/>
        <w:left w:color="000001" w:space="0" w:sz="8" w:val="single"/>
        <w:bottom w:color="000001" w:space="0" w:sz="8" w:val="single"/>
        <w:right w:color="000001" w:space="0" w:sz="8" w:val="single"/>
        <w:insideH w:color="000001" w:space="0" w:sz="8" w:val="single"/>
        <w:insideV w:color="000001" w:space="0" w:sz="8" w:val="single"/>
      </w:tblBorders>
      <w:tblLayout w:type="fixed"/>
      <w:tblLook w:val="0600"/>
    </w:tblPr>
    <w:tblGrid>
      <w:gridCol w:w="870"/>
      <w:gridCol w:w="7365"/>
      <w:gridCol w:w="1470"/>
      <w:tblGridChange w:id="0">
        <w:tblGrid>
          <w:gridCol w:w="870"/>
          <w:gridCol w:w="7365"/>
          <w:gridCol w:w="1470"/>
        </w:tblGrid>
      </w:tblGridChange>
    </w:tblGrid>
    <w:tr>
      <w:trPr>
        <w:trHeight w:val="86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90.0" w:type="dxa"/>
          </w:tcMar>
        </w:tcPr>
        <w:p w:rsidR="00000000" w:rsidDel="00000000" w:rsidP="00000000" w:rsidRDefault="00000000" w:rsidRPr="00000000" w14:paraId="00000060">
          <w:pPr>
            <w:spacing w:after="0" w:before="0" w:line="259" w:lineRule="auto"/>
            <w:ind w:left="0" w:firstLine="0"/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341630" cy="35687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63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6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92.0" w:type="dxa"/>
          </w:tcMar>
        </w:tcPr>
        <w:p w:rsidR="00000000" w:rsidDel="00000000" w:rsidP="00000000" w:rsidRDefault="00000000" w:rsidRPr="00000000" w14:paraId="00000061">
          <w:pPr>
            <w:spacing w:after="0" w:before="0" w:line="276" w:lineRule="auto"/>
            <w:ind w:left="0" w:firstLine="0"/>
            <w:contextualSpacing w:val="0"/>
            <w:jc w:val="left"/>
            <w:rPr/>
          </w:pPr>
          <w:r w:rsidDel="00000000" w:rsidR="00000000" w:rsidRPr="00000000">
            <w:rPr>
              <w:b w:val="1"/>
              <w:rtl w:val="0"/>
            </w:rPr>
            <w:t xml:space="preserve">I</w:t>
          </w:r>
          <w:r w:rsidDel="00000000" w:rsidR="00000000" w:rsidRPr="00000000">
            <w:rPr>
              <w:rtl w:val="0"/>
            </w:rPr>
            <w:t xml:space="preserve">STITUTO </w:t>
          </w:r>
          <w:r w:rsidDel="00000000" w:rsidR="00000000" w:rsidRPr="00000000">
            <w:rPr>
              <w:b w:val="1"/>
              <w:rtl w:val="0"/>
            </w:rPr>
            <w:t xml:space="preserve">T</w:t>
          </w:r>
          <w:r w:rsidDel="00000000" w:rsidR="00000000" w:rsidRPr="00000000">
            <w:rPr>
              <w:rtl w:val="0"/>
            </w:rPr>
            <w:t xml:space="preserve">ECNICO </w:t>
          </w:r>
          <w:r w:rsidDel="00000000" w:rsidR="00000000" w:rsidRPr="00000000">
            <w:rPr>
              <w:b w:val="1"/>
              <w:rtl w:val="0"/>
            </w:rPr>
            <w:t xml:space="preserve">I</w:t>
          </w:r>
          <w:r w:rsidDel="00000000" w:rsidR="00000000" w:rsidRPr="00000000">
            <w:rPr>
              <w:rtl w:val="0"/>
            </w:rPr>
            <w:t xml:space="preserve">NDUSTRIALE</w:t>
          </w:r>
        </w:p>
        <w:p w:rsidR="00000000" w:rsidDel="00000000" w:rsidP="00000000" w:rsidRDefault="00000000" w:rsidRPr="00000000" w14:paraId="00000062">
          <w:pPr>
            <w:spacing w:after="0" w:before="0" w:line="276" w:lineRule="auto"/>
            <w:ind w:left="0" w:firstLine="0"/>
            <w:contextualSpacing w:val="0"/>
            <w:jc w:val="left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Guglielmo Marconi</w:t>
          </w:r>
        </w:p>
      </w:tc>
      <w:tc>
        <w:tcPr>
          <w:tcBorders>
            <w:top w:color="000001" w:space="0" w:sz="8" w:val="single"/>
            <w:left w:color="000001" w:space="0" w:sz="6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92.0" w:type="dxa"/>
          </w:tcMar>
        </w:tcPr>
        <w:p w:rsidR="00000000" w:rsidDel="00000000" w:rsidP="00000000" w:rsidRDefault="00000000" w:rsidRPr="00000000" w14:paraId="00000063">
          <w:pPr>
            <w:spacing w:after="0" w:before="0" w:line="276" w:lineRule="auto"/>
            <w:ind w:lef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rPr>
        <w:trHeight w:val="46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90.0" w:type="dxa"/>
          </w:tcMar>
        </w:tcPr>
        <w:p w:rsidR="00000000" w:rsidDel="00000000" w:rsidP="00000000" w:rsidRDefault="00000000" w:rsidRPr="00000000" w14:paraId="00000064">
          <w:pPr>
            <w:spacing w:after="0" w:before="0" w:line="259" w:lineRule="auto"/>
            <w:ind w:left="0" w:firstLine="0"/>
            <w:contextualSpacing w:val="0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Cod. </w:t>
          </w:r>
          <w:r w:rsidDel="00000000" w:rsidR="00000000" w:rsidRPr="00000000">
            <w:rPr>
              <w:rtl w:val="0"/>
            </w:rPr>
            <w:t xml:space="preserve">EF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top w:w="0.0" w:type="dxa"/>
            <w:left w:w="110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5">
          <w:pPr>
            <w:spacing w:after="0" w:before="0" w:line="259" w:lineRule="auto"/>
            <w:ind w:left="0" w:right="82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TXLOGISTIK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6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92.0" w:type="dxa"/>
          </w:tcMar>
        </w:tcPr>
        <w:p w:rsidR="00000000" w:rsidDel="00000000" w:rsidP="00000000" w:rsidRDefault="00000000" w:rsidRPr="00000000" w14:paraId="00000066">
          <w:pPr>
            <w:spacing w:after="0" w:before="0" w:line="276" w:lineRule="auto"/>
            <w:ind w:lef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widowControl w:val="1"/>
      <w:spacing w:after="13" w:before="0" w:line="246.99999999999994" w:lineRule="auto"/>
      <w:ind w:left="-5" w:hanging="1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1080" w:hanging="108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4">
    <w:lvl w:ilvl="0">
      <w:start w:val="2"/>
      <w:numFmt w:val="bullet"/>
      <w:lvlText w:val="-"/>
      <w:lvlJc w:val="left"/>
      <w:pPr>
        <w:ind w:left="345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65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785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505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225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45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4665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385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05" w:hanging="360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6.99999999999994" w:lineRule="auto"/>
        <w:ind w:left="-5" w:right="0" w:hanging="1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