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b/>
        </w:rPr>
        <w:t xml:space="preserve">Fascia oraria</w:t>
      </w:r>
      <w:r>
        <w:rPr/>
        <w:t xml:space="preserve"> (1 / 2 / 4 ore, da rendere variabile), </w:t>
      </w:r>
      <w:r>
        <w:rPr>
          <w:b/>
        </w:rPr>
        <w:t xml:space="preserve">Ora minima di inserimento</w:t>
      </w:r>
      <w:r>
        <w:rPr/>
        <w:t xml:space="preserve"> (da quale ora si può richiedere il servizio per la data scelta), </w:t>
      </w:r>
      <w:r>
        <w:rPr>
          <w:b/>
        </w:rPr>
        <w:t xml:space="preserve">Ora massima di inserimento</w:t>
      </w:r>
      <w:r>
        <w:rPr/>
        <w:t xml:space="preserve"> (dopo quella ora non è più possibile richiederlo per la data scelta). Campi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su </w:t>
      </w:r>
      <w:r>
        <w:rPr/>
        <w:t xml:space="preserve">ServiceType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2026-07-15T11:04:15.524Z</dcterms:created>
  <dcterms:modified xsi:type="dcterms:W3CDTF">2026-07-15T11:04:15.524Z</dcterms:modified>
</cp:coreProperties>
</file>