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10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10/09/2026 (118) — </w:t>
      </w:r>
      <w:r>
        <w:rPr>
          <w:b/>
        </w:rPr>
        <w:t xml:space="preserve">Il numero di record sopra ogni tabella, anche filtrando</w:t>
      </w:r>
      <w:r>
        <w:rPr>
          <w:b/>
        </w:rPr>
        <w:t xml:space="preserve"> (regola utente). Una riga uguale in tutte le liste, subito sopra la tabella: «N record», oppure «n di m record (filtrati)» quando ricerca o filtri ne nascondono una parte. Pagine: Consegne e Prodotti e Clienti (conteggio del server, già filtrato), Vendite, Partner (aveva già «x di y» nel sottotitolo), Valet, Attività, Fatturazione (da fatturare e fatture), Stipendi (da pagare e stipendi), Pagamenti, Ricevute, Utenti, Operatori, Servizi, Categorie, Province, Modelli SMS. Le vecchie scritte «n di m» che comparivano solo cercando sono state tolte: ora la riga c'è sempre. Stile globale </w:t>
      </w:r>
      <w:r>
        <w:rPr>
          <w:b/>
        </w:rPr>
        <w:t xml:space="preserve">.conto-record</w:t>
      </w:r>
      <w:r>
        <w:rPr>
          <w:b/>
        </w:rPr>
        <w:t xml:space="preserve">, chiavi </w:t>
      </w:r>
      <w:r>
        <w:rPr>
          <w:b/>
        </w:rPr>
        <w:t xml:space="preserve">comune.record</w:t>
      </w:r>
      <w:r>
        <w:rPr>
          <w:b/>
        </w:rPr>
        <w:t xml:space="preserve"> / </w:t>
      </w:r>
      <w:r>
        <w:rPr>
          <w:b/>
        </w:rPr>
        <w:t xml:space="preserve">comune.recordFiltrati</w:t>
      </w:r>
      <w:r>
        <w:rPr>
          <w:b/>
        </w:rPr>
        <w:t xml:space="preserve">. Il Listino fiori non è una lista di record e resta com'è.</w:t>
      </w:r>
      <w:r>
        <w:rPr>
          <w:b/>
        </w:rPr>
        <w:t xml:space="preserve">10/09/2026 (117) — </w:t>
      </w:r>
      <w:r>
        <w:rPr>
          <w:b/>
        </w:rPr>
        <w:t xml:space="preserve">Le consegne appena accettate si vedono subito</w:t>
      </w:r>
      <w:r>
        <w:rPr>
          <w:b/>
        </w:rPr>
        <w:t xml:space="preserve"> (regola utente: «mostra sempre subito consegne accettate», dopo il caso Clivati). Quando il partner accetta un ordine proposto in Consegne, la consegna che ne nasce compare SUBITO in un riquadro «Appena accettate» sopra la tabella (numero con link, data e orario, destinatario, indirizzo, stato), qualunque siano ordine e pagina della lista; resta lì finché la pagina non si chiude o si preme «Ho visto». In tabella la riga sta comunque al suo posto per data. Solo web (nessuna rotta nuova: il riquadro rilegge la consegna appena nata).</w:t>
      </w:r>
      <w:r>
        <w:rPr>
          <w:b/>
        </w:rPr>
        <w:t xml:space="preserve">10/09/2026 (116) — </w:t>
      </w:r>
      <w:r>
        <w:rPr>
          <w:b/>
        </w:rPr>
        <w:t xml:space="preserve">Cinque richieste dell'ufficio (sera).</w:t>
      </w:r>
      <w:r>
        <w:rPr>
          <w:b/>
        </w:rPr>
        <w:t xml:space="preserve"> (1) </w:t>
      </w:r>
      <w:r>
        <w:rPr>
          <w:b/>
        </w:rPr>
        <w:t xml:space="preserve">Dettaglio consegna, il partner accetta o rifiuta la vendita</w:t>
      </w:r>
      <w:r>
        <w:rPr>
          <w:b/>
        </w:rPr>
        <w:t xml:space="preserve"> («in dettagli consegna per il partner manca la possibilità di accettare»): nella fila delle azioni, alle stesse condizioni della tabella (vendita sua, non ancora accettata, in «da gestire» o «assegnata»), «Accetta» e «Rifiuta» (con motivo facoltativo); dopo, la pillola «Vendita accettata ✓». (2) </w:t>
      </w:r>
      <w:r>
        <w:rPr>
          <w:b/>
        </w:rPr>
        <w:t xml:space="preserve">Consegne da telefono: «Ordina per»</w:t>
      </w:r>
      <w:r>
        <w:rPr>
          <w:b/>
        </w:rPr>
        <w:t xml:space="preserve"> («da mobile serve come poter decidere ordinamento consegne»): nel pannello Filtri, solo sotto gli 800 px, una tendina con le stesse colonne delle intestazioni e il bottone del verso (crescente/decrescente). (3) </w:t>
      </w:r>
      <w:r>
        <w:rPr>
          <w:b/>
        </w:rPr>
        <w:t xml:space="preserve">Consegne, vendite con margine basso in rosso</w:t>
      </w:r>
      <w:r>
        <w:rPr>
          <w:b/>
        </w:rPr>
        <w:t xml:space="preserve"> («per ufficio le vendite con margine inferiore al 5% o negativo hanno testo in rosso», anche nello Storico): il server calcola per l'ufficio il margine di ogni riga di vendita con gli stessi numeri del dettaglio (prezzo del cliente − dovuto netto al partner − paga del valet, scritta o dal listino); sotto il 5 % del prezzo, o negativo, la riga è rossa e il passaggio del mouse dice margine e percentuale. Partner e valet non ricevono il campo. (4) </w:t>
      </w:r>
      <w:r>
        <w:rPr>
          <w:b/>
        </w:rPr>
        <w:t xml:space="preserve">Vendite: caricamento lento</w:t>
      </w:r>
      <w:r>
        <w:rPr>
          <w:b/>
        </w:rPr>
        <w:t xml:space="preserve"> — misurato: la lettura dal database è 637 righe in ~450 ms; ad aspettare erano le chiamate a Orders (fino a 25 pagine) e al Customer Service (fino a 60 numeri) fatte prima di rispondere. Ora </w:t>
      </w:r>
      <w:r>
        <w:rPr>
          <w:b/>
        </w:rPr>
        <w:t xml:space="preserve">GET /sales</w:t>
      </w:r>
      <w:r>
        <w:rPr>
          <w:b/>
        </w:rPr>
        <w:t xml:space="preserve"> risponde subito e gli stati esterni arrivano con </w:t>
      </w:r>
      <w:r>
        <w:rPr>
          <w:b/>
        </w:rPr>
        <w:t xml:space="preserve">GET /sales/stati-esterni</w:t>
      </w:r>
      <w:r>
        <w:rPr>
          <w:b/>
        </w:rPr>
        <w:t xml:space="preserve">, che la pagina chiama dopo e fonde in tabella (stessa cache di 2′). (5) </w:t>
      </w:r>
      <w:r>
        <w:rPr>
          <w:b/>
        </w:rPr>
        <w:t xml:space="preserve">Vendite: i filtri</w:t>
      </w:r>
      <w:r>
        <w:rPr>
          <w:b/>
        </w:rPr>
        <w:t xml:space="preserve"> («mettere dei filtri in vendite, valuta quelli utili»): provincia, partner, negozio (brand), tipologia del prodotto (unico / preventivo / mix…), data di consegna dal/al; le tendine offrono solo i valori presenti in lista; «Azzera» li toglie; il conteggio «n su m» e lo stato vuoto tengono conto dei filtri. </w:t>
      </w:r>
      <w:r>
        <w:rPr>
          <w:b/>
        </w:rPr>
        <w:t xml:space="preserve">Nota su Clivati</w:t>
      </w:r>
      <w:r>
        <w:rPr>
          <w:b/>
        </w:rPr>
        <w:t xml:space="preserve"> («ieri sera diceva di aver accettato due vendite e poi di non vederle più»): le due accettazioni ci sono (12921 → #101246 alle 17:18, 12917 → #101248 alle 18:31, entrambe «da gestire» per il 12/09 e il 15/09); ieri sera la sua lista «Attive» era ordinata per data crescente con 616 consegne vecchie (2021 → settembre 2026) davanti, chiuse solo stamattina dagli script: le due nuove erano pagine più in là. Oggi le sue attive sono 3 e le vede subito.</w:t>
      </w:r>
      <w:r>
        <w:rPr>
          <w:b/>
        </w:rPr>
        <w:t xml:space="preserve">10/09/2026 (115) — </w:t>
      </w:r>
      <w:r>
        <w:rPr>
          <w:b/>
        </w:rPr>
        <w:t xml:space="preserve">I margini della vendita nel dettaglio consegna, per l'ufficio</w:t>
      </w:r>
      <w:r>
        <w:rPr>
          <w:b/>
        </w:rPr>
        <w:t xml:space="preserve"> (regola utente su #101251: «mostra a ufficio anche i margini dal dettaglio consegna con i margini della vendita»). Sotto il riquadro «Il conto di questa vendita: quello che guadagna il partner» compare, SOLO per l'ufficio, «I margini di questa vendita: quello che resta a Deluxy»: prezzo pagato dal cliente (il totale della vendita, con il numero d'ordine), valore al partner (con lo sconto %), margine sul prodotto (prezzo − valore), commissione Deluxy sul valore (+ IVA), dovuto netto al partner, </w:t>
      </w:r>
      <w:r>
        <w:rPr>
          <w:b/>
        </w:rPr>
        <w:t xml:space="preserve">resta a Deluxy</w:t>
      </w:r>
      <w:r>
        <w:rPr>
          <w:b/>
        </w:rPr>
        <w:t xml:space="preserve"> (prezzo − dovuto netto, con la % sul prezzo), paga del valet per la consegna (la stessa di Stipendi: congelata o dal listino), </w:t>
      </w:r>
      <w:r>
        <w:rPr>
          <w:b/>
        </w:rPr>
        <w:t xml:space="preserve">margine dopo il valet</w:t>
      </w:r>
      <w:r>
        <w:rPr>
          <w:b/>
        </w:rPr>
        <w:t xml:space="preserve"> (in rosso se negativo). Numeri di cassa, non conto economico (lo dice la nota): niente IVA sulla vendita né costi generali. Il server lo calcola in </w:t>
      </w:r>
      <w:r>
        <w:rPr>
          <w:b/>
        </w:rPr>
        <w:t xml:space="preserve">margineVendita</w:t>
      </w:r>
      <w:r>
        <w:rPr>
          <w:b/>
        </w:rPr>
        <w:t xml:space="preserve"> con i numeri che già esistono (nessuna regola economica nuova, Standard §7) e lo toglie a partner e valet. </w:t>
      </w:r>
      <w:r>
        <w:rPr>
          <w:b/>
        </w:rPr>
        <w:t xml:space="preserve">Correzione</w:t>
      </w:r>
      <w:r>
        <w:rPr>
          <w:b/>
        </w:rPr>
        <w:t xml:space="preserve">: le etichette «Chi paga (capogruppo)» del modulo partner uscivano come chiavi grezze (</w:t>
      </w:r>
      <w:r>
        <w:rPr>
          <w:b/>
        </w:rPr>
        <w:t xml:space="preserve">partnerForm.payments.capogruppo</w:t>
      </w:r>
      <w:r>
        <w:rPr>
          <w:b/>
        </w:rPr>
        <w:t xml:space="preserve">): erano finite nel blocco sbagliato dell'it/en.json; spostate al posto giusto.</w:t>
      </w:r>
      <w:r>
        <w:rPr>
          <w:b/>
        </w:rPr>
        <w:t xml:space="preserve">10/09/2026 (114) — </w:t>
      </w:r>
      <w:r>
        <w:rPr>
          <w:b/>
        </w:rPr>
        <w:t xml:space="preserve">Sei correzioni dalla giornata dell'ufficio.</w:t>
      </w:r>
      <w:r>
        <w:rPr>
          <w:b/>
        </w:rPr>
        <w:t xml:space="preserve"> (1) </w:t>
      </w:r>
      <w:r>
        <w:rPr>
          <w:b/>
        </w:rPr>
        <w:t xml:space="preserve">Fatturazione, il venduto solo nelle vendite</w:t>
      </w:r>
      <w:r>
        <w:rPr>
          <w:b/>
        </w:rPr>
        <w:t xml:space="preserve"> (segnalazione: «la 62638 di Velo esce con un venduto di 55 € se è un servizio a prezzo fisso»): la colonna e il totale «Venduto» contavano il valore dei prodotti anche su consegne a prezzo fisso; ora esistono solo per le righe di VENDITA (Velo agosto: venduto 55 €, non 130). (2) </w:t>
      </w:r>
      <w:r>
        <w:rPr>
          <w:b/>
        </w:rPr>
        <w:t xml:space="preserve">Stipendi, storico con dettagli</w:t>
      </w:r>
      <w:r>
        <w:rPr>
          <w:b/>
        </w:rPr>
        <w:t xml:space="preserve">: nello «Storico pagamenti» ogni riga che ha uno stipendio dietro ha «Dettagli ▾», che apre periodo, stato, netto e le righe (data, consegna #, descrizione, importo); le ricevute importate dal sistema precedente non ne hanno. Rotta </w:t>
      </w:r>
      <w:r>
        <w:rPr>
          <w:b/>
        </w:rPr>
        <w:t xml:space="preserve">GET /salaries/dettaglio/:id</w:t>
      </w:r>
      <w:r>
        <w:rPr>
          <w:b/>
        </w:rPr>
        <w:t xml:space="preserve"> (il valet vede solo i propri). (3) </w:t>
      </w:r>
      <w:r>
        <w:rPr>
          <w:b/>
        </w:rPr>
        <w:t xml:space="preserve">Stipendi, filtro per servizi dei valet</w:t>
      </w:r>
      <w:r>
        <w:rPr>
          <w:b/>
        </w:rPr>
        <w:t xml:space="preserve">: le caselle «Tipologie di servizio» sono le tipologie che i valet FANNO (le loro tariffe), non tutto il catalogo; scelto un valet, solo le sue. Rotta </w:t>
      </w:r>
      <w:r>
        <w:rPr>
          <w:b/>
        </w:rPr>
        <w:t xml:space="preserve">GET /salaries/servizi-valet?valetId=</w:t>
      </w:r>
      <w:r>
        <w:rPr>
          <w:b/>
        </w:rPr>
        <w:t xml:space="preserve">. (4) </w:t>
      </w:r>
      <w:r>
        <w:rPr>
          <w:b/>
        </w:rPr>
        <w:t xml:space="preserve">Stipendi, «Genera» che sembrava non fare nulla</w:t>
      </w:r>
      <w:r>
        <w:rPr>
          <w:b/>
        </w:rPr>
        <w:t xml:space="preserve"> (De Rosa, agosto): lo stipendio nasceva ma il filtro «Dal» del mese corrente lo nascondeva; ora dopo la generazione i filtri si mettono sul valet e sul periodo appena generato. (5) </w:t>
      </w:r>
      <w:r>
        <w:rPr>
          <w:b/>
        </w:rPr>
        <w:t xml:space="preserve">Tabella valet: aree di consegna</w:t>
      </w:r>
      <w:r>
        <w:rPr>
          <w:b/>
        </w:rPr>
        <w:t xml:space="preserve"> al posto delle province (le province restano come ripiego per chi non ha ancora un'area; la ricerca trova anche il nome dell'area). (6) </w:t>
      </w:r>
      <w:r>
        <w:rPr>
          <w:b/>
        </w:rPr>
        <w:t xml:space="preserve">Tipologia di vendita: specchio automatico</w:t>
      </w:r>
      <w:r>
        <w:rPr>
          <w:b/>
        </w:rPr>
        <w:t xml:space="preserve"> (ordine 2902, «abbiamo cambiato la tipologia di prodotto, aggiorna i bottoni»): i bottoni della vendita (chiedi/salva preventivo, inserisci, rifiuta) leggono la tipologia in piattaforma, che si riallineava da Merchandising solo a mano; ora lo fa il cron ogni ora (</w:t>
      </w:r>
      <w:r>
        <w:rPr>
          <w:b/>
        </w:rPr>
        <w:t xml:space="preserve">/cron/tipologie</w:t>
      </w:r>
      <w:r>
        <w:rPr>
          <w:b/>
        </w:rPr>
        <w:t xml:space="preserve">, minuto 20) ; lo script </w:t>
      </w:r>
      <w:r>
        <w:rPr>
          <w:b/>
        </w:rPr>
        <w:t xml:space="preserve">api/scripts/tipologie-da-merchandising.mjs --applica</w:t>
      </w:r>
      <w:r>
        <w:rPr>
          <w:b/>
        </w:rPr>
        <w:t xml:space="preserve"> lo fa subito (anteprima del 10/09: 110 prodotti da cambiare, fra cui «Cesto Fiori Taormina» preventivo → mix — NON ancora scritti: la scrittura dalla sessione è stata bloccata; li scrive il primo giro del cron dopo il deploy, o il comando lanciato dall'ufficio). Dove l'ufficio chiede un anticipo per un valet: scheda valet → «Richiesta pagamento» → tipo «Anticipo — si scala dal prossimo stipendio»; la richiesta va a Deluxy Transactions.</w:t>
      </w:r>
      <w:r>
        <w:rPr>
          <w:b/>
        </w:rPr>
        <w:t xml:space="preserve">10/09/2026 (113) — </w:t>
      </w:r>
      <w:r>
        <w:rPr>
          <w:b/>
        </w:rPr>
        <w:t xml:space="preserve">Il capogruppo anche in piattaforma: per ogni partner, chi paga</w:t>
      </w:r>
      <w:r>
        <w:rPr>
          <w:b/>
        </w:rPr>
        <w:t xml:space="preserve"> (regola utente: «crea anche qui su app una entità capogruppo che indica per ogni partner chi paga — Chanel e Diptyque — e comunica questa cosa anche con Anagrafiche»). Il concetto: un </w:t>
      </w:r>
      <w:r>
        <w:rPr>
          <w:b/>
        </w:rPr>
        <w:t xml:space="preserve">partner</w:t>
      </w:r>
      <w:r>
        <w:rPr>
          <w:b/>
        </w:rPr>
        <w:t xml:space="preserve"> è un punto vendita; un </w:t>
      </w:r>
      <w:r>
        <w:rPr>
          <w:b/>
        </w:rPr>
        <w:t xml:space="preserve">capogruppo</w:t>
      </w:r>
      <w:r>
        <w:rPr>
          <w:b/>
        </w:rPr>
        <w:t xml:space="preserve"> è la società che fattura per uno o più punti vendita (OLFATTORIO SRL per Diptyque Brera e le altre sedi); ogni partner ha «chi paga» (</w:t>
      </w:r>
      <w:r>
        <w:rPr>
          <w:b/>
        </w:rPr>
        <w:t xml:space="preserve">capogruppoId</w:t>
      </w:r>
      <w:r>
        <w:rPr>
          <w:b/>
        </w:rPr>
        <w:t xml:space="preserve">) e «paga da sé» (</w:t>
      </w:r>
      <w:r>
        <w:rPr>
          <w:b/>
        </w:rPr>
        <w:t xml:space="preserve">pagaDaSe</w:t>
      </w:r>
      <w:r>
        <w:rPr>
          <w:b/>
        </w:rPr>
        <w:t xml:space="preserve">: true = si fattura da solo, false = fattura il capogruppo). Dove: nel </w:t>
      </w:r>
      <w:r>
        <w:rPr>
          <w:b/>
        </w:rPr>
        <w:t xml:space="preserve">modulo partner</w:t>
      </w:r>
      <w:r>
        <w:rPr>
          <w:b/>
        </w:rPr>
        <w:t xml:space="preserve">, sezione Pagamenti, tendina «Chi paga (capogruppo)» coi capogruppi esistenti e «Nuovo capogruppo…» (ragione sociale e P.IVA) più la spunta «paga da sé»; nel </w:t>
      </w:r>
      <w:r>
        <w:rPr>
          <w:b/>
        </w:rPr>
        <w:t xml:space="preserve">dettaglio</w:t>
      </w:r>
      <w:r>
        <w:rPr>
          <w:b/>
        </w:rPr>
        <w:t xml:space="preserve"> la riga «Chi paga»; nell'</w:t>
      </w:r>
      <w:r>
        <w:rPr>
          <w:b/>
        </w:rPr>
        <w:t xml:space="preserve">elenco</w:t>
      </w:r>
      <w:r>
        <w:rPr>
          <w:b/>
        </w:rPr>
        <w:t xml:space="preserve"> la colonna «Fattura a» (↑ = fattura il capogruppo). Rotte </w:t>
      </w:r>
      <w:r>
        <w:rPr>
          <w:b/>
        </w:rPr>
        <w:t xml:space="preserve">GET/POST/PATCH /capogruppi</w:t>
      </w:r>
      <w:r>
        <w:rPr>
          <w:b/>
        </w:rPr>
        <w:t xml:space="preserve">. </w:t>
      </w:r>
      <w:r>
        <w:rPr>
          <w:b/>
        </w:rPr>
        <w:t xml:space="preserve">Comunicazione col registro Anagrafiche</w:t>
      </w:r>
      <w:r>
        <w:rPr>
          <w:b/>
        </w:rPr>
        <w:t xml:space="preserve">: a ogni cambio del capogruppo o di «paga da sé» la piattaforma manda </w:t>
      </w:r>
      <w:r>
        <w:rPr>
          <w:b/>
        </w:rPr>
        <w:t xml:space="preserve">POST /api/v1/partners/:platformId/capogruppo { capogruppo: {nome, pIva, registroId}, pagaDaSe }</w:t>
      </w:r>
      <w:r>
        <w:rPr>
          <w:b/>
        </w:rPr>
        <w:t xml:space="preserve"> (o </w:t>
      </w:r>
      <w:r>
        <w:rPr>
          <w:b/>
        </w:rPr>
        <w:t xml:space="preserve">{ capogruppo: null }</w:t>
      </w:r>
      <w:r>
        <w:rPr>
          <w:b/>
        </w:rPr>
        <w:t xml:space="preserve"> per toglierlo); il registro crea o riconosce il suo capogruppo e risponde con l'id, che qui si salva in </w:t>
      </w:r>
      <w:r>
        <w:rPr>
          <w:b/>
        </w:rPr>
        <w:t xml:space="preserve">registroId</w:t>
      </w:r>
      <w:r>
        <w:rPr>
          <w:b/>
        </w:rPr>
        <w:t xml:space="preserve">. In senso inverso, «Confronta col registro» rispecchia qui un capogruppo che di là c'è e qui manca. Anche «Sotto un'altra entità di fatturazione» ora scrive il capogruppo in piattaforma (capofila «paga da sé», sede no). Tabella </w:t>
      </w:r>
      <w:r>
        <w:rPr>
          <w:b/>
        </w:rPr>
        <w:t xml:space="preserve">Capogruppo</w:t>
      </w:r>
      <w:r>
        <w:rPr>
          <w:b/>
        </w:rPr>
        <w:t xml:space="preserve"> + colonne </w:t>
      </w:r>
      <w:r>
        <w:rPr>
          <w:b/>
        </w:rPr>
        <w:t xml:space="preserve">Partner.capogruppoId/pagaDaSe</w:t>
      </w:r>
      <w:r>
        <w:rPr>
          <w:b/>
        </w:rPr>
        <w:t xml:space="preserve"> create in produzione il 10/09.</w:t>
      </w:r>
      <w:r>
        <w:rPr>
          <w:b/>
        </w:rPr>
        <w:t xml:space="preserve">10/09/2026 (112) — </w:t>
      </w:r>
      <w:r>
        <w:rPr>
          <w:b/>
        </w:rPr>
        <w:t xml:space="preserve">Preventivo del partner: a chi è stato chiesto, e il prezzo che fa</w:t>
      </w:r>
      <w:r>
        <w:rPr>
          <w:b/>
        </w:rPr>
        <w:t xml:space="preserve"> (segnalazione utente). Nella finestra «Preventivo del partner» (Vendite, prodotti a preventivo) si sceglie il </w:t>
      </w:r>
      <w:r>
        <w:rPr>
          <w:b/>
        </w:rPr>
        <w:t xml:space="preserve">partner a cui è stato chiesto</w:t>
      </w:r>
      <w:r>
        <w:rPr>
          <w:b/>
        </w:rPr>
        <w:t xml:space="preserve"> fra quelli attivi, non esclusi dalle proposte, che lavorano nella </w:t>
      </w:r>
      <w:r>
        <w:rPr>
          <w:b/>
        </w:rPr>
        <w:t xml:space="preserve">provincia della vendita</w:t>
      </w:r>
      <w:r>
        <w:rPr>
          <w:b/>
        </w:rPr>
        <w:t xml:space="preserve">, e si scrive il </w:t>
      </w:r>
      <w:r>
        <w:rPr>
          <w:b/>
        </w:rPr>
        <w:t xml:space="preserve">prezzo al partner</w:t>
      </w:r>
      <w:r>
        <w:rPr>
          <w:b/>
        </w:rPr>
        <w:t xml:space="preserve">. Salvando, la vendita passa a quel partner con la quota ricavata dal prezzo, e nasce (o si aggiorna) la riconciliazione prodotto×provincia per le prossime volte. Prima la finestra chiedeva solo il prezzo e usava il partner già sulla vendita; se non c'era, rifiutava.</w:t>
      </w:r>
      <w:r>
        <w:rPr>
          <w:b/>
        </w:rPr>
        <w:t xml:space="preserve">10/09/2026 (111) — </w:t>
      </w:r>
      <w:r>
        <w:rPr>
          <w:b/>
        </w:rPr>
        <w:t xml:space="preserve">Categorie dal catalogo Merchandising</w:t>
      </w:r>
      <w:r>
        <w:rPr>
          <w:b/>
        </w:rPr>
        <w:t xml:space="preserve"> (decisione utente «sistema pure»). 268 prodotti attivi senza categoria l'hanno presa da Merchandising con la mappa FIORI/BOUQUET/COMPOSIZIONE → Fiori (2), TORTE_DOLCI → Torte (2), REGALI → Gift Boutique, VINI_SPIRITS → Vini, ORIGINALI_DELUXY → Originali Deluxy; abbinamento per codice, nome esatto, o nome base quando in piattaforma c'è la taglia dopo il trattino (</w:t>
      </w:r>
      <w:r>
        <w:rPr>
          <w:b/>
        </w:rPr>
        <w:t xml:space="preserve">scripts/categorie-da-merchandising.mjs</w:t>
      </w:r>
      <w:r>
        <w:rPr>
          <w:b/>
        </w:rPr>
        <w:t xml:space="preserve">). Restano 631 senza (417 «DA_CLASSIFICARE» anche di là, il resto senza corrispondenza). Senza categoria una vendita non ha mestiere né lista e resta «da gestire» (caso 12927).</w:t>
      </w:r>
      <w:r>
        <w:rPr>
          <w:b/>
        </w:rPr>
        <w:t xml:space="preserve">10/09/2026 (110) — </w:t>
      </w:r>
      <w:r>
        <w:rPr>
          <w:b/>
        </w:rPr>
        <w:t xml:space="preserve">Due fatture separate per partner e periodo: servizi e commissioni</w:t>
      </w:r>
      <w:r>
        <w:rPr>
          <w:b/>
        </w:rPr>
        <w:t xml:space="preserve"> (regola utente: «organizza sempre due fatture separate — attenzione che un partner potrebbe avere solo una delle due»). «Invia a Finance» genera una fattura </w:t>
      </w:r>
      <w:r>
        <w:rPr>
          <w:b/>
        </w:rPr>
        <w:t xml:space="preserve">servizi</w:t>
      </w:r>
      <w:r>
        <w:rPr>
          <w:b/>
        </w:rPr>
        <w:t xml:space="preserve"> (consegne a prezzo fisso, a ora, magazzino, corporate: il partner ci paga) e una fattura </w:t>
      </w:r>
      <w:r>
        <w:rPr>
          <w:b/>
        </w:rPr>
        <w:t xml:space="preserve">commissioni</w:t>
      </w:r>
      <w:r>
        <w:rPr>
          <w:b/>
        </w:rPr>
        <w:t xml:space="preserve"> (righe di vendita: noi tratteniamo la commissione e giriamo il resto), ognuna solo se ha righe. La servizi va in FINANCE come </w:t>
      </w:r>
      <w:r>
        <w:rPr>
          <w:b/>
        </w:rPr>
        <w:t xml:space="preserve">pro-forma</w:t>
      </w:r>
      <w:r>
        <w:rPr>
          <w:b/>
        </w:rPr>
        <w:t xml:space="preserve"> e come imponibile dei servizi nel </w:t>
      </w:r>
      <w:r>
        <w:rPr>
          <w:b/>
        </w:rPr>
        <w:t xml:space="preserve">mese</w:t>
      </w:r>
      <w:r>
        <w:rPr>
          <w:b/>
        </w:rPr>
        <w:t xml:space="preserve"> (FINANCE crea la fattura servizi «Consegne», che prima l'ufficio faceva a mano); la commissioni va solo nel </w:t>
      </w:r>
      <w:r>
        <w:rPr>
          <w:b/>
        </w:rPr>
        <w:t xml:space="preserve">mese</w:t>
      </w:r>
      <w:r>
        <w:rPr>
          <w:b/>
        </w:rPr>
        <w:t xml:space="preserve"> (venduto e commissione). All'invio riuscito la fattura interna passa in </w:t>
      </w:r>
      <w:r>
        <w:rPr>
          <w:b/>
        </w:rPr>
        <w:t xml:space="preserve">Storico</w:t>
      </w:r>
      <w:r>
        <w:rPr>
          <w:b/>
        </w:rPr>
        <w:t xml:space="preserve">. Il banner racconta ogni fattura: numero, righe, importo, esito pro-forma, esito mese. Prima era un documento solo, e in FINANCE la pro-forma di Rizzi conteneva anche 2 righe di vendita.</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2026-09-10T18:40:50.525Z</dcterms:created>
  <dcterms:modified xsi:type="dcterms:W3CDTF">2026-09-10T18:40:50.525Z</dcterms:modified>
</cp:coreProperties>
</file>