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58AAD" w14:textId="77777777" w:rsidR="00C405A9" w:rsidRDefault="00C405A9" w:rsidP="00C405A9">
      <w:r>
        <w:t>To:</w:t>
      </w:r>
      <w:r>
        <w:tab/>
      </w:r>
      <w:r>
        <w:tab/>
        <w:t>Kevin Willens</w:t>
      </w:r>
    </w:p>
    <w:p w14:paraId="77E5C910" w14:textId="77777777" w:rsidR="00C405A9" w:rsidRDefault="00C405A9" w:rsidP="00C405A9">
      <w:r>
        <w:t>From:</w:t>
      </w:r>
      <w:r>
        <w:tab/>
      </w:r>
      <w:r>
        <w:tab/>
        <w:t>Don Boyd</w:t>
      </w:r>
    </w:p>
    <w:p w14:paraId="455F702F" w14:textId="134944E5" w:rsidR="00C405A9" w:rsidRDefault="00C405A9" w:rsidP="00C405A9">
      <w:r>
        <w:t xml:space="preserve">Date: </w:t>
      </w:r>
      <w:r>
        <w:tab/>
      </w:r>
      <w:r>
        <w:tab/>
      </w:r>
      <w:r w:rsidR="00A03758">
        <w:t>December 18, 2024</w:t>
      </w:r>
    </w:p>
    <w:p w14:paraId="795FA133" w14:textId="1C607B2D" w:rsidR="00C405A9" w:rsidRDefault="00C405A9" w:rsidP="00C405A9">
      <w:pPr>
        <w:pBdr>
          <w:bottom w:val="single" w:sz="12" w:space="1" w:color="auto"/>
        </w:pBdr>
      </w:pPr>
      <w:r>
        <w:t xml:space="preserve">Subject: </w:t>
      </w:r>
      <w:r>
        <w:tab/>
      </w:r>
      <w:r w:rsidR="00A03758">
        <w:t>Distribution of tax burden</w:t>
      </w:r>
    </w:p>
    <w:p w14:paraId="64B81178" w14:textId="77777777" w:rsidR="00C405A9" w:rsidRDefault="00C405A9" w:rsidP="00C405A9"/>
    <w:p w14:paraId="1AE877F5" w14:textId="4FABF6E6" w:rsidR="00A03758" w:rsidRDefault="00A03758" w:rsidP="00C405A9">
      <w:r>
        <w:t>You asked for information on analyses of tax burden, such as for the sales tax.</w:t>
      </w:r>
    </w:p>
    <w:p w14:paraId="5D0F3BC2" w14:textId="568C4CCD" w:rsidR="00A03758" w:rsidRDefault="002C671C" w:rsidP="00C405A9">
      <w:r>
        <w:t>T</w:t>
      </w:r>
      <w:r w:rsidR="00A03758">
        <w:t>his memo provide</w:t>
      </w:r>
      <w:r>
        <w:t>s</w:t>
      </w:r>
      <w:r w:rsidR="00A03758">
        <w:t xml:space="preserve"> preliminary information</w:t>
      </w:r>
      <w:r w:rsidR="0023786C">
        <w:t>. I’m happy to delve more deeply but would like to be sure I understand your specific interests before I do so.</w:t>
      </w:r>
    </w:p>
    <w:p w14:paraId="36750A38" w14:textId="31C7ED61" w:rsidR="00A03758" w:rsidRDefault="00A03758" w:rsidP="00A03758">
      <w:pPr>
        <w:pStyle w:val="Heading1"/>
      </w:pPr>
      <w:r>
        <w:t>What do we mean by distribution of tax burden?</w:t>
      </w:r>
    </w:p>
    <w:p w14:paraId="3896E4A3" w14:textId="745DBA6D" w:rsidR="00A03758" w:rsidRDefault="00F82538" w:rsidP="00C405A9">
      <w:r>
        <w:t>Usually, people mean how much do people pay in taxes as a percentage of income, by income range? Sometimes, people are interested in other measures, such as taxes as a percentage of wealth, or taxes paid by industry or age group.</w:t>
      </w:r>
      <w:r w:rsidRPr="00F82538">
        <w:t xml:space="preserve"> </w:t>
      </w:r>
      <w:r>
        <w:t>I’m assuming you mean taxes as a percentage of income</w:t>
      </w:r>
      <w:r w:rsidR="00146C8B">
        <w:t>, at least initially</w:t>
      </w:r>
      <w:r>
        <w:t>.</w:t>
      </w:r>
    </w:p>
    <w:p w14:paraId="3013AA9A" w14:textId="05BD3A1E" w:rsidR="005C0BBE" w:rsidRDefault="00F82538" w:rsidP="00C405A9">
      <w:r>
        <w:t>Usually</w:t>
      </w:r>
      <w:r w:rsidR="00B4296A">
        <w:t>,</w:t>
      </w:r>
      <w:r>
        <w:t xml:space="preserve"> analysts try to </w:t>
      </w:r>
      <w:r w:rsidR="00B4296A">
        <w:t>estimate who bears the burden of taxes</w:t>
      </w:r>
      <w:r w:rsidR="004A06DF">
        <w:t>, after shif</w:t>
      </w:r>
      <w:r w:rsidR="00B4296A">
        <w:t xml:space="preserve">ting. That requires assumptions about </w:t>
      </w:r>
      <w:r w:rsidR="004A06DF">
        <w:t>behavioral responses</w:t>
      </w:r>
      <w:r w:rsidR="00B4296A">
        <w:t>. Does the consumer bear the burden of the sales tax</w:t>
      </w:r>
      <w:r w:rsidR="004A06DF">
        <w:t xml:space="preserve"> through higher prices</w:t>
      </w:r>
      <w:r w:rsidR="00B4296A">
        <w:t xml:space="preserve"> or does the seller</w:t>
      </w:r>
      <w:r w:rsidR="004A06DF">
        <w:t xml:space="preserve"> bear it through lower net revenue</w:t>
      </w:r>
      <w:r w:rsidR="00B4296A">
        <w:t>? Does the worker bear the burden of a payroll tax or does</w:t>
      </w:r>
      <w:r>
        <w:t xml:space="preserve"> the </w:t>
      </w:r>
      <w:r w:rsidR="00B4296A">
        <w:t xml:space="preserve">employer? Does the landlord bear the property tax or does the tenant? And so on. Ordinarily, analysts draw on economic theory and empirical economic studies to help make assumptions </w:t>
      </w:r>
      <w:r w:rsidR="00464334">
        <w:t>about</w:t>
      </w:r>
      <w:r w:rsidR="00B4296A">
        <w:t xml:space="preserve"> how much of a tax is borne by one party versus another. </w:t>
      </w:r>
    </w:p>
    <w:p w14:paraId="43E1BFB4" w14:textId="74406E27" w:rsidR="00F82538" w:rsidRDefault="004354C0" w:rsidP="00C405A9">
      <w:r>
        <w:t>Tax shifting</w:t>
      </w:r>
      <w:r w:rsidR="00B4296A">
        <w:t xml:space="preserve"> is rarely simple – often it depends on circumstances, such as whether we’re looking at a large economy where it’s not easy to move away from the tax, or a small economy where it may be easy to avoid a tax</w:t>
      </w:r>
      <w:r w:rsidR="005C0BBE">
        <w:t xml:space="preserve"> by moving across a border or doing business with someone on the other side</w:t>
      </w:r>
      <w:r w:rsidR="00B4296A">
        <w:t>. The extent of tourism and interstate activity can be important. Whether the internet makes it easy to avoid a tax is important. Often research is not definitive on what shifting assumptions are appropriate, and analysts examine more than one set of assumptions.</w:t>
      </w:r>
    </w:p>
    <w:p w14:paraId="206B4A7F" w14:textId="77777777" w:rsidR="004354C0" w:rsidRDefault="004354C0" w:rsidP="004354C0">
      <w:r>
        <w:t>Another question is whether to reflect the benefits of federal income tax deductibility of state and local taxes. This had been very important before the 2017 federal TCJA tax cut. It is a bit less important now but remains important for some taxpayers. Good studies usually take this into account, at least in an alternative set of calculations.</w:t>
      </w:r>
    </w:p>
    <w:p w14:paraId="75319D5E" w14:textId="4B2B19B6" w:rsidR="00B4296A" w:rsidRDefault="00B4296A" w:rsidP="00B4296A">
      <w:pPr>
        <w:pStyle w:val="Heading1"/>
      </w:pPr>
      <w:r>
        <w:lastRenderedPageBreak/>
        <w:t>Who does these studies</w:t>
      </w:r>
      <w:r w:rsidR="00FA47FD">
        <w:t>, and how</w:t>
      </w:r>
      <w:r>
        <w:t>?</w:t>
      </w:r>
    </w:p>
    <w:p w14:paraId="79C50A60" w14:textId="6BA5F10D" w:rsidR="00FA47FD" w:rsidRDefault="00B4296A" w:rsidP="00C405A9">
      <w:r>
        <w:t xml:space="preserve">These studies are not easy to do. </w:t>
      </w:r>
      <w:r w:rsidR="008F2D80">
        <w:t>Often,</w:t>
      </w:r>
      <w:r w:rsidR="00232119">
        <w:t xml:space="preserve"> they require data that can’t be found in any single database. For example, there is no ready database on how much households </w:t>
      </w:r>
      <w:r w:rsidR="00232119">
        <w:t>in subnational</w:t>
      </w:r>
      <w:r w:rsidR="00232119">
        <w:t xml:space="preserve"> geographic areas buy of different taxable and potentially taxable goods and services by income range. It’s further complicated because the sales tax applies to business purchasers as well as households. It’s especially hard if you want to know the net burden of multiple taxes, or how burdens might change if multiple taxes are changed.</w:t>
      </w:r>
    </w:p>
    <w:p w14:paraId="3414D71E" w14:textId="0E34672F" w:rsidR="00FA47FD" w:rsidRDefault="00E65F24" w:rsidP="00C405A9">
      <w:r>
        <w:t xml:space="preserve">Constructing the </w:t>
      </w:r>
      <w:r w:rsidR="00B83C48">
        <w:t xml:space="preserve">necessary </w:t>
      </w:r>
      <w:r>
        <w:t xml:space="preserve">databases </w:t>
      </w:r>
      <w:r w:rsidR="00B83C48">
        <w:t>i</w:t>
      </w:r>
      <w:r>
        <w:t>s a large part of the work.</w:t>
      </w:r>
      <w:r w:rsidR="00FA47FD">
        <w:t xml:space="preserve"> Often, researchers construct merged household-level databases</w:t>
      </w:r>
      <w:r w:rsidR="00211B79">
        <w:t xml:space="preserve"> that may include</w:t>
      </w:r>
      <w:r w:rsidR="00FA47FD">
        <w:t xml:space="preserve"> information on:</w:t>
      </w:r>
    </w:p>
    <w:p w14:paraId="6682D2AD" w14:textId="182BDA93" w:rsidR="00E65F24" w:rsidRDefault="00FA47FD" w:rsidP="00FA47FD">
      <w:pPr>
        <w:pStyle w:val="ListParagraph"/>
        <w:numPr>
          <w:ilvl w:val="0"/>
          <w:numId w:val="7"/>
        </w:numPr>
      </w:pPr>
      <w:r>
        <w:t xml:space="preserve">Income, family composition, age, and </w:t>
      </w:r>
      <w:r w:rsidR="00FD2593">
        <w:t>occupation</w:t>
      </w:r>
      <w:r>
        <w:t xml:space="preserve"> using microdata (household-level data) from sources such as the Current Population Survey (CPS) or the American Community Survey (ACS)</w:t>
      </w:r>
    </w:p>
    <w:p w14:paraId="43DDA7F4" w14:textId="1DD3F068" w:rsidR="00FA47FD" w:rsidRDefault="00FA47FD" w:rsidP="00FA47FD">
      <w:pPr>
        <w:pStyle w:val="ListParagraph"/>
        <w:numPr>
          <w:ilvl w:val="0"/>
          <w:numId w:val="7"/>
        </w:numPr>
      </w:pPr>
      <w:r>
        <w:t>Spending patterns (useful for the sales tax), imput</w:t>
      </w:r>
      <w:r w:rsidR="00211B79">
        <w:t>ed</w:t>
      </w:r>
      <w:r>
        <w:t xml:space="preserve"> from or </w:t>
      </w:r>
      <w:r w:rsidR="00FD2593">
        <w:t>statistically</w:t>
      </w:r>
      <w:r>
        <w:t xml:space="preserve"> match</w:t>
      </w:r>
      <w:r w:rsidR="00211B79">
        <w:t>ed</w:t>
      </w:r>
      <w:r>
        <w:t xml:space="preserve"> with the Consumer Expenditure Survey</w:t>
      </w:r>
    </w:p>
    <w:p w14:paraId="4AC78DF5" w14:textId="4E461D0B" w:rsidR="00FA47FD" w:rsidRDefault="00FA47FD" w:rsidP="00FA47FD">
      <w:pPr>
        <w:pStyle w:val="ListParagraph"/>
        <w:numPr>
          <w:ilvl w:val="0"/>
          <w:numId w:val="7"/>
        </w:numPr>
      </w:pPr>
      <w:r>
        <w:t>Income taxes</w:t>
      </w:r>
      <w:r w:rsidR="00211B79">
        <w:t xml:space="preserve">, </w:t>
      </w:r>
      <w:r>
        <w:t>statistically match</w:t>
      </w:r>
      <w:r w:rsidR="00211B79">
        <w:t>ed</w:t>
      </w:r>
      <w:r>
        <w:t xml:space="preserve"> with or imput</w:t>
      </w:r>
      <w:r w:rsidR="00211B79">
        <w:t>ed</w:t>
      </w:r>
      <w:r>
        <w:t xml:space="preserve"> from often-confidential tax data files (there are some public use files)</w:t>
      </w:r>
    </w:p>
    <w:p w14:paraId="2F393AF8" w14:textId="5027FE1F" w:rsidR="00FA47FD" w:rsidRDefault="00B83C48" w:rsidP="00FA47FD">
      <w:pPr>
        <w:pStyle w:val="ListParagraph"/>
        <w:numPr>
          <w:ilvl w:val="0"/>
          <w:numId w:val="7"/>
        </w:numPr>
      </w:pPr>
      <w:r>
        <w:t>O</w:t>
      </w:r>
      <w:r w:rsidR="00FA47FD">
        <w:t>ther sources as needed</w:t>
      </w:r>
      <w:r w:rsidR="00156F42">
        <w:t>, sometimes match</w:t>
      </w:r>
      <w:r w:rsidR="00211B79">
        <w:t>ed</w:t>
      </w:r>
      <w:r w:rsidR="00156F42">
        <w:t xml:space="preserve"> (statistically) against </w:t>
      </w:r>
      <w:r w:rsidR="00211B79">
        <w:t xml:space="preserve">administrative </w:t>
      </w:r>
      <w:r w:rsidR="00156F42">
        <w:t xml:space="preserve">property tax files, or </w:t>
      </w:r>
      <w:r w:rsidR="00211B79">
        <w:t xml:space="preserve">against </w:t>
      </w:r>
      <w:r w:rsidR="00156F42">
        <w:t>the Survey of Consumer Finances, or other microdata files.</w:t>
      </w:r>
    </w:p>
    <w:p w14:paraId="491979EB" w14:textId="774FAAA9" w:rsidR="00FA47FD" w:rsidRDefault="00FA47FD" w:rsidP="00FA47FD">
      <w:r>
        <w:t>These are specialized and computer-intensive activities.</w:t>
      </w:r>
      <w:r w:rsidR="009D6FB0">
        <w:t xml:space="preserve"> Some variants of this approach instead construct representative or hypothetical taxpayers at different points in the income </w:t>
      </w:r>
      <w:r w:rsidR="008F2D80">
        <w:t>distribution and</w:t>
      </w:r>
      <w:r w:rsidR="009D6FB0">
        <w:t xml:space="preserve"> calculate taxes they pay under different policies. This approach has the benefit of requiring less data, and providing many insights, but the disadvantage that it doesn’t attempt to replicate the overall structure of the economy – </w:t>
      </w:r>
      <w:r w:rsidR="009D6FB0" w:rsidRPr="009D6FB0">
        <w:rPr>
          <w:i/>
          <w:iCs/>
        </w:rPr>
        <w:t>how many</w:t>
      </w:r>
      <w:r w:rsidR="009D6FB0">
        <w:t xml:space="preserve"> of each kind of taxpayer we have.</w:t>
      </w:r>
      <w:r w:rsidR="006C2E44">
        <w:t xml:space="preserve"> </w:t>
      </w:r>
    </w:p>
    <w:p w14:paraId="17BC911C" w14:textId="5644A066" w:rsidR="00B4296A" w:rsidRDefault="00E65F24" w:rsidP="00C405A9">
      <w:r>
        <w:t xml:space="preserve">Empirical studies for specific areas that estimate the distribution of tax burden under current law and alternatives, in detail, are </w:t>
      </w:r>
      <w:r w:rsidR="00FD2593">
        <w:t>done</w:t>
      </w:r>
      <w:r>
        <w:t xml:space="preserve"> by </w:t>
      </w:r>
      <w:r w:rsidR="00FD2593">
        <w:t>large</w:t>
      </w:r>
      <w:r>
        <w:t xml:space="preserve"> organizations, and for specific purposes:</w:t>
      </w:r>
    </w:p>
    <w:p w14:paraId="1C39A774" w14:textId="1633CAB5" w:rsidR="00E65F24" w:rsidRDefault="001F079D" w:rsidP="00E65F24">
      <w:pPr>
        <w:pStyle w:val="ListParagraph"/>
        <w:numPr>
          <w:ilvl w:val="0"/>
          <w:numId w:val="6"/>
        </w:numPr>
      </w:pPr>
      <w:r>
        <w:t>State tax study commissions often do these studies, as do state tax departments, and sometimes legislative committees.</w:t>
      </w:r>
    </w:p>
    <w:p w14:paraId="715F91E9" w14:textId="13013B73" w:rsidR="001F079D" w:rsidRDefault="001F079D" w:rsidP="00E65F24">
      <w:pPr>
        <w:pStyle w:val="ListParagraph"/>
        <w:numPr>
          <w:ilvl w:val="0"/>
          <w:numId w:val="6"/>
        </w:numPr>
      </w:pPr>
      <w:r>
        <w:t xml:space="preserve">The Institute for Taxes and Economic Policy (ITEP) does a periodic study, </w:t>
      </w:r>
      <w:r w:rsidRPr="001F079D">
        <w:rPr>
          <w:i/>
          <w:iCs/>
        </w:rPr>
        <w:t>Who Pays?</w:t>
      </w:r>
      <w:r w:rsidR="00177E14">
        <w:t xml:space="preserve"> (see </w:t>
      </w:r>
      <w:hyperlink r:id="rId8" w:history="1">
        <w:r w:rsidR="00177E14" w:rsidRPr="00177E14">
          <w:rPr>
            <w:rStyle w:val="Hyperlink"/>
          </w:rPr>
          <w:t>this</w:t>
        </w:r>
      </w:hyperlink>
      <w:r w:rsidR="00177E14">
        <w:t xml:space="preserve"> and </w:t>
      </w:r>
      <w:hyperlink r:id="rId9" w:history="1">
        <w:r w:rsidR="00177E14" w:rsidRPr="00177E14">
          <w:rPr>
            <w:rStyle w:val="Hyperlink"/>
          </w:rPr>
          <w:t>this</w:t>
        </w:r>
      </w:hyperlink>
      <w:r w:rsidR="00177E14">
        <w:t>),</w:t>
      </w:r>
      <w:r>
        <w:t xml:space="preserve"> that estimates the distribution of income, sales, property taxes, and certain other state and local taxes, by state, by income </w:t>
      </w:r>
      <w:r w:rsidR="00177E14">
        <w:t>decile</w:t>
      </w:r>
      <w:r>
        <w:t>. It is reasonably well respected.</w:t>
      </w:r>
    </w:p>
    <w:p w14:paraId="470C20CF" w14:textId="78066C48" w:rsidR="001F079D" w:rsidRDefault="001F079D" w:rsidP="00E65F24">
      <w:pPr>
        <w:pStyle w:val="ListParagraph"/>
        <w:numPr>
          <w:ilvl w:val="0"/>
          <w:numId w:val="6"/>
        </w:numPr>
      </w:pPr>
      <w:r>
        <w:lastRenderedPageBreak/>
        <w:t xml:space="preserve">The last New York state analysis I am aware of was </w:t>
      </w:r>
      <w:r w:rsidR="00065884">
        <w:t>in</w:t>
      </w:r>
      <w:r>
        <w:t xml:space="preserve"> a 2013 tax study commission.</w:t>
      </w:r>
      <w:r w:rsidR="00DA1330">
        <w:t xml:space="preserve"> See the last section for details.</w:t>
      </w:r>
    </w:p>
    <w:p w14:paraId="118EC8FA" w14:textId="77777777" w:rsidR="001E6300" w:rsidRDefault="00D16983" w:rsidP="00E65F24">
      <w:pPr>
        <w:pStyle w:val="ListParagraph"/>
        <w:numPr>
          <w:ilvl w:val="0"/>
          <w:numId w:val="6"/>
        </w:numPr>
      </w:pPr>
      <w:r>
        <w:t>I looked for but did not find any</w:t>
      </w:r>
      <w:r w:rsidR="00DA1330">
        <w:t xml:space="preserve"> MTA-specific studies</w:t>
      </w:r>
      <w:r w:rsidR="001E6300">
        <w:t>.</w:t>
      </w:r>
    </w:p>
    <w:p w14:paraId="7EE79A72" w14:textId="272B6749" w:rsidR="00DA1330" w:rsidRDefault="001E6300" w:rsidP="00E65F24">
      <w:pPr>
        <w:pStyle w:val="ListParagraph"/>
        <w:numPr>
          <w:ilvl w:val="0"/>
          <w:numId w:val="6"/>
        </w:numPr>
      </w:pPr>
      <w:r>
        <w:t>There are some</w:t>
      </w:r>
      <w:r w:rsidR="00DA1330">
        <w:t xml:space="preserve"> New York City studies</w:t>
      </w:r>
      <w:r>
        <w:t xml:space="preserve"> of the distribution of the income tax. The Independent Budget Office regularly does studies (see </w:t>
      </w:r>
      <w:hyperlink r:id="rId10" w:history="1">
        <w:r w:rsidRPr="001E6300">
          <w:rPr>
            <w:rStyle w:val="Hyperlink"/>
          </w:rPr>
          <w:t>this</w:t>
        </w:r>
      </w:hyperlink>
      <w:r>
        <w:t xml:space="preserve"> and </w:t>
      </w:r>
      <w:hyperlink r:id="rId11" w:history="1">
        <w:r w:rsidRPr="001E6300">
          <w:rPr>
            <w:rStyle w:val="Hyperlink"/>
          </w:rPr>
          <w:t>this</w:t>
        </w:r>
      </w:hyperlink>
      <w:r>
        <w:t xml:space="preserve">). The City comptroller does </w:t>
      </w:r>
      <w:hyperlink r:id="rId12" w:history="1">
        <w:r w:rsidRPr="001E6300">
          <w:rPr>
            <w:rStyle w:val="Hyperlink"/>
          </w:rPr>
          <w:t>occasional analyses</w:t>
        </w:r>
      </w:hyperlink>
      <w:r>
        <w:t xml:space="preserve">. The Furman Center has examined the </w:t>
      </w:r>
      <w:hyperlink r:id="rId13" w:history="1">
        <w:r w:rsidRPr="00177E14">
          <w:rPr>
            <w:rStyle w:val="Hyperlink"/>
          </w:rPr>
          <w:t>distribution of the property tax</w:t>
        </w:r>
      </w:hyperlink>
      <w:r w:rsidR="00177E14">
        <w:t>, albeit not by income range</w:t>
      </w:r>
      <w:r>
        <w:t>.</w:t>
      </w:r>
    </w:p>
    <w:p w14:paraId="7BAA34ED" w14:textId="51A106DA" w:rsidR="00C67FB6" w:rsidRDefault="00C67FB6" w:rsidP="00C67FB6">
      <w:r>
        <w:t>It’s not that these studies can’t be done; it’s just that they’re time-</w:t>
      </w:r>
      <w:r w:rsidR="006C2E44">
        <w:t xml:space="preserve"> and resource-intensive</w:t>
      </w:r>
      <w:r>
        <w:t xml:space="preserve"> and have limited general applicability and limited shelf life.</w:t>
      </w:r>
    </w:p>
    <w:p w14:paraId="7F9D58DF" w14:textId="23A91FC1" w:rsidR="00DA1330" w:rsidRDefault="00DA1330" w:rsidP="00DA1330">
      <w:pPr>
        <w:pStyle w:val="Heading1"/>
      </w:pPr>
      <w:r>
        <w:t>Alternatives to full-blown studies</w:t>
      </w:r>
    </w:p>
    <w:p w14:paraId="5EB3F538" w14:textId="78A6AE7E" w:rsidR="00C67FB6" w:rsidRDefault="00C67FB6" w:rsidP="00DA1330">
      <w:r>
        <w:t xml:space="preserve">Because </w:t>
      </w:r>
      <w:r w:rsidR="0056554F">
        <w:t xml:space="preserve">of the work these </w:t>
      </w:r>
      <w:r>
        <w:t xml:space="preserve">databases </w:t>
      </w:r>
      <w:r w:rsidR="0056554F">
        <w:t>take</w:t>
      </w:r>
      <w:r>
        <w:t>, it’s useful to have alternatives.</w:t>
      </w:r>
      <w:r w:rsidR="004354C0">
        <w:t xml:space="preserve"> </w:t>
      </w:r>
      <w:r>
        <w:t>The main alternatives are:</w:t>
      </w:r>
    </w:p>
    <w:p w14:paraId="7B5AEFA7" w14:textId="59224642" w:rsidR="00C67FB6" w:rsidRDefault="00C67FB6" w:rsidP="00C67FB6">
      <w:pPr>
        <w:pStyle w:val="ListParagraph"/>
        <w:numPr>
          <w:ilvl w:val="0"/>
          <w:numId w:val="8"/>
        </w:numPr>
      </w:pPr>
      <w:r>
        <w:t>Draw on theory and general empirical studies for robust conclusions</w:t>
      </w:r>
      <w:r w:rsidR="00E27396">
        <w:t xml:space="preserve"> that aren’t tailored to the geographic area in question</w:t>
      </w:r>
      <w:r>
        <w:t xml:space="preserve">. For example, we know that the sales tax is </w:t>
      </w:r>
      <w:r w:rsidR="00FD2593">
        <w:t>regressive</w:t>
      </w:r>
      <w:r w:rsidR="00E27396">
        <w:t>. That’s useful information when thinking about sales tax changes versus other taxes, although it doesn’t quantify how much one policy change would change the distribution of burden, relative to another change.</w:t>
      </w:r>
    </w:p>
    <w:p w14:paraId="5AEEEC01" w14:textId="529E7DBE" w:rsidR="00E27396" w:rsidRDefault="00E27396" w:rsidP="00C67FB6">
      <w:pPr>
        <w:pStyle w:val="ListParagraph"/>
        <w:numPr>
          <w:ilvl w:val="0"/>
          <w:numId w:val="8"/>
        </w:numPr>
      </w:pPr>
      <w:r>
        <w:t>Draw on older studies in the area in question</w:t>
      </w:r>
      <w:r w:rsidR="008F2D80">
        <w:t>.</w:t>
      </w:r>
    </w:p>
    <w:p w14:paraId="4BC5CB10" w14:textId="27809F94" w:rsidR="00E27396" w:rsidRDefault="00E27396" w:rsidP="00C67FB6">
      <w:pPr>
        <w:pStyle w:val="ListParagraph"/>
        <w:numPr>
          <w:ilvl w:val="0"/>
          <w:numId w:val="8"/>
        </w:numPr>
      </w:pPr>
      <w:r>
        <w:t>Draw on summary data that gives insight</w:t>
      </w:r>
      <w:r w:rsidR="0056554F">
        <w:t xml:space="preserve"> into the distribution of tax burden</w:t>
      </w:r>
      <w:r>
        <w:t>.</w:t>
      </w:r>
      <w:r w:rsidR="0056554F">
        <w:t xml:space="preserve"> For example, the Consumer Expenditure Survey often is used to understand spending patterns and potential distribution of the sales tax. </w:t>
      </w:r>
      <w:r w:rsidR="00065884">
        <w:t>Unfortunately,</w:t>
      </w:r>
      <w:r w:rsidR="0056554F">
        <w:t xml:space="preserve"> it has little geographic detail and </w:t>
      </w:r>
      <w:r w:rsidR="00FD2593">
        <w:t>broad</w:t>
      </w:r>
      <w:r w:rsidR="0056554F">
        <w:t xml:space="preserve"> income ranges.</w:t>
      </w:r>
    </w:p>
    <w:p w14:paraId="2B26AFA0" w14:textId="2624474F" w:rsidR="0056554F" w:rsidRPr="00DA1330" w:rsidRDefault="0056554F" w:rsidP="00C67FB6">
      <w:pPr>
        <w:pStyle w:val="ListParagraph"/>
        <w:numPr>
          <w:ilvl w:val="0"/>
          <w:numId w:val="8"/>
        </w:numPr>
      </w:pPr>
      <w:r>
        <w:t>Representative or hypothetical taxpayers, as discussed above.</w:t>
      </w:r>
    </w:p>
    <w:p w14:paraId="05B5727F" w14:textId="34E946A4" w:rsidR="00B4296A" w:rsidRDefault="00DA1330" w:rsidP="00DA1330">
      <w:pPr>
        <w:pStyle w:val="Heading1"/>
      </w:pPr>
      <w:r>
        <w:t>More about the New York study</w:t>
      </w:r>
    </w:p>
    <w:p w14:paraId="24627889" w14:textId="0B17DAB2" w:rsidR="00B4296A" w:rsidRDefault="00205D89" w:rsidP="00C405A9">
      <w:r>
        <w:t>One of New York’s two 2013 tax study commissions issued a report with appendi</w:t>
      </w:r>
      <w:r w:rsidR="0056554F">
        <w:t>ces</w:t>
      </w:r>
      <w:r>
        <w:t xml:space="preserve"> that examined tax burden (</w:t>
      </w:r>
      <w:r w:rsidRPr="00205D89">
        <w:t>“New York State Tax Reform and Fairness Commission Final Report.” New York State Tax Reform and Fairness Commission, November 2013.</w:t>
      </w:r>
      <w:r>
        <w:t>) I’ve attached the report</w:t>
      </w:r>
      <w:r w:rsidR="00BD0A5E">
        <w:t xml:space="preserve"> </w:t>
      </w:r>
      <w:r w:rsidR="003863E9">
        <w:t xml:space="preserve"> </w:t>
      </w:r>
      <w:r>
        <w:t>– the appendi</w:t>
      </w:r>
      <w:r w:rsidR="0056554F">
        <w:t>ces</w:t>
      </w:r>
      <w:r>
        <w:t xml:space="preserve"> start on electronic p.49. One appendix examined household tax </w:t>
      </w:r>
      <w:r w:rsidR="00065884">
        <w:t>burdens,</w:t>
      </w:r>
      <w:r>
        <w:t xml:space="preserve"> and another appendix examined business tax burdens.</w:t>
      </w:r>
    </w:p>
    <w:p w14:paraId="65139EC1" w14:textId="0D8EAEFA" w:rsidR="009D6FB0" w:rsidRDefault="009D6FB0" w:rsidP="00C405A9">
      <w:r>
        <w:t xml:space="preserve">The report examined </w:t>
      </w:r>
      <w:r w:rsidR="004354C0">
        <w:t xml:space="preserve">total state and local </w:t>
      </w:r>
      <w:r>
        <w:t>sales</w:t>
      </w:r>
      <w:r w:rsidR="004354C0">
        <w:t xml:space="preserve"> taxes; federal, state, and NYC</w:t>
      </w:r>
      <w:r w:rsidR="0056554F">
        <w:t xml:space="preserve"> income</w:t>
      </w:r>
      <w:r w:rsidR="004354C0">
        <w:t xml:space="preserve"> taxes; and local</w:t>
      </w:r>
      <w:r w:rsidR="0056554F">
        <w:t xml:space="preserve"> property</w:t>
      </w:r>
      <w:r>
        <w:t xml:space="preserve"> taxes</w:t>
      </w:r>
      <w:r w:rsidR="004354C0">
        <w:t>,</w:t>
      </w:r>
      <w:r>
        <w:t xml:space="preserve"> for New York City taxpayers and New York State taxpayers</w:t>
      </w:r>
      <w:r w:rsidR="004354C0">
        <w:t xml:space="preserve">. </w:t>
      </w:r>
    </w:p>
    <w:p w14:paraId="3F358A6F" w14:textId="419B4CC3" w:rsidR="00205D89" w:rsidRDefault="00205D89" w:rsidP="00C405A9">
      <w:r>
        <w:lastRenderedPageBreak/>
        <w:t xml:space="preserve">I’ve copied the key </w:t>
      </w:r>
      <w:r w:rsidR="00377BF2">
        <w:t xml:space="preserve">non-NYC and NYC tables </w:t>
      </w:r>
      <w:r>
        <w:t xml:space="preserve">below. </w:t>
      </w:r>
      <w:r w:rsidR="00065884">
        <w:t>Obviously,</w:t>
      </w:r>
      <w:r w:rsidR="00377BF2">
        <w:t xml:space="preserve"> things have changed </w:t>
      </w:r>
      <w:r w:rsidR="00FD2593">
        <w:t>since</w:t>
      </w:r>
      <w:r w:rsidR="00377BF2">
        <w:t xml:space="preserve"> 2013, particularly the impact of federal deductibility, but it gives you a sense of the relative importance of the different taxes, and their pre-deductibility distribution across income ranges.</w:t>
      </w:r>
    </w:p>
    <w:p w14:paraId="72179C6F" w14:textId="6D99A9EC" w:rsidR="004354C0" w:rsidRDefault="004354C0" w:rsidP="00C405A9">
      <w:r>
        <w:rPr>
          <w:noProof/>
        </w:rPr>
        <w:drawing>
          <wp:inline distT="0" distB="0" distL="0" distR="0" wp14:anchorId="3B18B081" wp14:editId="3427B3A8">
            <wp:extent cx="5943600" cy="3790315"/>
            <wp:effectExtent l="0" t="0" r="0" b="635"/>
            <wp:docPr id="1011484804" name="Picture 1" descr="A white and black shee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804" name="Picture 1" descr="A white and black sheet with numbers and text&#10;&#10;Description automatically generated with medium confidence"/>
                    <pic:cNvPicPr/>
                  </pic:nvPicPr>
                  <pic:blipFill>
                    <a:blip r:embed="rId14"/>
                    <a:stretch>
                      <a:fillRect/>
                    </a:stretch>
                  </pic:blipFill>
                  <pic:spPr>
                    <a:xfrm>
                      <a:off x="0" y="0"/>
                      <a:ext cx="5943600" cy="3790315"/>
                    </a:xfrm>
                    <a:prstGeom prst="rect">
                      <a:avLst/>
                    </a:prstGeom>
                  </pic:spPr>
                </pic:pic>
              </a:graphicData>
            </a:graphic>
          </wp:inline>
        </w:drawing>
      </w:r>
    </w:p>
    <w:p w14:paraId="49AB1DE6" w14:textId="1EB88142" w:rsidR="00377BF2" w:rsidRDefault="00377BF2" w:rsidP="00C405A9">
      <w:r>
        <w:rPr>
          <w:noProof/>
        </w:rPr>
        <w:lastRenderedPageBreak/>
        <w:drawing>
          <wp:inline distT="0" distB="0" distL="0" distR="0" wp14:anchorId="274372BB" wp14:editId="405FB8B8">
            <wp:extent cx="5943600" cy="3716655"/>
            <wp:effectExtent l="0" t="0" r="0" b="0"/>
            <wp:docPr id="19370546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54630" name="Picture 1" descr="A screenshot of a graph&#10;&#10;Description automatically generated"/>
                    <pic:cNvPicPr/>
                  </pic:nvPicPr>
                  <pic:blipFill>
                    <a:blip r:embed="rId15"/>
                    <a:stretch>
                      <a:fillRect/>
                    </a:stretch>
                  </pic:blipFill>
                  <pic:spPr>
                    <a:xfrm>
                      <a:off x="0" y="0"/>
                      <a:ext cx="5943600" cy="3716655"/>
                    </a:xfrm>
                    <a:prstGeom prst="rect">
                      <a:avLst/>
                    </a:prstGeom>
                  </pic:spPr>
                </pic:pic>
              </a:graphicData>
            </a:graphic>
          </wp:inline>
        </w:drawing>
      </w:r>
    </w:p>
    <w:p w14:paraId="3DB7E090" w14:textId="77777777" w:rsidR="004354C0" w:rsidRDefault="004354C0" w:rsidP="00C405A9"/>
    <w:p w14:paraId="3DC245F2" w14:textId="6FDE1ED8" w:rsidR="00205D89" w:rsidRDefault="00377BF2" w:rsidP="00377BF2">
      <w:pPr>
        <w:pStyle w:val="Heading1"/>
      </w:pPr>
      <w:r>
        <w:t>Next steps (if any)</w:t>
      </w:r>
    </w:p>
    <w:p w14:paraId="3B192810" w14:textId="716423EF" w:rsidR="00205D89" w:rsidRDefault="00377BF2" w:rsidP="00C405A9">
      <w:r>
        <w:t>Hopefully this gives you a sense of the issues, and what has been done. It’s possible to delve into this further but I wanted to get you some preliminary information first.</w:t>
      </w:r>
    </w:p>
    <w:p w14:paraId="048310D3" w14:textId="77777777" w:rsidR="00737ED3" w:rsidRDefault="00737ED3" w:rsidP="00C405A9"/>
    <w:sectPr w:rsidR="00737ED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A06D8" w14:textId="77777777" w:rsidR="0033529B" w:rsidRDefault="0033529B" w:rsidP="008632FC">
      <w:pPr>
        <w:spacing w:after="0" w:line="240" w:lineRule="auto"/>
      </w:pPr>
      <w:r>
        <w:separator/>
      </w:r>
    </w:p>
  </w:endnote>
  <w:endnote w:type="continuationSeparator" w:id="0">
    <w:p w14:paraId="26B19402" w14:textId="77777777" w:rsidR="0033529B" w:rsidRDefault="0033529B" w:rsidP="0086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62F44" w14:textId="77777777" w:rsidR="005C0BBE" w:rsidRDefault="005C0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223561"/>
      <w:docPartObj>
        <w:docPartGallery w:val="Page Numbers (Bottom of Page)"/>
        <w:docPartUnique/>
      </w:docPartObj>
    </w:sdtPr>
    <w:sdtEndPr>
      <w:rPr>
        <w:noProof/>
      </w:rPr>
    </w:sdtEndPr>
    <w:sdtContent>
      <w:p w14:paraId="4778DC7B" w14:textId="66E544FB" w:rsidR="005C0BBE" w:rsidRDefault="005C0B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29D46" w14:textId="77777777" w:rsidR="005C0BBE" w:rsidRDefault="005C0B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C3638" w14:textId="77777777" w:rsidR="005C0BBE" w:rsidRDefault="005C0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1D7DE" w14:textId="77777777" w:rsidR="0033529B" w:rsidRDefault="0033529B" w:rsidP="008632FC">
      <w:pPr>
        <w:spacing w:after="0" w:line="240" w:lineRule="auto"/>
      </w:pPr>
      <w:r>
        <w:separator/>
      </w:r>
    </w:p>
  </w:footnote>
  <w:footnote w:type="continuationSeparator" w:id="0">
    <w:p w14:paraId="5B8ABF7E" w14:textId="77777777" w:rsidR="0033529B" w:rsidRDefault="0033529B" w:rsidP="00863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4A086" w14:textId="77777777" w:rsidR="005C0BBE" w:rsidRDefault="005C0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77198" w14:textId="77777777" w:rsidR="005C0BBE" w:rsidRDefault="005C0B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D7992" w14:textId="77777777" w:rsidR="005C0BBE" w:rsidRDefault="005C0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36BE"/>
    <w:multiLevelType w:val="hybridMultilevel"/>
    <w:tmpl w:val="8E32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11155"/>
    <w:multiLevelType w:val="hybridMultilevel"/>
    <w:tmpl w:val="5774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E52BA"/>
    <w:multiLevelType w:val="hybridMultilevel"/>
    <w:tmpl w:val="F2AC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7F98"/>
    <w:multiLevelType w:val="multilevel"/>
    <w:tmpl w:val="5DF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012FD"/>
    <w:multiLevelType w:val="hybridMultilevel"/>
    <w:tmpl w:val="51BA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77B34"/>
    <w:multiLevelType w:val="hybridMultilevel"/>
    <w:tmpl w:val="B47E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37644"/>
    <w:multiLevelType w:val="hybridMultilevel"/>
    <w:tmpl w:val="E374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A2316"/>
    <w:multiLevelType w:val="hybridMultilevel"/>
    <w:tmpl w:val="8384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38465">
    <w:abstractNumId w:val="3"/>
  </w:num>
  <w:num w:numId="2" w16cid:durableId="1611929530">
    <w:abstractNumId w:val="7"/>
  </w:num>
  <w:num w:numId="3" w16cid:durableId="1385301185">
    <w:abstractNumId w:val="1"/>
  </w:num>
  <w:num w:numId="4" w16cid:durableId="531846763">
    <w:abstractNumId w:val="0"/>
  </w:num>
  <w:num w:numId="5" w16cid:durableId="2006660970">
    <w:abstractNumId w:val="2"/>
  </w:num>
  <w:num w:numId="6" w16cid:durableId="1040940498">
    <w:abstractNumId w:val="5"/>
  </w:num>
  <w:num w:numId="7" w16cid:durableId="1160997275">
    <w:abstractNumId w:val="4"/>
  </w:num>
  <w:num w:numId="8" w16cid:durableId="136606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58"/>
    <w:rsid w:val="000027B7"/>
    <w:rsid w:val="00020E02"/>
    <w:rsid w:val="00065884"/>
    <w:rsid w:val="000B4140"/>
    <w:rsid w:val="000B5F38"/>
    <w:rsid w:val="000C5E2C"/>
    <w:rsid w:val="000D7665"/>
    <w:rsid w:val="00140A82"/>
    <w:rsid w:val="00146C8B"/>
    <w:rsid w:val="00156F42"/>
    <w:rsid w:val="00177E14"/>
    <w:rsid w:val="001C41AD"/>
    <w:rsid w:val="001D7599"/>
    <w:rsid w:val="001E6300"/>
    <w:rsid w:val="001F079D"/>
    <w:rsid w:val="00205D89"/>
    <w:rsid w:val="00211B79"/>
    <w:rsid w:val="0021615D"/>
    <w:rsid w:val="00232119"/>
    <w:rsid w:val="00233EDA"/>
    <w:rsid w:val="0023786C"/>
    <w:rsid w:val="002C671C"/>
    <w:rsid w:val="003128E1"/>
    <w:rsid w:val="003321BA"/>
    <w:rsid w:val="0033529B"/>
    <w:rsid w:val="003463D1"/>
    <w:rsid w:val="0037090F"/>
    <w:rsid w:val="00377BF2"/>
    <w:rsid w:val="003863E9"/>
    <w:rsid w:val="003976CC"/>
    <w:rsid w:val="003A3F7E"/>
    <w:rsid w:val="003C6BC3"/>
    <w:rsid w:val="00421836"/>
    <w:rsid w:val="004305AC"/>
    <w:rsid w:val="004354C0"/>
    <w:rsid w:val="00453F07"/>
    <w:rsid w:val="00454147"/>
    <w:rsid w:val="00464334"/>
    <w:rsid w:val="00491331"/>
    <w:rsid w:val="004949DC"/>
    <w:rsid w:val="004A06DF"/>
    <w:rsid w:val="004C547D"/>
    <w:rsid w:val="0050648C"/>
    <w:rsid w:val="005116F5"/>
    <w:rsid w:val="0056554F"/>
    <w:rsid w:val="005824F9"/>
    <w:rsid w:val="00585DE3"/>
    <w:rsid w:val="005C0BBE"/>
    <w:rsid w:val="00600064"/>
    <w:rsid w:val="00692404"/>
    <w:rsid w:val="006B7222"/>
    <w:rsid w:val="006C2E44"/>
    <w:rsid w:val="006D70A1"/>
    <w:rsid w:val="006E3262"/>
    <w:rsid w:val="00711609"/>
    <w:rsid w:val="0071253E"/>
    <w:rsid w:val="00726040"/>
    <w:rsid w:val="00730B69"/>
    <w:rsid w:val="00737ED3"/>
    <w:rsid w:val="007E10A5"/>
    <w:rsid w:val="00803781"/>
    <w:rsid w:val="008327F9"/>
    <w:rsid w:val="008632FC"/>
    <w:rsid w:val="008A632C"/>
    <w:rsid w:val="008F2D80"/>
    <w:rsid w:val="009546B6"/>
    <w:rsid w:val="009D6FB0"/>
    <w:rsid w:val="00A03758"/>
    <w:rsid w:val="00A2104F"/>
    <w:rsid w:val="00A53079"/>
    <w:rsid w:val="00AD7ED7"/>
    <w:rsid w:val="00B11574"/>
    <w:rsid w:val="00B4296A"/>
    <w:rsid w:val="00B83C48"/>
    <w:rsid w:val="00BB0488"/>
    <w:rsid w:val="00BD0A5E"/>
    <w:rsid w:val="00BD6386"/>
    <w:rsid w:val="00C10D4E"/>
    <w:rsid w:val="00C35F7D"/>
    <w:rsid w:val="00C405A9"/>
    <w:rsid w:val="00C67FB6"/>
    <w:rsid w:val="00C90DBD"/>
    <w:rsid w:val="00CD3BC1"/>
    <w:rsid w:val="00D16983"/>
    <w:rsid w:val="00D7201A"/>
    <w:rsid w:val="00D85D66"/>
    <w:rsid w:val="00DA1330"/>
    <w:rsid w:val="00DD28E0"/>
    <w:rsid w:val="00E27396"/>
    <w:rsid w:val="00E65F24"/>
    <w:rsid w:val="00E72A61"/>
    <w:rsid w:val="00EB0157"/>
    <w:rsid w:val="00F5151F"/>
    <w:rsid w:val="00F72120"/>
    <w:rsid w:val="00F82538"/>
    <w:rsid w:val="00FA47FD"/>
    <w:rsid w:val="00FD013C"/>
    <w:rsid w:val="00FD2593"/>
    <w:rsid w:val="00FD6104"/>
    <w:rsid w:val="00FD6275"/>
    <w:rsid w:val="00FF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E5E4F"/>
  <w15:chartTrackingRefBased/>
  <w15:docId w15:val="{9D9D44FA-96BE-4ECB-A04B-E28E5F10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A9"/>
  </w:style>
  <w:style w:type="paragraph" w:styleId="Heading1">
    <w:name w:val="heading 1"/>
    <w:basedOn w:val="Normal"/>
    <w:next w:val="Normal"/>
    <w:link w:val="Heading1Char"/>
    <w:uiPriority w:val="9"/>
    <w:qFormat/>
    <w:rsid w:val="00585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5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5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DE3"/>
    <w:rPr>
      <w:rFonts w:eastAsiaTheme="majorEastAsia" w:cstheme="majorBidi"/>
      <w:color w:val="272727" w:themeColor="text1" w:themeTint="D8"/>
    </w:rPr>
  </w:style>
  <w:style w:type="paragraph" w:styleId="Title">
    <w:name w:val="Title"/>
    <w:basedOn w:val="Normal"/>
    <w:next w:val="Normal"/>
    <w:link w:val="TitleChar"/>
    <w:uiPriority w:val="10"/>
    <w:qFormat/>
    <w:rsid w:val="00585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DE3"/>
    <w:pPr>
      <w:spacing w:before="160"/>
      <w:jc w:val="center"/>
    </w:pPr>
    <w:rPr>
      <w:i/>
      <w:iCs/>
      <w:color w:val="404040" w:themeColor="text1" w:themeTint="BF"/>
    </w:rPr>
  </w:style>
  <w:style w:type="character" w:customStyle="1" w:styleId="QuoteChar">
    <w:name w:val="Quote Char"/>
    <w:basedOn w:val="DefaultParagraphFont"/>
    <w:link w:val="Quote"/>
    <w:uiPriority w:val="29"/>
    <w:rsid w:val="00585DE3"/>
    <w:rPr>
      <w:i/>
      <w:iCs/>
      <w:color w:val="404040" w:themeColor="text1" w:themeTint="BF"/>
    </w:rPr>
  </w:style>
  <w:style w:type="paragraph" w:styleId="ListParagraph">
    <w:name w:val="List Paragraph"/>
    <w:basedOn w:val="Normal"/>
    <w:uiPriority w:val="34"/>
    <w:qFormat/>
    <w:rsid w:val="00585DE3"/>
    <w:pPr>
      <w:ind w:left="720"/>
      <w:contextualSpacing/>
    </w:pPr>
  </w:style>
  <w:style w:type="character" w:styleId="IntenseEmphasis">
    <w:name w:val="Intense Emphasis"/>
    <w:basedOn w:val="DefaultParagraphFont"/>
    <w:uiPriority w:val="21"/>
    <w:qFormat/>
    <w:rsid w:val="00585DE3"/>
    <w:rPr>
      <w:i/>
      <w:iCs/>
      <w:color w:val="0F4761" w:themeColor="accent1" w:themeShade="BF"/>
    </w:rPr>
  </w:style>
  <w:style w:type="paragraph" w:styleId="IntenseQuote">
    <w:name w:val="Intense Quote"/>
    <w:basedOn w:val="Normal"/>
    <w:next w:val="Normal"/>
    <w:link w:val="IntenseQuoteChar"/>
    <w:uiPriority w:val="30"/>
    <w:qFormat/>
    <w:rsid w:val="00585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DE3"/>
    <w:rPr>
      <w:i/>
      <w:iCs/>
      <w:color w:val="0F4761" w:themeColor="accent1" w:themeShade="BF"/>
    </w:rPr>
  </w:style>
  <w:style w:type="character" w:styleId="IntenseReference">
    <w:name w:val="Intense Reference"/>
    <w:basedOn w:val="DefaultParagraphFont"/>
    <w:uiPriority w:val="32"/>
    <w:qFormat/>
    <w:rsid w:val="00585DE3"/>
    <w:rPr>
      <w:b/>
      <w:bCs/>
      <w:smallCaps/>
      <w:color w:val="0F4761" w:themeColor="accent1" w:themeShade="BF"/>
      <w:spacing w:val="5"/>
    </w:rPr>
  </w:style>
  <w:style w:type="character" w:styleId="Hyperlink">
    <w:name w:val="Hyperlink"/>
    <w:basedOn w:val="DefaultParagraphFont"/>
    <w:uiPriority w:val="99"/>
    <w:unhideWhenUsed/>
    <w:rsid w:val="00C10D4E"/>
    <w:rPr>
      <w:color w:val="467886" w:themeColor="hyperlink"/>
      <w:u w:val="single"/>
    </w:rPr>
  </w:style>
  <w:style w:type="character" w:styleId="UnresolvedMention">
    <w:name w:val="Unresolved Mention"/>
    <w:basedOn w:val="DefaultParagraphFont"/>
    <w:uiPriority w:val="99"/>
    <w:semiHidden/>
    <w:unhideWhenUsed/>
    <w:rsid w:val="00C10D4E"/>
    <w:rPr>
      <w:color w:val="605E5C"/>
      <w:shd w:val="clear" w:color="auto" w:fill="E1DFDD"/>
    </w:rPr>
  </w:style>
  <w:style w:type="paragraph" w:styleId="Header">
    <w:name w:val="header"/>
    <w:basedOn w:val="Normal"/>
    <w:link w:val="HeaderChar"/>
    <w:uiPriority w:val="99"/>
    <w:unhideWhenUsed/>
    <w:rsid w:val="00863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2FC"/>
  </w:style>
  <w:style w:type="paragraph" w:styleId="Footer">
    <w:name w:val="footer"/>
    <w:basedOn w:val="Normal"/>
    <w:link w:val="FooterChar"/>
    <w:uiPriority w:val="99"/>
    <w:unhideWhenUsed/>
    <w:rsid w:val="00863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2FC"/>
  </w:style>
  <w:style w:type="table" w:styleId="TableGrid">
    <w:name w:val="Table Grid"/>
    <w:basedOn w:val="TableNormal"/>
    <w:uiPriority w:val="39"/>
    <w:rsid w:val="00DD2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1202">
      <w:bodyDiv w:val="1"/>
      <w:marLeft w:val="0"/>
      <w:marRight w:val="0"/>
      <w:marTop w:val="0"/>
      <w:marBottom w:val="0"/>
      <w:divBdr>
        <w:top w:val="none" w:sz="0" w:space="0" w:color="auto"/>
        <w:left w:val="none" w:sz="0" w:space="0" w:color="auto"/>
        <w:bottom w:val="none" w:sz="0" w:space="0" w:color="auto"/>
        <w:right w:val="none" w:sz="0" w:space="0" w:color="auto"/>
      </w:divBdr>
      <w:divsChild>
        <w:div w:id="1366103152">
          <w:marLeft w:val="0"/>
          <w:marRight w:val="0"/>
          <w:marTop w:val="0"/>
          <w:marBottom w:val="0"/>
          <w:divBdr>
            <w:top w:val="none" w:sz="0" w:space="0" w:color="auto"/>
            <w:left w:val="none" w:sz="0" w:space="0" w:color="auto"/>
            <w:bottom w:val="none" w:sz="0" w:space="0" w:color="auto"/>
            <w:right w:val="none" w:sz="0" w:space="0" w:color="auto"/>
          </w:divBdr>
        </w:div>
        <w:div w:id="524640900">
          <w:marLeft w:val="0"/>
          <w:marRight w:val="0"/>
          <w:marTop w:val="0"/>
          <w:marBottom w:val="0"/>
          <w:divBdr>
            <w:top w:val="none" w:sz="0" w:space="0" w:color="auto"/>
            <w:left w:val="none" w:sz="0" w:space="0" w:color="auto"/>
            <w:bottom w:val="none" w:sz="0" w:space="0" w:color="auto"/>
            <w:right w:val="none" w:sz="0" w:space="0" w:color="auto"/>
          </w:divBdr>
        </w:div>
        <w:div w:id="1602686146">
          <w:marLeft w:val="0"/>
          <w:marRight w:val="0"/>
          <w:marTop w:val="0"/>
          <w:marBottom w:val="0"/>
          <w:divBdr>
            <w:top w:val="none" w:sz="0" w:space="0" w:color="auto"/>
            <w:left w:val="none" w:sz="0" w:space="0" w:color="auto"/>
            <w:bottom w:val="none" w:sz="0" w:space="0" w:color="auto"/>
            <w:right w:val="none" w:sz="0" w:space="0" w:color="auto"/>
          </w:divBdr>
          <w:divsChild>
            <w:div w:id="777412784">
              <w:marLeft w:val="480"/>
              <w:marRight w:val="0"/>
              <w:marTop w:val="0"/>
              <w:marBottom w:val="0"/>
              <w:divBdr>
                <w:top w:val="none" w:sz="0" w:space="0" w:color="auto"/>
                <w:left w:val="none" w:sz="0" w:space="0" w:color="auto"/>
                <w:bottom w:val="none" w:sz="0" w:space="0" w:color="auto"/>
                <w:right w:val="none" w:sz="0" w:space="0" w:color="auto"/>
              </w:divBdr>
              <w:divsChild>
                <w:div w:id="483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0521">
          <w:marLeft w:val="0"/>
          <w:marRight w:val="0"/>
          <w:marTop w:val="0"/>
          <w:marBottom w:val="0"/>
          <w:divBdr>
            <w:top w:val="none" w:sz="0" w:space="0" w:color="auto"/>
            <w:left w:val="none" w:sz="0" w:space="0" w:color="auto"/>
            <w:bottom w:val="none" w:sz="0" w:space="0" w:color="auto"/>
            <w:right w:val="none" w:sz="0" w:space="0" w:color="auto"/>
          </w:divBdr>
        </w:div>
        <w:div w:id="1314604961">
          <w:marLeft w:val="0"/>
          <w:marRight w:val="0"/>
          <w:marTop w:val="0"/>
          <w:marBottom w:val="0"/>
          <w:divBdr>
            <w:top w:val="none" w:sz="0" w:space="0" w:color="auto"/>
            <w:left w:val="none" w:sz="0" w:space="0" w:color="auto"/>
            <w:bottom w:val="none" w:sz="0" w:space="0" w:color="auto"/>
            <w:right w:val="none" w:sz="0" w:space="0" w:color="auto"/>
          </w:divBdr>
        </w:div>
        <w:div w:id="170681659">
          <w:marLeft w:val="0"/>
          <w:marRight w:val="0"/>
          <w:marTop w:val="0"/>
          <w:marBottom w:val="0"/>
          <w:divBdr>
            <w:top w:val="none" w:sz="0" w:space="0" w:color="auto"/>
            <w:left w:val="none" w:sz="0" w:space="0" w:color="auto"/>
            <w:bottom w:val="none" w:sz="0" w:space="0" w:color="auto"/>
            <w:right w:val="none" w:sz="0" w:space="0" w:color="auto"/>
          </w:divBdr>
        </w:div>
        <w:div w:id="1076974214">
          <w:marLeft w:val="0"/>
          <w:marRight w:val="0"/>
          <w:marTop w:val="0"/>
          <w:marBottom w:val="0"/>
          <w:divBdr>
            <w:top w:val="none" w:sz="0" w:space="0" w:color="auto"/>
            <w:left w:val="none" w:sz="0" w:space="0" w:color="auto"/>
            <w:bottom w:val="none" w:sz="0" w:space="0" w:color="auto"/>
            <w:right w:val="none" w:sz="0" w:space="0" w:color="auto"/>
          </w:divBdr>
        </w:div>
        <w:div w:id="69931915">
          <w:marLeft w:val="0"/>
          <w:marRight w:val="0"/>
          <w:marTop w:val="0"/>
          <w:marBottom w:val="0"/>
          <w:divBdr>
            <w:top w:val="none" w:sz="0" w:space="0" w:color="auto"/>
            <w:left w:val="none" w:sz="0" w:space="0" w:color="auto"/>
            <w:bottom w:val="none" w:sz="0" w:space="0" w:color="auto"/>
            <w:right w:val="none" w:sz="0" w:space="0" w:color="auto"/>
          </w:divBdr>
          <w:divsChild>
            <w:div w:id="1883394234">
              <w:marLeft w:val="0"/>
              <w:marRight w:val="0"/>
              <w:marTop w:val="0"/>
              <w:marBottom w:val="0"/>
              <w:divBdr>
                <w:top w:val="none" w:sz="0" w:space="0" w:color="auto"/>
                <w:left w:val="none" w:sz="0" w:space="0" w:color="auto"/>
                <w:bottom w:val="none" w:sz="0" w:space="0" w:color="auto"/>
                <w:right w:val="none" w:sz="0" w:space="0" w:color="auto"/>
              </w:divBdr>
              <w:divsChild>
                <w:div w:id="2015297837">
                  <w:marLeft w:val="0"/>
                  <w:marRight w:val="0"/>
                  <w:marTop w:val="0"/>
                  <w:marBottom w:val="0"/>
                  <w:divBdr>
                    <w:top w:val="none" w:sz="0" w:space="0" w:color="auto"/>
                    <w:left w:val="none" w:sz="0" w:space="0" w:color="auto"/>
                    <w:bottom w:val="none" w:sz="0" w:space="0" w:color="auto"/>
                    <w:right w:val="none" w:sz="0" w:space="0" w:color="auto"/>
                  </w:divBdr>
                </w:div>
                <w:div w:id="1241938862">
                  <w:marLeft w:val="0"/>
                  <w:marRight w:val="0"/>
                  <w:marTop w:val="0"/>
                  <w:marBottom w:val="0"/>
                  <w:divBdr>
                    <w:top w:val="none" w:sz="0" w:space="0" w:color="auto"/>
                    <w:left w:val="none" w:sz="0" w:space="0" w:color="auto"/>
                    <w:bottom w:val="none" w:sz="0" w:space="0" w:color="auto"/>
                    <w:right w:val="none" w:sz="0" w:space="0" w:color="auto"/>
                  </w:divBdr>
                  <w:divsChild>
                    <w:div w:id="436100417">
                      <w:marLeft w:val="0"/>
                      <w:marRight w:val="0"/>
                      <w:marTop w:val="0"/>
                      <w:marBottom w:val="0"/>
                      <w:divBdr>
                        <w:top w:val="none" w:sz="0" w:space="0" w:color="auto"/>
                        <w:left w:val="none" w:sz="0" w:space="0" w:color="auto"/>
                        <w:bottom w:val="none" w:sz="0" w:space="0" w:color="auto"/>
                        <w:right w:val="none" w:sz="0" w:space="0" w:color="auto"/>
                      </w:divBdr>
                    </w:div>
                    <w:div w:id="44915000">
                      <w:marLeft w:val="0"/>
                      <w:marRight w:val="0"/>
                      <w:marTop w:val="0"/>
                      <w:marBottom w:val="0"/>
                      <w:divBdr>
                        <w:top w:val="none" w:sz="0" w:space="0" w:color="auto"/>
                        <w:left w:val="none" w:sz="0" w:space="0" w:color="auto"/>
                        <w:bottom w:val="none" w:sz="0" w:space="0" w:color="auto"/>
                        <w:right w:val="none" w:sz="0" w:space="0" w:color="auto"/>
                      </w:divBdr>
                      <w:divsChild>
                        <w:div w:id="403382064">
                          <w:marLeft w:val="0"/>
                          <w:marRight w:val="0"/>
                          <w:marTop w:val="0"/>
                          <w:marBottom w:val="0"/>
                          <w:divBdr>
                            <w:top w:val="none" w:sz="0" w:space="0" w:color="auto"/>
                            <w:left w:val="none" w:sz="0" w:space="0" w:color="auto"/>
                            <w:bottom w:val="none" w:sz="0" w:space="0" w:color="auto"/>
                            <w:right w:val="none" w:sz="0" w:space="0" w:color="auto"/>
                          </w:divBdr>
                        </w:div>
                        <w:div w:id="315187132">
                          <w:marLeft w:val="0"/>
                          <w:marRight w:val="0"/>
                          <w:marTop w:val="0"/>
                          <w:marBottom w:val="0"/>
                          <w:divBdr>
                            <w:top w:val="none" w:sz="0" w:space="0" w:color="auto"/>
                            <w:left w:val="none" w:sz="0" w:space="0" w:color="auto"/>
                            <w:bottom w:val="none" w:sz="0" w:space="0" w:color="auto"/>
                            <w:right w:val="none" w:sz="0" w:space="0" w:color="auto"/>
                          </w:divBdr>
                        </w:div>
                        <w:div w:id="1651522874">
                          <w:marLeft w:val="0"/>
                          <w:marRight w:val="0"/>
                          <w:marTop w:val="0"/>
                          <w:marBottom w:val="0"/>
                          <w:divBdr>
                            <w:top w:val="none" w:sz="0" w:space="0" w:color="auto"/>
                            <w:left w:val="none" w:sz="0" w:space="0" w:color="auto"/>
                            <w:bottom w:val="none" w:sz="0" w:space="0" w:color="auto"/>
                            <w:right w:val="none" w:sz="0" w:space="0" w:color="auto"/>
                          </w:divBdr>
                        </w:div>
                        <w:div w:id="6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8208">
          <w:marLeft w:val="0"/>
          <w:marRight w:val="0"/>
          <w:marTop w:val="0"/>
          <w:marBottom w:val="0"/>
          <w:divBdr>
            <w:top w:val="none" w:sz="0" w:space="0" w:color="auto"/>
            <w:left w:val="none" w:sz="0" w:space="0" w:color="auto"/>
            <w:bottom w:val="none" w:sz="0" w:space="0" w:color="auto"/>
            <w:right w:val="none" w:sz="0" w:space="0" w:color="auto"/>
          </w:divBdr>
        </w:div>
        <w:div w:id="1804153752">
          <w:marLeft w:val="0"/>
          <w:marRight w:val="0"/>
          <w:marTop w:val="0"/>
          <w:marBottom w:val="0"/>
          <w:divBdr>
            <w:top w:val="none" w:sz="0" w:space="0" w:color="auto"/>
            <w:left w:val="none" w:sz="0" w:space="0" w:color="auto"/>
            <w:bottom w:val="none" w:sz="0" w:space="0" w:color="auto"/>
            <w:right w:val="none" w:sz="0" w:space="0" w:color="auto"/>
          </w:divBdr>
        </w:div>
        <w:div w:id="1382903733">
          <w:marLeft w:val="0"/>
          <w:marRight w:val="0"/>
          <w:marTop w:val="0"/>
          <w:marBottom w:val="0"/>
          <w:divBdr>
            <w:top w:val="none" w:sz="0" w:space="0" w:color="auto"/>
            <w:left w:val="none" w:sz="0" w:space="0" w:color="auto"/>
            <w:bottom w:val="none" w:sz="0" w:space="0" w:color="auto"/>
            <w:right w:val="none" w:sz="0" w:space="0" w:color="auto"/>
          </w:divBdr>
        </w:div>
        <w:div w:id="454449748">
          <w:marLeft w:val="0"/>
          <w:marRight w:val="0"/>
          <w:marTop w:val="0"/>
          <w:marBottom w:val="0"/>
          <w:divBdr>
            <w:top w:val="none" w:sz="0" w:space="0" w:color="auto"/>
            <w:left w:val="none" w:sz="0" w:space="0" w:color="auto"/>
            <w:bottom w:val="none" w:sz="0" w:space="0" w:color="auto"/>
            <w:right w:val="none" w:sz="0" w:space="0" w:color="auto"/>
          </w:divBdr>
        </w:div>
        <w:div w:id="1571690533">
          <w:marLeft w:val="0"/>
          <w:marRight w:val="0"/>
          <w:marTop w:val="0"/>
          <w:marBottom w:val="0"/>
          <w:divBdr>
            <w:top w:val="none" w:sz="0" w:space="0" w:color="auto"/>
            <w:left w:val="none" w:sz="0" w:space="0" w:color="auto"/>
            <w:bottom w:val="none" w:sz="0" w:space="0" w:color="auto"/>
            <w:right w:val="none" w:sz="0" w:space="0" w:color="auto"/>
          </w:divBdr>
        </w:div>
        <w:div w:id="1317151260">
          <w:marLeft w:val="0"/>
          <w:marRight w:val="0"/>
          <w:marTop w:val="0"/>
          <w:marBottom w:val="0"/>
          <w:divBdr>
            <w:top w:val="none" w:sz="0" w:space="0" w:color="auto"/>
            <w:left w:val="none" w:sz="0" w:space="0" w:color="auto"/>
            <w:bottom w:val="none" w:sz="0" w:space="0" w:color="auto"/>
            <w:right w:val="none" w:sz="0" w:space="0" w:color="auto"/>
          </w:divBdr>
        </w:div>
        <w:div w:id="715158693">
          <w:marLeft w:val="0"/>
          <w:marRight w:val="0"/>
          <w:marTop w:val="0"/>
          <w:marBottom w:val="0"/>
          <w:divBdr>
            <w:top w:val="none" w:sz="0" w:space="0" w:color="auto"/>
            <w:left w:val="none" w:sz="0" w:space="0" w:color="auto"/>
            <w:bottom w:val="none" w:sz="0" w:space="0" w:color="auto"/>
            <w:right w:val="none" w:sz="0" w:space="0" w:color="auto"/>
          </w:divBdr>
        </w:div>
        <w:div w:id="410196458">
          <w:marLeft w:val="0"/>
          <w:marRight w:val="0"/>
          <w:marTop w:val="0"/>
          <w:marBottom w:val="0"/>
          <w:divBdr>
            <w:top w:val="none" w:sz="0" w:space="0" w:color="auto"/>
            <w:left w:val="none" w:sz="0" w:space="0" w:color="auto"/>
            <w:bottom w:val="none" w:sz="0" w:space="0" w:color="auto"/>
            <w:right w:val="none" w:sz="0" w:space="0" w:color="auto"/>
          </w:divBdr>
        </w:div>
        <w:div w:id="640620662">
          <w:marLeft w:val="0"/>
          <w:marRight w:val="0"/>
          <w:marTop w:val="0"/>
          <w:marBottom w:val="0"/>
          <w:divBdr>
            <w:top w:val="none" w:sz="0" w:space="0" w:color="auto"/>
            <w:left w:val="none" w:sz="0" w:space="0" w:color="auto"/>
            <w:bottom w:val="none" w:sz="0" w:space="0" w:color="auto"/>
            <w:right w:val="none" w:sz="0" w:space="0" w:color="auto"/>
          </w:divBdr>
        </w:div>
        <w:div w:id="551505">
          <w:marLeft w:val="0"/>
          <w:marRight w:val="0"/>
          <w:marTop w:val="0"/>
          <w:marBottom w:val="0"/>
          <w:divBdr>
            <w:top w:val="none" w:sz="0" w:space="0" w:color="auto"/>
            <w:left w:val="none" w:sz="0" w:space="0" w:color="auto"/>
            <w:bottom w:val="none" w:sz="0" w:space="0" w:color="auto"/>
            <w:right w:val="none" w:sz="0" w:space="0" w:color="auto"/>
          </w:divBdr>
        </w:div>
        <w:div w:id="996572643">
          <w:marLeft w:val="0"/>
          <w:marRight w:val="0"/>
          <w:marTop w:val="0"/>
          <w:marBottom w:val="0"/>
          <w:divBdr>
            <w:top w:val="none" w:sz="0" w:space="0" w:color="auto"/>
            <w:left w:val="none" w:sz="0" w:space="0" w:color="auto"/>
            <w:bottom w:val="none" w:sz="0" w:space="0" w:color="auto"/>
            <w:right w:val="none" w:sz="0" w:space="0" w:color="auto"/>
          </w:divBdr>
        </w:div>
        <w:div w:id="246035416">
          <w:marLeft w:val="0"/>
          <w:marRight w:val="0"/>
          <w:marTop w:val="0"/>
          <w:marBottom w:val="0"/>
          <w:divBdr>
            <w:top w:val="none" w:sz="0" w:space="0" w:color="auto"/>
            <w:left w:val="none" w:sz="0" w:space="0" w:color="auto"/>
            <w:bottom w:val="none" w:sz="0" w:space="0" w:color="auto"/>
            <w:right w:val="none" w:sz="0" w:space="0" w:color="auto"/>
          </w:divBdr>
        </w:div>
      </w:divsChild>
    </w:div>
    <w:div w:id="180826803">
      <w:bodyDiv w:val="1"/>
      <w:marLeft w:val="0"/>
      <w:marRight w:val="0"/>
      <w:marTop w:val="0"/>
      <w:marBottom w:val="0"/>
      <w:divBdr>
        <w:top w:val="none" w:sz="0" w:space="0" w:color="auto"/>
        <w:left w:val="none" w:sz="0" w:space="0" w:color="auto"/>
        <w:bottom w:val="none" w:sz="0" w:space="0" w:color="auto"/>
        <w:right w:val="none" w:sz="0" w:space="0" w:color="auto"/>
      </w:divBdr>
      <w:divsChild>
        <w:div w:id="195510806">
          <w:marLeft w:val="0"/>
          <w:marRight w:val="0"/>
          <w:marTop w:val="0"/>
          <w:marBottom w:val="0"/>
          <w:divBdr>
            <w:top w:val="none" w:sz="0" w:space="0" w:color="auto"/>
            <w:left w:val="none" w:sz="0" w:space="0" w:color="auto"/>
            <w:bottom w:val="none" w:sz="0" w:space="0" w:color="auto"/>
            <w:right w:val="none" w:sz="0" w:space="0" w:color="auto"/>
          </w:divBdr>
        </w:div>
        <w:div w:id="1650329759">
          <w:marLeft w:val="0"/>
          <w:marRight w:val="0"/>
          <w:marTop w:val="0"/>
          <w:marBottom w:val="0"/>
          <w:divBdr>
            <w:top w:val="none" w:sz="0" w:space="0" w:color="auto"/>
            <w:left w:val="none" w:sz="0" w:space="0" w:color="auto"/>
            <w:bottom w:val="none" w:sz="0" w:space="0" w:color="auto"/>
            <w:right w:val="none" w:sz="0" w:space="0" w:color="auto"/>
          </w:divBdr>
        </w:div>
        <w:div w:id="734085038">
          <w:marLeft w:val="0"/>
          <w:marRight w:val="0"/>
          <w:marTop w:val="0"/>
          <w:marBottom w:val="0"/>
          <w:divBdr>
            <w:top w:val="none" w:sz="0" w:space="0" w:color="auto"/>
            <w:left w:val="none" w:sz="0" w:space="0" w:color="auto"/>
            <w:bottom w:val="none" w:sz="0" w:space="0" w:color="auto"/>
            <w:right w:val="none" w:sz="0" w:space="0" w:color="auto"/>
          </w:divBdr>
          <w:divsChild>
            <w:div w:id="1601841099">
              <w:marLeft w:val="480"/>
              <w:marRight w:val="0"/>
              <w:marTop w:val="0"/>
              <w:marBottom w:val="0"/>
              <w:divBdr>
                <w:top w:val="none" w:sz="0" w:space="0" w:color="auto"/>
                <w:left w:val="none" w:sz="0" w:space="0" w:color="auto"/>
                <w:bottom w:val="none" w:sz="0" w:space="0" w:color="auto"/>
                <w:right w:val="none" w:sz="0" w:space="0" w:color="auto"/>
              </w:divBdr>
              <w:divsChild>
                <w:div w:id="13676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3318">
          <w:marLeft w:val="0"/>
          <w:marRight w:val="0"/>
          <w:marTop w:val="0"/>
          <w:marBottom w:val="0"/>
          <w:divBdr>
            <w:top w:val="none" w:sz="0" w:space="0" w:color="auto"/>
            <w:left w:val="none" w:sz="0" w:space="0" w:color="auto"/>
            <w:bottom w:val="none" w:sz="0" w:space="0" w:color="auto"/>
            <w:right w:val="none" w:sz="0" w:space="0" w:color="auto"/>
          </w:divBdr>
        </w:div>
        <w:div w:id="1367682980">
          <w:marLeft w:val="0"/>
          <w:marRight w:val="0"/>
          <w:marTop w:val="0"/>
          <w:marBottom w:val="0"/>
          <w:divBdr>
            <w:top w:val="none" w:sz="0" w:space="0" w:color="auto"/>
            <w:left w:val="none" w:sz="0" w:space="0" w:color="auto"/>
            <w:bottom w:val="none" w:sz="0" w:space="0" w:color="auto"/>
            <w:right w:val="none" w:sz="0" w:space="0" w:color="auto"/>
          </w:divBdr>
        </w:div>
        <w:div w:id="963930451">
          <w:marLeft w:val="0"/>
          <w:marRight w:val="0"/>
          <w:marTop w:val="0"/>
          <w:marBottom w:val="0"/>
          <w:divBdr>
            <w:top w:val="none" w:sz="0" w:space="0" w:color="auto"/>
            <w:left w:val="none" w:sz="0" w:space="0" w:color="auto"/>
            <w:bottom w:val="none" w:sz="0" w:space="0" w:color="auto"/>
            <w:right w:val="none" w:sz="0" w:space="0" w:color="auto"/>
          </w:divBdr>
        </w:div>
        <w:div w:id="1717468358">
          <w:marLeft w:val="0"/>
          <w:marRight w:val="0"/>
          <w:marTop w:val="0"/>
          <w:marBottom w:val="0"/>
          <w:divBdr>
            <w:top w:val="none" w:sz="0" w:space="0" w:color="auto"/>
            <w:left w:val="none" w:sz="0" w:space="0" w:color="auto"/>
            <w:bottom w:val="none" w:sz="0" w:space="0" w:color="auto"/>
            <w:right w:val="none" w:sz="0" w:space="0" w:color="auto"/>
          </w:divBdr>
        </w:div>
        <w:div w:id="1355577353">
          <w:marLeft w:val="0"/>
          <w:marRight w:val="0"/>
          <w:marTop w:val="0"/>
          <w:marBottom w:val="0"/>
          <w:divBdr>
            <w:top w:val="none" w:sz="0" w:space="0" w:color="auto"/>
            <w:left w:val="none" w:sz="0" w:space="0" w:color="auto"/>
            <w:bottom w:val="none" w:sz="0" w:space="0" w:color="auto"/>
            <w:right w:val="none" w:sz="0" w:space="0" w:color="auto"/>
          </w:divBdr>
          <w:divsChild>
            <w:div w:id="1485777344">
              <w:marLeft w:val="0"/>
              <w:marRight w:val="0"/>
              <w:marTop w:val="0"/>
              <w:marBottom w:val="0"/>
              <w:divBdr>
                <w:top w:val="none" w:sz="0" w:space="0" w:color="auto"/>
                <w:left w:val="none" w:sz="0" w:space="0" w:color="auto"/>
                <w:bottom w:val="none" w:sz="0" w:space="0" w:color="auto"/>
                <w:right w:val="none" w:sz="0" w:space="0" w:color="auto"/>
              </w:divBdr>
              <w:divsChild>
                <w:div w:id="1626765767">
                  <w:marLeft w:val="0"/>
                  <w:marRight w:val="0"/>
                  <w:marTop w:val="0"/>
                  <w:marBottom w:val="0"/>
                  <w:divBdr>
                    <w:top w:val="none" w:sz="0" w:space="0" w:color="auto"/>
                    <w:left w:val="none" w:sz="0" w:space="0" w:color="auto"/>
                    <w:bottom w:val="none" w:sz="0" w:space="0" w:color="auto"/>
                    <w:right w:val="none" w:sz="0" w:space="0" w:color="auto"/>
                  </w:divBdr>
                </w:div>
                <w:div w:id="123348967">
                  <w:marLeft w:val="0"/>
                  <w:marRight w:val="0"/>
                  <w:marTop w:val="0"/>
                  <w:marBottom w:val="0"/>
                  <w:divBdr>
                    <w:top w:val="none" w:sz="0" w:space="0" w:color="auto"/>
                    <w:left w:val="none" w:sz="0" w:space="0" w:color="auto"/>
                    <w:bottom w:val="none" w:sz="0" w:space="0" w:color="auto"/>
                    <w:right w:val="none" w:sz="0" w:space="0" w:color="auto"/>
                  </w:divBdr>
                  <w:divsChild>
                    <w:div w:id="1746292690">
                      <w:marLeft w:val="0"/>
                      <w:marRight w:val="0"/>
                      <w:marTop w:val="0"/>
                      <w:marBottom w:val="0"/>
                      <w:divBdr>
                        <w:top w:val="none" w:sz="0" w:space="0" w:color="auto"/>
                        <w:left w:val="none" w:sz="0" w:space="0" w:color="auto"/>
                        <w:bottom w:val="none" w:sz="0" w:space="0" w:color="auto"/>
                        <w:right w:val="none" w:sz="0" w:space="0" w:color="auto"/>
                      </w:divBdr>
                    </w:div>
                    <w:div w:id="424495973">
                      <w:marLeft w:val="0"/>
                      <w:marRight w:val="0"/>
                      <w:marTop w:val="0"/>
                      <w:marBottom w:val="0"/>
                      <w:divBdr>
                        <w:top w:val="none" w:sz="0" w:space="0" w:color="auto"/>
                        <w:left w:val="none" w:sz="0" w:space="0" w:color="auto"/>
                        <w:bottom w:val="none" w:sz="0" w:space="0" w:color="auto"/>
                        <w:right w:val="none" w:sz="0" w:space="0" w:color="auto"/>
                      </w:divBdr>
                      <w:divsChild>
                        <w:div w:id="1212688387">
                          <w:marLeft w:val="0"/>
                          <w:marRight w:val="0"/>
                          <w:marTop w:val="0"/>
                          <w:marBottom w:val="0"/>
                          <w:divBdr>
                            <w:top w:val="none" w:sz="0" w:space="0" w:color="auto"/>
                            <w:left w:val="none" w:sz="0" w:space="0" w:color="auto"/>
                            <w:bottom w:val="none" w:sz="0" w:space="0" w:color="auto"/>
                            <w:right w:val="none" w:sz="0" w:space="0" w:color="auto"/>
                          </w:divBdr>
                        </w:div>
                        <w:div w:id="507990917">
                          <w:marLeft w:val="0"/>
                          <w:marRight w:val="0"/>
                          <w:marTop w:val="0"/>
                          <w:marBottom w:val="0"/>
                          <w:divBdr>
                            <w:top w:val="none" w:sz="0" w:space="0" w:color="auto"/>
                            <w:left w:val="none" w:sz="0" w:space="0" w:color="auto"/>
                            <w:bottom w:val="none" w:sz="0" w:space="0" w:color="auto"/>
                            <w:right w:val="none" w:sz="0" w:space="0" w:color="auto"/>
                          </w:divBdr>
                        </w:div>
                        <w:div w:id="1223058549">
                          <w:marLeft w:val="0"/>
                          <w:marRight w:val="0"/>
                          <w:marTop w:val="0"/>
                          <w:marBottom w:val="0"/>
                          <w:divBdr>
                            <w:top w:val="none" w:sz="0" w:space="0" w:color="auto"/>
                            <w:left w:val="none" w:sz="0" w:space="0" w:color="auto"/>
                            <w:bottom w:val="none" w:sz="0" w:space="0" w:color="auto"/>
                            <w:right w:val="none" w:sz="0" w:space="0" w:color="auto"/>
                          </w:divBdr>
                        </w:div>
                        <w:div w:id="2472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13480">
          <w:marLeft w:val="0"/>
          <w:marRight w:val="0"/>
          <w:marTop w:val="0"/>
          <w:marBottom w:val="0"/>
          <w:divBdr>
            <w:top w:val="none" w:sz="0" w:space="0" w:color="auto"/>
            <w:left w:val="none" w:sz="0" w:space="0" w:color="auto"/>
            <w:bottom w:val="none" w:sz="0" w:space="0" w:color="auto"/>
            <w:right w:val="none" w:sz="0" w:space="0" w:color="auto"/>
          </w:divBdr>
        </w:div>
        <w:div w:id="382992473">
          <w:marLeft w:val="0"/>
          <w:marRight w:val="0"/>
          <w:marTop w:val="0"/>
          <w:marBottom w:val="0"/>
          <w:divBdr>
            <w:top w:val="none" w:sz="0" w:space="0" w:color="auto"/>
            <w:left w:val="none" w:sz="0" w:space="0" w:color="auto"/>
            <w:bottom w:val="none" w:sz="0" w:space="0" w:color="auto"/>
            <w:right w:val="none" w:sz="0" w:space="0" w:color="auto"/>
          </w:divBdr>
        </w:div>
        <w:div w:id="1520124651">
          <w:marLeft w:val="0"/>
          <w:marRight w:val="0"/>
          <w:marTop w:val="0"/>
          <w:marBottom w:val="0"/>
          <w:divBdr>
            <w:top w:val="none" w:sz="0" w:space="0" w:color="auto"/>
            <w:left w:val="none" w:sz="0" w:space="0" w:color="auto"/>
            <w:bottom w:val="none" w:sz="0" w:space="0" w:color="auto"/>
            <w:right w:val="none" w:sz="0" w:space="0" w:color="auto"/>
          </w:divBdr>
        </w:div>
        <w:div w:id="1338075858">
          <w:marLeft w:val="0"/>
          <w:marRight w:val="0"/>
          <w:marTop w:val="0"/>
          <w:marBottom w:val="0"/>
          <w:divBdr>
            <w:top w:val="none" w:sz="0" w:space="0" w:color="auto"/>
            <w:left w:val="none" w:sz="0" w:space="0" w:color="auto"/>
            <w:bottom w:val="none" w:sz="0" w:space="0" w:color="auto"/>
            <w:right w:val="none" w:sz="0" w:space="0" w:color="auto"/>
          </w:divBdr>
        </w:div>
        <w:div w:id="856580756">
          <w:marLeft w:val="0"/>
          <w:marRight w:val="0"/>
          <w:marTop w:val="0"/>
          <w:marBottom w:val="0"/>
          <w:divBdr>
            <w:top w:val="none" w:sz="0" w:space="0" w:color="auto"/>
            <w:left w:val="none" w:sz="0" w:space="0" w:color="auto"/>
            <w:bottom w:val="none" w:sz="0" w:space="0" w:color="auto"/>
            <w:right w:val="none" w:sz="0" w:space="0" w:color="auto"/>
          </w:divBdr>
        </w:div>
        <w:div w:id="2022663298">
          <w:marLeft w:val="0"/>
          <w:marRight w:val="0"/>
          <w:marTop w:val="0"/>
          <w:marBottom w:val="0"/>
          <w:divBdr>
            <w:top w:val="none" w:sz="0" w:space="0" w:color="auto"/>
            <w:left w:val="none" w:sz="0" w:space="0" w:color="auto"/>
            <w:bottom w:val="none" w:sz="0" w:space="0" w:color="auto"/>
            <w:right w:val="none" w:sz="0" w:space="0" w:color="auto"/>
          </w:divBdr>
        </w:div>
        <w:div w:id="1661157420">
          <w:marLeft w:val="0"/>
          <w:marRight w:val="0"/>
          <w:marTop w:val="0"/>
          <w:marBottom w:val="0"/>
          <w:divBdr>
            <w:top w:val="none" w:sz="0" w:space="0" w:color="auto"/>
            <w:left w:val="none" w:sz="0" w:space="0" w:color="auto"/>
            <w:bottom w:val="none" w:sz="0" w:space="0" w:color="auto"/>
            <w:right w:val="none" w:sz="0" w:space="0" w:color="auto"/>
          </w:divBdr>
        </w:div>
        <w:div w:id="1967393767">
          <w:marLeft w:val="0"/>
          <w:marRight w:val="0"/>
          <w:marTop w:val="0"/>
          <w:marBottom w:val="0"/>
          <w:divBdr>
            <w:top w:val="none" w:sz="0" w:space="0" w:color="auto"/>
            <w:left w:val="none" w:sz="0" w:space="0" w:color="auto"/>
            <w:bottom w:val="none" w:sz="0" w:space="0" w:color="auto"/>
            <w:right w:val="none" w:sz="0" w:space="0" w:color="auto"/>
          </w:divBdr>
        </w:div>
        <w:div w:id="764228273">
          <w:marLeft w:val="0"/>
          <w:marRight w:val="0"/>
          <w:marTop w:val="0"/>
          <w:marBottom w:val="0"/>
          <w:divBdr>
            <w:top w:val="none" w:sz="0" w:space="0" w:color="auto"/>
            <w:left w:val="none" w:sz="0" w:space="0" w:color="auto"/>
            <w:bottom w:val="none" w:sz="0" w:space="0" w:color="auto"/>
            <w:right w:val="none" w:sz="0" w:space="0" w:color="auto"/>
          </w:divBdr>
        </w:div>
        <w:div w:id="954555177">
          <w:marLeft w:val="0"/>
          <w:marRight w:val="0"/>
          <w:marTop w:val="0"/>
          <w:marBottom w:val="0"/>
          <w:divBdr>
            <w:top w:val="none" w:sz="0" w:space="0" w:color="auto"/>
            <w:left w:val="none" w:sz="0" w:space="0" w:color="auto"/>
            <w:bottom w:val="none" w:sz="0" w:space="0" w:color="auto"/>
            <w:right w:val="none" w:sz="0" w:space="0" w:color="auto"/>
          </w:divBdr>
        </w:div>
        <w:div w:id="1748919456">
          <w:marLeft w:val="0"/>
          <w:marRight w:val="0"/>
          <w:marTop w:val="0"/>
          <w:marBottom w:val="0"/>
          <w:divBdr>
            <w:top w:val="none" w:sz="0" w:space="0" w:color="auto"/>
            <w:left w:val="none" w:sz="0" w:space="0" w:color="auto"/>
            <w:bottom w:val="none" w:sz="0" w:space="0" w:color="auto"/>
            <w:right w:val="none" w:sz="0" w:space="0" w:color="auto"/>
          </w:divBdr>
        </w:div>
        <w:div w:id="1822692857">
          <w:marLeft w:val="0"/>
          <w:marRight w:val="0"/>
          <w:marTop w:val="0"/>
          <w:marBottom w:val="0"/>
          <w:divBdr>
            <w:top w:val="none" w:sz="0" w:space="0" w:color="auto"/>
            <w:left w:val="none" w:sz="0" w:space="0" w:color="auto"/>
            <w:bottom w:val="none" w:sz="0" w:space="0" w:color="auto"/>
            <w:right w:val="none" w:sz="0" w:space="0" w:color="auto"/>
          </w:divBdr>
        </w:div>
      </w:divsChild>
    </w:div>
    <w:div w:id="895167556">
      <w:bodyDiv w:val="1"/>
      <w:marLeft w:val="0"/>
      <w:marRight w:val="0"/>
      <w:marTop w:val="0"/>
      <w:marBottom w:val="0"/>
      <w:divBdr>
        <w:top w:val="none" w:sz="0" w:space="0" w:color="auto"/>
        <w:left w:val="none" w:sz="0" w:space="0" w:color="auto"/>
        <w:bottom w:val="none" w:sz="0" w:space="0" w:color="auto"/>
        <w:right w:val="none" w:sz="0" w:space="0" w:color="auto"/>
      </w:divBdr>
      <w:divsChild>
        <w:div w:id="3437667">
          <w:marLeft w:val="480"/>
          <w:marRight w:val="0"/>
          <w:marTop w:val="0"/>
          <w:marBottom w:val="0"/>
          <w:divBdr>
            <w:top w:val="none" w:sz="0" w:space="0" w:color="auto"/>
            <w:left w:val="none" w:sz="0" w:space="0" w:color="auto"/>
            <w:bottom w:val="none" w:sz="0" w:space="0" w:color="auto"/>
            <w:right w:val="none" w:sz="0" w:space="0" w:color="auto"/>
          </w:divBdr>
          <w:divsChild>
            <w:div w:id="1571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237">
      <w:bodyDiv w:val="1"/>
      <w:marLeft w:val="0"/>
      <w:marRight w:val="0"/>
      <w:marTop w:val="0"/>
      <w:marBottom w:val="0"/>
      <w:divBdr>
        <w:top w:val="none" w:sz="0" w:space="0" w:color="auto"/>
        <w:left w:val="none" w:sz="0" w:space="0" w:color="auto"/>
        <w:bottom w:val="none" w:sz="0" w:space="0" w:color="auto"/>
        <w:right w:val="none" w:sz="0" w:space="0" w:color="auto"/>
      </w:divBdr>
      <w:divsChild>
        <w:div w:id="1851599523">
          <w:marLeft w:val="480"/>
          <w:marRight w:val="0"/>
          <w:marTop w:val="0"/>
          <w:marBottom w:val="0"/>
          <w:divBdr>
            <w:top w:val="none" w:sz="0" w:space="0" w:color="auto"/>
            <w:left w:val="none" w:sz="0" w:space="0" w:color="auto"/>
            <w:bottom w:val="none" w:sz="0" w:space="0" w:color="auto"/>
            <w:right w:val="none" w:sz="0" w:space="0" w:color="auto"/>
          </w:divBdr>
          <w:divsChild>
            <w:div w:id="20994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214">
      <w:bodyDiv w:val="1"/>
      <w:marLeft w:val="0"/>
      <w:marRight w:val="0"/>
      <w:marTop w:val="0"/>
      <w:marBottom w:val="0"/>
      <w:divBdr>
        <w:top w:val="none" w:sz="0" w:space="0" w:color="auto"/>
        <w:left w:val="none" w:sz="0" w:space="0" w:color="auto"/>
        <w:bottom w:val="none" w:sz="0" w:space="0" w:color="auto"/>
        <w:right w:val="none" w:sz="0" w:space="0" w:color="auto"/>
      </w:divBdr>
      <w:divsChild>
        <w:div w:id="687681678">
          <w:marLeft w:val="480"/>
          <w:marRight w:val="0"/>
          <w:marTop w:val="0"/>
          <w:marBottom w:val="0"/>
          <w:divBdr>
            <w:top w:val="none" w:sz="0" w:space="0" w:color="auto"/>
            <w:left w:val="none" w:sz="0" w:space="0" w:color="auto"/>
            <w:bottom w:val="none" w:sz="0" w:space="0" w:color="auto"/>
            <w:right w:val="none" w:sz="0" w:space="0" w:color="auto"/>
          </w:divBdr>
          <w:divsChild>
            <w:div w:id="16715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4274">
      <w:bodyDiv w:val="1"/>
      <w:marLeft w:val="0"/>
      <w:marRight w:val="0"/>
      <w:marTop w:val="0"/>
      <w:marBottom w:val="0"/>
      <w:divBdr>
        <w:top w:val="none" w:sz="0" w:space="0" w:color="auto"/>
        <w:left w:val="none" w:sz="0" w:space="0" w:color="auto"/>
        <w:bottom w:val="none" w:sz="0" w:space="0" w:color="auto"/>
        <w:right w:val="none" w:sz="0" w:space="0" w:color="auto"/>
      </w:divBdr>
      <w:divsChild>
        <w:div w:id="1708677245">
          <w:marLeft w:val="480"/>
          <w:marRight w:val="0"/>
          <w:marTop w:val="0"/>
          <w:marBottom w:val="0"/>
          <w:divBdr>
            <w:top w:val="none" w:sz="0" w:space="0" w:color="auto"/>
            <w:left w:val="none" w:sz="0" w:space="0" w:color="auto"/>
            <w:bottom w:val="none" w:sz="0" w:space="0" w:color="auto"/>
            <w:right w:val="none" w:sz="0" w:space="0" w:color="auto"/>
          </w:divBdr>
          <w:divsChild>
            <w:div w:id="4579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1800">
      <w:bodyDiv w:val="1"/>
      <w:marLeft w:val="0"/>
      <w:marRight w:val="0"/>
      <w:marTop w:val="0"/>
      <w:marBottom w:val="0"/>
      <w:divBdr>
        <w:top w:val="none" w:sz="0" w:space="0" w:color="auto"/>
        <w:left w:val="none" w:sz="0" w:space="0" w:color="auto"/>
        <w:bottom w:val="none" w:sz="0" w:space="0" w:color="auto"/>
        <w:right w:val="none" w:sz="0" w:space="0" w:color="auto"/>
      </w:divBdr>
      <w:divsChild>
        <w:div w:id="632834335">
          <w:marLeft w:val="480"/>
          <w:marRight w:val="0"/>
          <w:marTop w:val="0"/>
          <w:marBottom w:val="0"/>
          <w:divBdr>
            <w:top w:val="none" w:sz="0" w:space="0" w:color="auto"/>
            <w:left w:val="none" w:sz="0" w:space="0" w:color="auto"/>
            <w:bottom w:val="none" w:sz="0" w:space="0" w:color="auto"/>
            <w:right w:val="none" w:sz="0" w:space="0" w:color="auto"/>
          </w:divBdr>
          <w:divsChild>
            <w:div w:id="10049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5067">
      <w:bodyDiv w:val="1"/>
      <w:marLeft w:val="0"/>
      <w:marRight w:val="0"/>
      <w:marTop w:val="0"/>
      <w:marBottom w:val="0"/>
      <w:divBdr>
        <w:top w:val="none" w:sz="0" w:space="0" w:color="auto"/>
        <w:left w:val="none" w:sz="0" w:space="0" w:color="auto"/>
        <w:bottom w:val="none" w:sz="0" w:space="0" w:color="auto"/>
        <w:right w:val="none" w:sz="0" w:space="0" w:color="auto"/>
      </w:divBdr>
      <w:divsChild>
        <w:div w:id="981538553">
          <w:marLeft w:val="480"/>
          <w:marRight w:val="0"/>
          <w:marTop w:val="0"/>
          <w:marBottom w:val="0"/>
          <w:divBdr>
            <w:top w:val="none" w:sz="0" w:space="0" w:color="auto"/>
            <w:left w:val="none" w:sz="0" w:space="0" w:color="auto"/>
            <w:bottom w:val="none" w:sz="0" w:space="0" w:color="auto"/>
            <w:right w:val="none" w:sz="0" w:space="0" w:color="auto"/>
          </w:divBdr>
          <w:divsChild>
            <w:div w:id="1301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p.org/whopays-7th-edition/" TargetMode="External"/><Relationship Id="rId13" Type="http://schemas.openxmlformats.org/officeDocument/2006/relationships/hyperlink" Target="https://furmancenter.org/files/sotc/Distribution_of_the_Burden_of_New_York_Citys_Property_Tax_11.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omptroller.nyc.gov/reports/spotlight-nyc-personal-income-tax-2019-202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bo.nyc.ny.us/RevenueSpending/highlights-from-IBOs-updated-tables-on-new-york-city-residents-income-income-tax-liability-in-2021-november-2023.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ibo.nyc.ny.us/iboreports/highlights-from-ibos-updated-tables-on-new-york-city-residents-income-and-income-tax-liability-in-2020-nycbtn-2022.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tep.org/whopays-map-7th-edition/" TargetMode="Externa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bo\Documents\Custom%20Office%20Templates\Boyd%20MTA%20memo%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7A163-437A-42F8-9CA6-A3277744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Boyd MTA memo template.dotm</Template>
  <TotalTime>242</TotalTime>
  <Pages>5</Pages>
  <Words>1252</Words>
  <Characters>6577</Characters>
  <Application>Microsoft Office Word</Application>
  <DocSecurity>0</DocSecurity>
  <Lines>117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Boyd</dc:creator>
  <cp:keywords/>
  <dc:description/>
  <cp:lastModifiedBy>Don Boyd</cp:lastModifiedBy>
  <cp:revision>20</cp:revision>
  <dcterms:created xsi:type="dcterms:W3CDTF">2024-12-18T16:21:00Z</dcterms:created>
  <dcterms:modified xsi:type="dcterms:W3CDTF">2024-12-18T20:23:00Z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6e1e7deb174d2fe9c4baa13549df1d1bc74eb3f4cc2b249ebcf843356e1b0f07</vt:lpwstr>
  </property>
</Properties>
</file>