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SANTOS ECHEVARRIA</w:t>
      </w:r>
    </w:p>
    <w:p>
      <w:pPr>
        <w:spacing w:after="200"/>
        <w:jc w:val="center"/>
      </w:pPr>
      <w:r>
        <w:rPr>
          <w:sz w:val="20"/>
          <w:szCs w:val="20"/>
        </w:rPr>
        <w:t xml:space="preserve">Miami, FL  |  (786) 554-0173  |  santosechevarria1@gmail.com</w:t>
      </w:r>
    </w:p>
    <w:p>
      <w:pPr>
        <w:pBdr>
          <w:bottom w:val="single" w:color="1F3864" w:sz="6" w:space="2"/>
        </w:pBdr>
        <w:spacing w:after="100" w:before="260"/>
      </w:pPr>
      <w:r>
        <w:rPr>
          <w:b/>
          <w:bCs/>
          <w:color w:val="1F3864"/>
          <w:spacing w:val="12"/>
          <w:sz w:val="22"/>
          <w:szCs w:val="22"/>
        </w:rPr>
        <w:t xml:space="preserve">PROFESSIONAL SUMMARY</w:t>
      </w:r>
    </w:p>
    <w:p>
      <w:pPr>
        <w:spacing w:after="100"/>
      </w:pPr>
      <w:r>
        <w:rPr>
          <w:sz w:val="21"/>
          <w:szCs w:val="21"/>
        </w:rPr>
        <w:t xml:space="preserve">Results-driven Finance Manager with over 33 years of experience in automotive dealership finance and insurance (F&amp;I) operations. Proven track record of maximizing dealership profitability through strong F&amp;I product penetration, compliant deal structuring, and lender relationship management. Skilled at leading and mentoring large sales teams, ensuring an outstanding customer experience, and maintaining full compliance with state and federal lending regulations. Proficient in CDK, DealerTrack, and Reynolds &amp; Reynolds. Seeking to bring proven leadership and deal-closing expertise to a new dealership team as a Finance Manager.</w:t>
      </w:r>
    </w:p>
    <w:p>
      <w:pPr>
        <w:pBdr>
          <w:bottom w:val="single" w:color="1F3864" w:sz="6" w:space="2"/>
        </w:pBdr>
        <w:spacing w:after="100" w:before="260"/>
      </w:pPr>
      <w:r>
        <w:rPr>
          <w:b/>
          <w:bCs/>
          <w:color w:val="1F3864"/>
          <w:spacing w:val="12"/>
          <w:sz w:val="22"/>
          <w:szCs w:val="22"/>
        </w:rPr>
        <w:t xml:space="preserve">PROFESSIONAL EXPERIENCE</w:t>
      </w:r>
    </w:p>
    <w:p>
      <w:pPr>
        <w:tabs>
          <w:tab w:val="right" w:pos="9026"/>
        </w:tabs>
        <w:spacing w:after="40" w:before="120"/>
      </w:pPr>
      <w:r>
        <w:rPr>
          <w:b/>
          <w:bCs/>
          <w:sz w:val="22"/>
          <w:szCs w:val="22"/>
        </w:rPr>
        <w:t xml:space="preserve">Finance Manager — Bill Seidle Nissan Auto Group</w:t>
      </w:r>
      <w:r>
        <w:rPr>
          <w:i/>
          <w:iCs/>
          <w:sz w:val="20"/>
          <w:szCs w:val="20"/>
        </w:rPr>
        <w:t xml:space="preserve">	1998 – Present</w:t>
      </w:r>
    </w:p>
    <w:p>
      <w:pPr>
        <w:spacing w:after="80"/>
      </w:pPr>
      <w:r>
        <w:rPr>
          <w:i/>
          <w:iCs/>
          <w:color w:val="555555"/>
          <w:sz w:val="20"/>
          <w:szCs w:val="20"/>
        </w:rPr>
        <w:t xml:space="preserve">Led finance operations while supporting a sales team of 15</w:t>
      </w:r>
    </w:p>
    <w:p>
      <w:pPr>
        <w:pStyle w:val="ListParagraph"/>
        <w:numPr>
          <w:ilvl w:val="0"/>
          <w:numId w:val="1"/>
        </w:numPr>
        <w:spacing w:after="60"/>
      </w:pPr>
      <w:r>
        <w:rPr>
          <w:sz w:val="21"/>
          <w:szCs w:val="21"/>
        </w:rPr>
        <w:t xml:space="preserve">Structured and processed vehicle finance and lease deals for a high-volume sales team of 15, ensuring accurate, compliant, and profitable transactions.</w:t>
      </w:r>
    </w:p>
    <w:p>
      <w:pPr>
        <w:pStyle w:val="ListParagraph"/>
        <w:numPr>
          <w:ilvl w:val="0"/>
          <w:numId w:val="1"/>
        </w:numPr>
        <w:spacing w:after="60"/>
      </w:pPr>
      <w:r>
        <w:rPr>
          <w:sz w:val="21"/>
          <w:szCs w:val="21"/>
        </w:rPr>
        <w:t xml:space="preserve">Presented and sold F&amp;I products including extended warranties, GAP insurance, and service contracts, consistently achieving strong product penetration rates and above-average PVR (per vehicle retailed).</w:t>
      </w:r>
    </w:p>
    <w:p>
      <w:pPr>
        <w:pStyle w:val="ListParagraph"/>
        <w:numPr>
          <w:ilvl w:val="0"/>
          <w:numId w:val="1"/>
        </w:numPr>
        <w:spacing w:after="60"/>
      </w:pPr>
      <w:r>
        <w:rPr>
          <w:sz w:val="21"/>
          <w:szCs w:val="21"/>
        </w:rPr>
        <w:t xml:space="preserve">Built and maintained relationships with multiple lenders and financial institutions to secure competitive financing terms and maximize loan approval rates for customers across a range of credit profiles.</w:t>
      </w:r>
    </w:p>
    <w:p>
      <w:pPr>
        <w:pStyle w:val="ListParagraph"/>
        <w:numPr>
          <w:ilvl w:val="0"/>
          <w:numId w:val="1"/>
        </w:numPr>
        <w:spacing w:after="60"/>
      </w:pPr>
      <w:r>
        <w:rPr>
          <w:sz w:val="21"/>
          <w:szCs w:val="21"/>
        </w:rPr>
        <w:t xml:space="preserve">Utilized CDK, DealerTrack, and Reynolds &amp; Reynolds daily to manage deal files, submit credit applications, and process contracts accurately and efficiently.</w:t>
      </w:r>
    </w:p>
    <w:p>
      <w:pPr>
        <w:pStyle w:val="ListParagraph"/>
        <w:numPr>
          <w:ilvl w:val="0"/>
          <w:numId w:val="1"/>
        </w:numPr>
        <w:spacing w:after="60"/>
      </w:pPr>
      <w:r>
        <w:rPr>
          <w:sz w:val="21"/>
          <w:szCs w:val="21"/>
        </w:rPr>
        <w:t xml:space="preserve">Ensured full compliance with state and federal regulations (Truth in Lending, Red Flags Rule, OFAC) across thousands of deals over a 25+ year tenure.</w:t>
      </w:r>
    </w:p>
    <w:p>
      <w:pPr>
        <w:pStyle w:val="ListParagraph"/>
        <w:numPr>
          <w:ilvl w:val="0"/>
          <w:numId w:val="1"/>
        </w:numPr>
        <w:spacing w:after="60"/>
      </w:pPr>
      <w:r>
        <w:rPr>
          <w:sz w:val="21"/>
          <w:szCs w:val="21"/>
        </w:rPr>
        <w:t xml:space="preserve">Mentored and trained sales staff on deal structure, compliance requirements, and effective customer hand-off to the finance office, contributing to consistently high CSI (customer satisfaction index) scores.</w:t>
      </w:r>
    </w:p>
    <w:p>
      <w:pPr>
        <w:pStyle w:val="ListParagraph"/>
        <w:numPr>
          <w:ilvl w:val="0"/>
          <w:numId w:val="1"/>
        </w:numPr>
        <w:spacing w:after="60"/>
      </w:pPr>
      <w:r>
        <w:rPr>
          <w:sz w:val="21"/>
          <w:szCs w:val="21"/>
        </w:rPr>
        <w:t xml:space="preserve">Recognized for exceptional dealership longevity and consistent monthly performance, contributing significantly to overall dealership profitability year over year.</w:t>
      </w:r>
    </w:p>
    <w:p>
      <w:pPr>
        <w:tabs>
          <w:tab w:val="right" w:pos="9026"/>
        </w:tabs>
        <w:spacing w:after="40" w:before="120"/>
      </w:pPr>
      <w:r>
        <w:rPr>
          <w:b/>
          <w:bCs/>
          <w:sz w:val="22"/>
          <w:szCs w:val="22"/>
        </w:rPr>
        <w:t xml:space="preserve">Finance Manager — Brickell Honda</w:t>
      </w:r>
      <w:r>
        <w:rPr>
          <w:i/>
          <w:iCs/>
          <w:sz w:val="20"/>
          <w:szCs w:val="20"/>
        </w:rPr>
        <w:t xml:space="preserve">	1990 – 1998</w:t>
      </w:r>
    </w:p>
    <w:p>
      <w:pPr>
        <w:pStyle w:val="ListParagraph"/>
        <w:numPr>
          <w:ilvl w:val="0"/>
          <w:numId w:val="1"/>
        </w:numPr>
        <w:spacing w:after="60"/>
      </w:pPr>
      <w:r>
        <w:rPr>
          <w:sz w:val="21"/>
          <w:szCs w:val="21"/>
        </w:rPr>
        <w:t xml:space="preserve">Managed the finance and insurance process for retail vehicle sales, structuring deals that balanced dealership profitability with customer affordability.</w:t>
      </w:r>
    </w:p>
    <w:p>
      <w:pPr>
        <w:pStyle w:val="ListParagraph"/>
        <w:numPr>
          <w:ilvl w:val="0"/>
          <w:numId w:val="1"/>
        </w:numPr>
        <w:spacing w:after="60"/>
      </w:pPr>
      <w:r>
        <w:rPr>
          <w:sz w:val="21"/>
          <w:szCs w:val="21"/>
        </w:rPr>
        <w:t xml:space="preserve">Partnered with a network of banks and credit unions to secure financing approvals and competitive rates for a diverse customer base.</w:t>
      </w:r>
    </w:p>
    <w:p>
      <w:pPr>
        <w:pStyle w:val="ListParagraph"/>
        <w:numPr>
          <w:ilvl w:val="0"/>
          <w:numId w:val="1"/>
        </w:numPr>
        <w:spacing w:after="60"/>
      </w:pPr>
      <w:r>
        <w:rPr>
          <w:sz w:val="21"/>
          <w:szCs w:val="21"/>
        </w:rPr>
        <w:t xml:space="preserve">Sold and administered aftermarket F&amp;I products, contributing to strong monthly product penetration and dealership gross profit.</w:t>
      </w:r>
    </w:p>
    <w:p>
      <w:pPr>
        <w:pStyle w:val="ListParagraph"/>
        <w:numPr>
          <w:ilvl w:val="0"/>
          <w:numId w:val="1"/>
        </w:numPr>
        <w:spacing w:after="60"/>
      </w:pPr>
      <w:r>
        <w:rPr>
          <w:sz w:val="21"/>
          <w:szCs w:val="21"/>
        </w:rPr>
        <w:t xml:space="preserve">Maintained accurate, compliant deal documentation in line with dealership and regulatory standards.</w:t>
      </w:r>
    </w:p>
    <w:p>
      <w:pPr>
        <w:pStyle w:val="ListParagraph"/>
        <w:numPr>
          <w:ilvl w:val="0"/>
          <w:numId w:val="1"/>
        </w:numPr>
        <w:spacing w:after="60"/>
      </w:pPr>
      <w:r>
        <w:rPr>
          <w:sz w:val="21"/>
          <w:szCs w:val="21"/>
        </w:rPr>
        <w:t xml:space="preserve">Collaborated closely with the sales team to streamline the finance process and improve overall customer satisfaction.</w:t>
      </w:r>
    </w:p>
    <w:p>
      <w:pPr>
        <w:pBdr>
          <w:bottom w:val="single" w:color="1F3864" w:sz="6" w:space="2"/>
        </w:pBdr>
        <w:spacing w:after="100" w:before="260"/>
      </w:pPr>
      <w:r>
        <w:rPr>
          <w:b/>
          <w:bCs/>
          <w:color w:val="1F3864"/>
          <w:spacing w:val="12"/>
          <w:sz w:val="22"/>
          <w:szCs w:val="22"/>
        </w:rPr>
        <w:t xml:space="preserve">CORE SKILLS</w:t>
      </w:r>
    </w:p>
    <w:p>
      <w:pPr>
        <w:pStyle w:val="ListParagraph"/>
        <w:numPr>
          <w:ilvl w:val="0"/>
          <w:numId w:val="1"/>
        </w:numPr>
        <w:spacing w:after="60"/>
      </w:pPr>
      <w:r>
        <w:rPr>
          <w:sz w:val="21"/>
          <w:szCs w:val="21"/>
        </w:rPr>
        <w:t xml:space="preserve">F&amp;I Product Sales &amp; Menu Presentation</w:t>
      </w:r>
    </w:p>
    <w:p>
      <w:pPr>
        <w:pStyle w:val="ListParagraph"/>
        <w:numPr>
          <w:ilvl w:val="0"/>
          <w:numId w:val="1"/>
        </w:numPr>
        <w:spacing w:after="60"/>
      </w:pPr>
      <w:r>
        <w:rPr>
          <w:sz w:val="21"/>
          <w:szCs w:val="21"/>
        </w:rPr>
        <w:t xml:space="preserve">Deal Structuring &amp; Compliance (Truth in Lending, Red Flags Rule)</w:t>
      </w:r>
    </w:p>
    <w:p>
      <w:pPr>
        <w:pStyle w:val="ListParagraph"/>
        <w:numPr>
          <w:ilvl w:val="0"/>
          <w:numId w:val="1"/>
        </w:numPr>
        <w:spacing w:after="60"/>
      </w:pPr>
      <w:r>
        <w:rPr>
          <w:sz w:val="21"/>
          <w:szCs w:val="21"/>
        </w:rPr>
        <w:t xml:space="preserve">Lender &amp; Bank Relationship Management</w:t>
      </w:r>
    </w:p>
    <w:p>
      <w:pPr>
        <w:pStyle w:val="ListParagraph"/>
        <w:numPr>
          <w:ilvl w:val="0"/>
          <w:numId w:val="1"/>
        </w:numPr>
        <w:spacing w:after="60"/>
      </w:pPr>
      <w:r>
        <w:rPr>
          <w:sz w:val="21"/>
          <w:szCs w:val="21"/>
        </w:rPr>
        <w:t xml:space="preserve">CDK, DealerTrack, Reynolds &amp; Reynolds</w:t>
      </w:r>
    </w:p>
    <w:p>
      <w:pPr>
        <w:pStyle w:val="ListParagraph"/>
        <w:numPr>
          <w:ilvl w:val="0"/>
          <w:numId w:val="1"/>
        </w:numPr>
        <w:spacing w:after="60"/>
      </w:pPr>
      <w:r>
        <w:rPr>
          <w:sz w:val="21"/>
          <w:szCs w:val="21"/>
        </w:rPr>
        <w:t xml:space="preserve">Team Leadership &amp; Mentoring (teams of 15+)</w:t>
      </w:r>
    </w:p>
    <w:p>
      <w:pPr>
        <w:pStyle w:val="ListParagraph"/>
        <w:numPr>
          <w:ilvl w:val="0"/>
          <w:numId w:val="1"/>
        </w:numPr>
        <w:spacing w:after="60"/>
      </w:pPr>
      <w:r>
        <w:rPr>
          <w:sz w:val="21"/>
          <w:szCs w:val="21"/>
        </w:rPr>
        <w:t xml:space="preserve">Customer Relationship Management &amp; Retention</w:t>
      </w:r>
    </w:p>
    <w:p>
      <w:pPr>
        <w:pBdr>
          <w:bottom w:val="single" w:color="1F3864" w:sz="6" w:space="2"/>
        </w:pBdr>
        <w:spacing w:after="100" w:before="260"/>
      </w:pPr>
      <w:r>
        <w:rPr>
          <w:b/>
          <w:bCs/>
          <w:color w:val="1F3864"/>
          <w:spacing w:val="12"/>
          <w:sz w:val="22"/>
          <w:szCs w:val="22"/>
        </w:rPr>
        <w:t xml:space="preserve">NOTABLE ACHIEVEMENTS &amp; AWARDS</w:t>
      </w:r>
    </w:p>
    <w:p>
      <w:pPr>
        <w:pStyle w:val="ListParagraph"/>
        <w:numPr>
          <w:ilvl w:val="0"/>
          <w:numId w:val="1"/>
        </w:numPr>
        <w:spacing w:after="60"/>
      </w:pPr>
      <w:r>
        <w:rPr>
          <w:sz w:val="21"/>
          <w:szCs w:val="21"/>
        </w:rPr>
        <w:t xml:space="preserve">Nissan Award of Excellence — 6-Time Winner (2020–2026)</w:t>
      </w:r>
    </w:p>
    <w:p>
      <w:pPr>
        <w:pStyle w:val="ListParagraph"/>
        <w:numPr>
          <w:ilvl w:val="0"/>
          <w:numId w:val="1"/>
        </w:numPr>
        <w:spacing w:after="60"/>
      </w:pPr>
      <w:r>
        <w:rPr>
          <w:sz w:val="21"/>
          <w:szCs w:val="21"/>
        </w:rPr>
        <w:t xml:space="preserve">Nissan Security Plus Products, Platinum Level — Awarded Annually (2005–2025)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2026-09-03T00:35:18.389Z</dcterms:created>
  <dcterms:modified xsi:type="dcterms:W3CDTF">2026-09-03T00:35:18.400Z</dcterms:modified>
</cp:coreProperties>
</file>

<file path=docProps/custom.xml><?xml version="1.0" encoding="utf-8"?>
<Properties xmlns="http://schemas.openxmlformats.org/officeDocument/2006/custom-properties" xmlns:vt="http://schemas.openxmlformats.org/officeDocument/2006/docPropsVTypes"/>
</file>