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667000"/>
                    </a:xfrm>
                    <a:prstGeom prst="rect">
                      <a:avLst/>
                    </a:prstGeom>
                  </pic:spPr>
                </pic:pic>
              </a:graphicData>
            </a:graphic>
          </wp:inline>
        </w:drawing>
      </w:r>
    </w:p>
    <w:p>
      <w:pPr>
        <w:spacing w:after="100"/>
        <w:jc w:val="center"/>
      </w:pPr>
      <w:r>
        <w:rPr>
          <w:rFonts w:ascii="Calibri" w:cs="Calibri" w:eastAsia="Calibri" w:hAnsi="Calibri"/>
          <w:i/>
          <w:iCs/>
          <w:color w:val="1B3A5C"/>
          <w:sz w:val="24"/>
          <w:szCs w:val="24"/>
        </w:rPr>
        <w:t xml:space="preserve">Allied Systems Integrations</w:t>
      </w:r>
    </w:p>
    <w:p>
      <w:pPr>
        <w:spacing w:after="200"/>
      </w:pPr>
    </w:p>
    <w:p>
      <w:pPr>
        <w:spacing w:after="80"/>
        <w:jc w:val="center"/>
      </w:pPr>
      <w:r>
        <w:rPr>
          <w:rFonts w:ascii="Calibri" w:cs="Calibri" w:eastAsia="Calibri" w:hAnsi="Calibri"/>
          <w:b/>
          <w:bCs/>
          <w:color w:val="1B3A5C"/>
          <w:sz w:val="40"/>
          <w:szCs w:val="40"/>
        </w:rPr>
        <w:t xml:space="preserve">PROJECT PROPOSAL</w:t>
      </w:r>
    </w:p>
    <w:p>
      <w:pPr>
        <w:spacing w:after="40"/>
        <w:jc w:val="center"/>
      </w:pPr>
      <w:r>
        <w:rPr>
          <w:rFonts w:ascii="Calibri" w:cs="Calibri" w:eastAsia="Calibri" w:hAnsi="Calibri"/>
          <w:color w:val="999999"/>
          <w:sz w:val="20"/>
          <w:szCs w:val="20"/>
        </w:rPr>
        <w:t xml:space="preserve">Version 2.0</w:t>
      </w:r>
    </w:p>
    <w:p>
      <w:pPr>
        <w:spacing w:after="100"/>
      </w:pPr>
    </w:p>
    <w:p>
      <w:pPr>
        <w:spacing w:after="60"/>
        <w:jc w:val="center"/>
      </w:pPr>
      <w:r>
        <w:rPr>
          <w:rFonts w:ascii="Calibri" w:cs="Calibri" w:eastAsia="Calibri" w:hAnsi="Calibri"/>
          <w:b/>
          <w:bCs/>
          <w:color w:val="1B3A5C"/>
          <w:sz w:val="30"/>
          <w:szCs w:val="30"/>
        </w:rPr>
        <w:t xml:space="preserve">Hybrid Access Control System Upgrade</w:t>
      </w:r>
    </w:p>
    <w:p>
      <w:pPr>
        <w:spacing w:after="200"/>
        <w:jc w:val="center"/>
      </w:pPr>
      <w:r>
        <w:rPr>
          <w:rFonts w:ascii="Calibri" w:cs="Calibri" w:eastAsia="Calibri" w:hAnsi="Calibri"/>
          <w:i/>
          <w:iCs/>
          <w:color w:val="4A4A4A"/>
          <w:sz w:val="22"/>
          <w:szCs w:val="22"/>
        </w:rPr>
        <w:t xml:space="preserve">Keypad + Key Fob + Mobile Credentials | 10-Door Clubhouse Configuration</w:t>
      </w:r>
    </w:p>
    <w:p>
      <w:pPr>
        <w:spacing w:after="300"/>
      </w:pPr>
    </w:p>
    <w:p>
      <w:pPr>
        <w:spacing w:after="60"/>
        <w:jc w:val="center"/>
      </w:pPr>
      <w:r>
        <w:rPr>
          <w:rFonts w:ascii="Calibri" w:cs="Calibri" w:eastAsia="Calibri" w:hAnsi="Calibri"/>
          <w:b/>
          <w:bCs/>
          <w:color w:val="1B3A5C"/>
          <w:sz w:val="22"/>
          <w:szCs w:val="22"/>
        </w:rPr>
        <w:t xml:space="preserve">PREPARED FOR</w:t>
      </w:r>
    </w:p>
    <w:p>
      <w:pPr>
        <w:spacing w:after="40"/>
        <w:jc w:val="center"/>
      </w:pPr>
      <w:r>
        <w:rPr>
          <w:rFonts w:ascii="Calibri" w:cs="Calibri" w:eastAsia="Calibri" w:hAnsi="Calibri"/>
          <w:b/>
          <w:bCs/>
          <w:color w:val="2D2D2D"/>
          <w:sz w:val="24"/>
          <w:szCs w:val="24"/>
        </w:rPr>
        <w:t xml:space="preserve">Diamond Heights Village Association</w:t>
      </w:r>
    </w:p>
    <w:p>
      <w:pPr>
        <w:spacing w:after="40"/>
        <w:jc w:val="center"/>
      </w:pPr>
      <w:r>
        <w:rPr>
          <w:rFonts w:ascii="Calibri" w:cs="Calibri" w:eastAsia="Calibri" w:hAnsi="Calibri"/>
          <w:color w:val="4A4A4A"/>
          <w:sz w:val="22"/>
          <w:szCs w:val="22"/>
        </w:rPr>
        <w:t xml:space="preserve">c/o PMP Management, LLC</w:t>
      </w:r>
    </w:p>
    <w:p>
      <w:pPr>
        <w:spacing w:after="40"/>
        <w:jc w:val="center"/>
      </w:pPr>
      <w:r>
        <w:rPr>
          <w:rFonts w:ascii="Calibri" w:cs="Calibri" w:eastAsia="Calibri" w:hAnsi="Calibri"/>
          <w:color w:val="4A4A4A"/>
          <w:sz w:val="22"/>
          <w:szCs w:val="22"/>
        </w:rPr>
        <w:t xml:space="preserve">Attn: Melissa Tolerton</w:t>
      </w:r>
    </w:p>
    <w:p>
      <w:pPr>
        <w:spacing w:after="40"/>
        <w:jc w:val="center"/>
      </w:pPr>
      <w:r>
        <w:rPr>
          <w:rFonts w:ascii="Calibri" w:cs="Calibri" w:eastAsia="Calibri" w:hAnsi="Calibri"/>
          <w:color w:val="4A4A4A"/>
          <w:sz w:val="22"/>
          <w:szCs w:val="22"/>
        </w:rPr>
        <w:t xml:space="preserve">115 Red Rock Way, San Francisco, CA 94131</w:t>
      </w:r>
    </w:p>
    <w:p>
      <w:pPr>
        <w:spacing w:after="200"/>
      </w:pPr>
    </w:p>
    <w:p>
      <w:pPr>
        <w:spacing w:after="40"/>
        <w:jc w:val="center"/>
      </w:pPr>
      <w:r>
        <w:rPr>
          <w:rFonts w:ascii="Calibri" w:cs="Calibri" w:eastAsia="Calibri" w:hAnsi="Calibri"/>
          <w:color w:val="4A4A4A"/>
          <w:sz w:val="22"/>
          <w:szCs w:val="22"/>
        </w:rPr>
        <w:t xml:space="preserve">March 18, 2026</w:t>
      </w:r>
    </w:p>
    <w:p>
      <w:r>
        <w:br w:type="page"/>
      </w:r>
    </w:p>
    <w:p>
      <w:pPr>
        <w:pStyle w:val="Heading2"/>
        <w:spacing w:after="200" w:before="200"/>
      </w:pPr>
      <w:r>
        <w:rPr>
          <w:rFonts w:ascii="Calibri" w:cs="Calibri" w:eastAsia="Calibri" w:hAnsi="Calibri"/>
          <w:b/>
          <w:bCs/>
          <w:color w:val="1B3A5C"/>
          <w:sz w:val="26"/>
          <w:szCs w:val="26"/>
        </w:rPr>
        <w:t xml:space="preserve">Confidentiality Notice</w:t>
      </w:r>
    </w:p>
    <w:p>
      <w:pPr>
        <w:spacing w:after="120" w:before="0"/>
        <w:jc w:val="left"/>
      </w:pPr>
      <w:r>
        <w:rPr>
          <w:rFonts w:ascii="Calibri" w:cs="Calibri" w:eastAsia="Calibri" w:hAnsi="Calibri"/>
          <w:b w:val="false"/>
          <w:bCs w:val="false"/>
          <w:i/>
          <w:iCs/>
          <w:color w:val="4A4A4A"/>
          <w:sz w:val="20"/>
          <w:szCs w:val="20"/>
        </w:rPr>
        <w:t xml:space="preserve">This document contains proprietary and confidential information belonging to ASI 360 (Allied Systems Integrations). The information provided herein is intended solely for the use of Diamond Heights Village Association and its authorized representatives. Distribution, reproduction, or disclosure of this document or its contents to any third party without the prior written consent of ASI 360 is strictly prohibited.</w:t>
      </w:r>
    </w:p>
    <w:p>
      <w:pPr>
        <w:spacing w:after="100"/>
      </w:pPr>
    </w:p>
    <w:p>
      <w:pPr>
        <w:spacing w:after="120" w:before="0"/>
        <w:jc w:val="left"/>
      </w:pPr>
      <w:r>
        <w:rPr>
          <w:rFonts w:ascii="Calibri" w:cs="Calibri" w:eastAsia="Calibri" w:hAnsi="Calibri"/>
          <w:b w:val="false"/>
          <w:bCs w:val="false"/>
          <w:i/>
          <w:iCs/>
          <w:color w:val="4A4A4A"/>
          <w:sz w:val="20"/>
          <w:szCs w:val="20"/>
        </w:rPr>
        <w:t xml:space="preserve">All pricing, technical specifications, and methodologies described herein are valid for thirty (30) days from the date of this proposal unless otherwise stated.</w:t>
      </w:r>
    </w:p>
    <w:p>
      <w:r>
        <w:br w:type="page"/>
      </w:r>
    </w:p>
    <w:p>
      <w:pPr>
        <w:pStyle w:val="Heading1"/>
        <w:spacing w:after="200" w:before="200"/>
      </w:pPr>
      <w:r>
        <w:rPr>
          <w:rFonts w:ascii="Calibri" w:cs="Calibri" w:eastAsia="Calibri" w:hAnsi="Calibri"/>
          <w:b/>
          <w:bCs/>
          <w:color w:val="1B3A5C"/>
          <w:sz w:val="32"/>
          <w:szCs w:val="32"/>
        </w:rPr>
        <w:t xml:space="preserve">Cover Letter</w:t>
      </w:r>
    </w:p>
    <w:p>
      <w:pPr>
        <w:spacing w:after="100"/>
      </w:pPr>
    </w:p>
    <w:p>
      <w:pPr>
        <w:spacing w:after="120" w:before="0"/>
        <w:jc w:val="left"/>
      </w:pPr>
      <w:r>
        <w:rPr>
          <w:rFonts w:ascii="Calibri" w:cs="Calibri" w:eastAsia="Calibri" w:hAnsi="Calibri"/>
          <w:b w:val="false"/>
          <w:bCs w:val="false"/>
          <w:i w:val="false"/>
          <w:iCs w:val="false"/>
          <w:color w:val="2D2D2D"/>
          <w:sz w:val="22"/>
          <w:szCs w:val="22"/>
        </w:rPr>
        <w:t xml:space="preserve">March 18, 2026</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Diamond Heights Village Association</w:t>
      </w:r>
    </w:p>
    <w:p>
      <w:pPr>
        <w:spacing w:after="120" w:before="0"/>
        <w:jc w:val="left"/>
      </w:pPr>
      <w:r>
        <w:rPr>
          <w:rFonts w:ascii="Calibri" w:cs="Calibri" w:eastAsia="Calibri" w:hAnsi="Calibri"/>
          <w:b w:val="false"/>
          <w:bCs w:val="false"/>
          <w:i w:val="false"/>
          <w:iCs w:val="false"/>
          <w:color w:val="2D2D2D"/>
          <w:sz w:val="22"/>
          <w:szCs w:val="22"/>
        </w:rPr>
        <w:t xml:space="preserve">c/o PMP Management, LLC</w:t>
      </w:r>
    </w:p>
    <w:p>
      <w:pPr>
        <w:spacing w:after="120" w:before="0"/>
        <w:jc w:val="left"/>
      </w:pPr>
      <w:r>
        <w:rPr>
          <w:rFonts w:ascii="Calibri" w:cs="Calibri" w:eastAsia="Calibri" w:hAnsi="Calibri"/>
          <w:b w:val="false"/>
          <w:bCs w:val="false"/>
          <w:i w:val="false"/>
          <w:iCs w:val="false"/>
          <w:color w:val="2D2D2D"/>
          <w:sz w:val="22"/>
          <w:szCs w:val="22"/>
        </w:rPr>
        <w:t xml:space="preserve">Attn: Melissa Tolerton</w:t>
      </w:r>
    </w:p>
    <w:p>
      <w:pPr>
        <w:spacing w:after="120" w:before="0"/>
        <w:jc w:val="left"/>
      </w:pPr>
      <w:r>
        <w:rPr>
          <w:rFonts w:ascii="Calibri" w:cs="Calibri" w:eastAsia="Calibri" w:hAnsi="Calibri"/>
          <w:b w:val="false"/>
          <w:bCs w:val="false"/>
          <w:i w:val="false"/>
          <w:iCs w:val="false"/>
          <w:color w:val="2D2D2D"/>
          <w:sz w:val="22"/>
          <w:szCs w:val="22"/>
        </w:rPr>
        <w:t xml:space="preserve">115 Red Rock Way</w:t>
      </w:r>
    </w:p>
    <w:p>
      <w:pPr>
        <w:spacing w:after="120" w:before="0"/>
        <w:jc w:val="left"/>
      </w:pPr>
      <w:r>
        <w:rPr>
          <w:rFonts w:ascii="Calibri" w:cs="Calibri" w:eastAsia="Calibri" w:hAnsi="Calibri"/>
          <w:b w:val="false"/>
          <w:bCs w:val="false"/>
          <w:i w:val="false"/>
          <w:iCs w:val="false"/>
          <w:color w:val="2D2D2D"/>
          <w:sz w:val="22"/>
          <w:szCs w:val="22"/>
        </w:rPr>
        <w:t xml:space="preserve">San Francisco, CA 94131</w:t>
      </w:r>
    </w:p>
    <w:p>
      <w:pPr>
        <w:spacing w:after="100"/>
      </w:pPr>
    </w:p>
    <w:p>
      <w:pPr>
        <w:spacing w:after="120" w:before="0"/>
        <w:jc w:val="left"/>
      </w:pPr>
      <w:r>
        <w:rPr>
          <w:rFonts w:ascii="Calibri" w:cs="Calibri" w:eastAsia="Calibri" w:hAnsi="Calibri"/>
          <w:b w:val="false"/>
          <w:bCs w:val="false"/>
          <w:i w:val="false"/>
          <w:iCs w:val="false"/>
          <w:color w:val="2D2D2D"/>
          <w:sz w:val="22"/>
          <w:szCs w:val="22"/>
        </w:rPr>
        <w:t xml:space="preserve">Dear Ms. Tolerton,</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Thank you for the opportunity to assess the access control system at Diamond Heights Village. Following our detailed evaluation of your existing Keri Systems PXL-500 infrastructure, we are pleased to present this proposal for a comprehensive system upgrade that will modernize your security while protecting your existing investment in wiring and controllers.</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This proposal includes a complete needs assessment based on our on-site evaluation, a detailed technical solution design, an itemized investment summary, and our recommended implementation timeline. We have designed this solution to address the specific challenges faced by your community, including aging readers, the need for modern credential management, and enhanced security for common areas.</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We look forward to discussing this proposal with you and the Board of Directors. Please do not hesitate to contact us with any questions.</w:t>
      </w:r>
    </w:p>
    <w:p>
      <w:pPr>
        <w:spacing w:after="100"/>
      </w:pPr>
    </w:p>
    <w:p>
      <w:pPr>
        <w:spacing w:after="120" w:before="0"/>
        <w:jc w:val="left"/>
      </w:pPr>
      <w:r>
        <w:rPr>
          <w:rFonts w:ascii="Calibri" w:cs="Calibri" w:eastAsia="Calibri" w:hAnsi="Calibri"/>
          <w:b w:val="false"/>
          <w:bCs w:val="false"/>
          <w:i w:val="false"/>
          <w:iCs w:val="false"/>
          <w:color w:val="2D2D2D"/>
          <w:sz w:val="22"/>
          <w:szCs w:val="22"/>
        </w:rPr>
        <w:t xml:space="preserve">Sincerely,</w:t>
      </w:r>
    </w:p>
    <w:p>
      <w:pPr>
        <w:spacing w:after="60"/>
      </w:pPr>
    </w:p>
    <w:p>
      <w:pPr>
        <w:spacing w:after="120" w:before="0"/>
        <w:jc w:val="left"/>
      </w:pPr>
      <w:r>
        <w:rPr>
          <w:rFonts w:ascii="Calibri" w:cs="Calibri" w:eastAsia="Calibri" w:hAnsi="Calibri"/>
          <w:b/>
          <w:bCs/>
          <w:i w:val="false"/>
          <w:iCs w:val="false"/>
          <w:color w:val="2D2D2D"/>
          <w:sz w:val="22"/>
          <w:szCs w:val="22"/>
        </w:rPr>
        <w:t xml:space="preserve">ASI 360 — Allied Systems Integrations</w:t>
      </w:r>
    </w:p>
    <w:p>
      <w:pPr>
        <w:spacing w:after="120" w:before="0"/>
        <w:jc w:val="left"/>
      </w:pPr>
      <w:r>
        <w:rPr>
          <w:rFonts w:ascii="Calibri" w:cs="Calibri" w:eastAsia="Calibri" w:hAnsi="Calibri"/>
          <w:b w:val="false"/>
          <w:bCs w:val="false"/>
          <w:i w:val="false"/>
          <w:iCs w:val="false"/>
          <w:color w:val="2D2D2D"/>
          <w:sz w:val="22"/>
          <w:szCs w:val="22"/>
        </w:rPr>
        <w:t xml:space="preserve">San Francisco Bay Area</w:t>
      </w:r>
    </w:p>
    <w:p>
      <w:pPr>
        <w:spacing w:after="120" w:before="0"/>
        <w:jc w:val="left"/>
      </w:pPr>
      <w:r>
        <w:rPr>
          <w:rFonts w:ascii="Calibri" w:cs="Calibri" w:eastAsia="Calibri" w:hAnsi="Calibri"/>
          <w:b w:val="false"/>
          <w:bCs w:val="false"/>
          <w:i w:val="false"/>
          <w:iCs w:val="false"/>
          <w:color w:val="2D2D2D"/>
          <w:sz w:val="22"/>
          <w:szCs w:val="22"/>
        </w:rPr>
        <w:t xml:space="preserve">info@asi360.co | (510) 288-0994</w:t>
      </w:r>
    </w:p>
    <w:p>
      <w:r>
        <w:br w:type="page"/>
      </w:r>
    </w:p>
    <w:p>
      <w:pPr>
        <w:pStyle w:val="Heading1"/>
        <w:spacing w:after="200" w:before="400"/>
      </w:pPr>
      <w:r>
        <w:rPr>
          <w:rFonts w:ascii="Calibri" w:cs="Calibri" w:eastAsia="Calibri" w:hAnsi="Calibri"/>
          <w:b/>
          <w:bCs/>
          <w:color w:val="1B3A5C"/>
          <w:sz w:val="32"/>
          <w:szCs w:val="32"/>
        </w:rPr>
        <w:t xml:space="preserve">Executive Summary</w:t>
      </w:r>
    </w:p>
    <w:p>
      <w:pPr>
        <w:spacing w:after="120" w:before="0"/>
        <w:jc w:val="left"/>
      </w:pPr>
      <w:r>
        <w:rPr>
          <w:rFonts w:ascii="Calibri" w:cs="Calibri" w:eastAsia="Calibri" w:hAnsi="Calibri"/>
          <w:b w:val="false"/>
          <w:bCs w:val="false"/>
          <w:i w:val="false"/>
          <w:iCs w:val="false"/>
          <w:color w:val="2D2D2D"/>
          <w:sz w:val="22"/>
          <w:szCs w:val="22"/>
        </w:rPr>
        <w:t xml:space="preserve">Diamond Heights Village Association operates a Keri Systems PXL-500-based access control system controlling 10 doors across the residential complex. The system uses legacy NXT/MS-series proximity readers with a PXL-250 Tiger Controller as the head-end. While the core infrastructure remains functional, the readers are aging, the Tiger controller lacks cloud management capability, and the community has no modern credential options.</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ASI 360 proposes upgrading to the Keri Borealis cloud-based platform with Farpointe Conekt CSR-6.2L keypad readers, providing triple-entry access: PIN code, key fob, or smartphone. This hybrid approach is specifically designed for the transition period — PIN codes can be distributed immediately while mobile credentials and fobs are rolled out over time.</w:t>
      </w:r>
    </w:p>
    <w:p>
      <w:pPr>
        <w:spacing w:after="60"/>
      </w:pPr>
    </w:p>
    <w:p>
      <w:pPr>
        <w:spacing w:after="120" w:before="0"/>
        <w:jc w:val="left"/>
      </w:pPr>
      <w:r>
        <w:rPr>
          <w:rFonts w:ascii="Calibri" w:cs="Calibri" w:eastAsia="Calibri" w:hAnsi="Calibri"/>
          <w:b/>
          <w:bCs/>
          <w:i w:val="false"/>
          <w:iCs w:val="false"/>
          <w:color w:val="2D2D2D"/>
          <w:sz w:val="22"/>
          <w:szCs w:val="22"/>
        </w:rPr>
        <w:t xml:space="preserve">Hardware Investment: $19,195.12 (incl. tax)</w:t>
      </w:r>
    </w:p>
    <w:p>
      <w:pPr>
        <w:spacing w:after="120" w:before="0"/>
        <w:jc w:val="left"/>
      </w:pPr>
      <w:r>
        <w:rPr>
          <w:rFonts w:ascii="Calibri" w:cs="Calibri" w:eastAsia="Calibri" w:hAnsi="Calibri"/>
          <w:b/>
          <w:bCs/>
          <w:i w:val="false"/>
          <w:iCs w:val="false"/>
          <w:color w:val="2D2D2D"/>
          <w:sz w:val="22"/>
          <w:szCs w:val="22"/>
        </w:rPr>
        <w:t xml:space="preserve">Services Investment: $6,750.00</w:t>
      </w:r>
    </w:p>
    <w:p>
      <w:pPr>
        <w:spacing w:after="120" w:before="0"/>
        <w:jc w:val="left"/>
      </w:pPr>
      <w:r>
        <w:rPr>
          <w:rFonts w:ascii="Calibri" w:cs="Calibri" w:eastAsia="Calibri" w:hAnsi="Calibri"/>
          <w:b/>
          <w:bCs/>
          <w:i w:val="false"/>
          <w:iCs w:val="false"/>
          <w:color w:val="2D2D2D"/>
          <w:sz w:val="22"/>
          <w:szCs w:val="22"/>
        </w:rPr>
        <w:t xml:space="preserve">Combined Total: $25,945.12</w:t>
      </w:r>
    </w:p>
    <w:p>
      <w:pPr>
        <w:spacing w:after="120" w:before="0"/>
        <w:jc w:val="left"/>
      </w:pPr>
      <w:r>
        <w:rPr>
          <w:rFonts w:ascii="Calibri" w:cs="Calibri" w:eastAsia="Calibri" w:hAnsi="Calibri"/>
          <w:b/>
          <w:bCs/>
          <w:i w:val="false"/>
          <w:iCs w:val="false"/>
          <w:color w:val="2D2D2D"/>
          <w:sz w:val="22"/>
          <w:szCs w:val="22"/>
        </w:rPr>
        <w:t xml:space="preserve">Estimated Timeline: 4-5 weeks from signed acceptance</w:t>
      </w:r>
    </w:p>
    <w:p>
      <w:pPr>
        <w:spacing w:after="120" w:before="0"/>
        <w:jc w:val="left"/>
      </w:pPr>
      <w:r>
        <w:rPr>
          <w:rFonts w:ascii="Calibri" w:cs="Calibri" w:eastAsia="Calibri" w:hAnsi="Calibri"/>
          <w:b/>
          <w:bCs/>
          <w:i w:val="false"/>
          <w:iCs w:val="false"/>
          <w:color w:val="2D2D2D"/>
          <w:sz w:val="22"/>
          <w:szCs w:val="22"/>
        </w:rPr>
        <w:t xml:space="preserve">Payment Terms: 50% deposit / 40% on install / 10% on commissioning</w:t>
      </w:r>
    </w:p>
    <w:p>
      <w:r>
        <w:br w:type="page"/>
      </w:r>
    </w:p>
    <w:p>
      <w:pPr>
        <w:pStyle w:val="Heading1"/>
        <w:spacing w:after="200" w:before="400"/>
      </w:pPr>
      <w:r>
        <w:rPr>
          <w:rFonts w:ascii="Calibri" w:cs="Calibri" w:eastAsia="Calibri" w:hAnsi="Calibri"/>
          <w:b/>
          <w:bCs/>
          <w:color w:val="1B3A5C"/>
          <w:sz w:val="32"/>
          <w:szCs w:val="32"/>
        </w:rPr>
        <w:t xml:space="preserve">Needs Assessment</w:t>
      </w:r>
    </w:p>
    <w:p>
      <w:pPr>
        <w:spacing w:after="120" w:before="0"/>
        <w:jc w:val="left"/>
      </w:pPr>
      <w:r>
        <w:rPr>
          <w:rFonts w:ascii="Calibri" w:cs="Calibri" w:eastAsia="Calibri" w:hAnsi="Calibri"/>
          <w:b w:val="false"/>
          <w:bCs w:val="false"/>
          <w:i w:val="false"/>
          <w:iCs w:val="false"/>
          <w:color w:val="2D2D2D"/>
          <w:sz w:val="22"/>
          <w:szCs w:val="22"/>
        </w:rPr>
        <w:t xml:space="preserve">Based on our comprehensive assessment of the Diamond Heights Village access control system, we identified the following conditions and risk factors that drive the need for a system upgrade.</w:t>
      </w:r>
    </w:p>
    <w:p>
      <w:pPr>
        <w:spacing w:after="60"/>
      </w:pPr>
    </w:p>
    <w:p>
      <w:pPr>
        <w:pStyle w:val="Heading2"/>
        <w:spacing w:after="200" w:before="200"/>
      </w:pPr>
      <w:r>
        <w:rPr>
          <w:rFonts w:ascii="Calibri" w:cs="Calibri" w:eastAsia="Calibri" w:hAnsi="Calibri"/>
          <w:b/>
          <w:bCs/>
          <w:color w:val="1B3A5C"/>
          <w:sz w:val="26"/>
          <w:szCs w:val="26"/>
        </w:rPr>
        <w:t xml:space="preserve">Current System Conditions</w:t>
      </w:r>
    </w:p>
    <w:p>
      <w:pPr>
        <w:pStyle w:val="ListParagraph"/>
        <w:numPr>
          <w:ilvl w:val="0"/>
          <w:numId w:val="1"/>
        </w:numPr>
        <w:spacing w:after="60"/>
      </w:pPr>
      <w:r>
        <w:rPr>
          <w:rFonts w:ascii="Calibri" w:cs="Calibri" w:eastAsia="Calibri" w:hAnsi="Calibri"/>
          <w:color w:val="2D2D2D"/>
          <w:sz w:val="22"/>
          <w:szCs w:val="22"/>
        </w:rPr>
        <w:t xml:space="preserve">10-door access control system with 10 proximity readers across residential HOA complex</w:t>
      </w:r>
    </w:p>
    <w:p>
      <w:pPr>
        <w:pStyle w:val="ListParagraph"/>
        <w:numPr>
          <w:ilvl w:val="0"/>
          <w:numId w:val="1"/>
        </w:numPr>
        <w:spacing w:after="60"/>
      </w:pPr>
      <w:r>
        <w:rPr>
          <w:rFonts w:ascii="Calibri" w:cs="Calibri" w:eastAsia="Calibri" w:hAnsi="Calibri"/>
          <w:color w:val="2D2D2D"/>
          <w:sz w:val="22"/>
          <w:szCs w:val="22"/>
        </w:rPr>
        <w:t xml:space="preserve">4x Keri PXL-500 controllers (2018-2019 manufacture) in KRE-2 enclosures — functional, good condition</w:t>
      </w:r>
    </w:p>
    <w:p>
      <w:pPr>
        <w:pStyle w:val="ListParagraph"/>
        <w:numPr>
          <w:ilvl w:val="0"/>
          <w:numId w:val="1"/>
        </w:numPr>
        <w:spacing w:after="60"/>
      </w:pPr>
      <w:r>
        <w:rPr>
          <w:rFonts w:ascii="Calibri" w:cs="Calibri" w:eastAsia="Calibri" w:hAnsi="Calibri"/>
          <w:color w:val="2D2D2D"/>
          <w:sz w:val="22"/>
          <w:szCs w:val="22"/>
        </w:rPr>
        <w:t xml:space="preserve">1x PXL-250 Tiger Controller serving as head-end — functional but legacy technology, no cloud capability</w:t>
      </w:r>
    </w:p>
    <w:p>
      <w:pPr>
        <w:pStyle w:val="ListParagraph"/>
        <w:numPr>
          <w:ilvl w:val="0"/>
          <w:numId w:val="1"/>
        </w:numPr>
        <w:spacing w:after="60"/>
      </w:pPr>
      <w:r>
        <w:rPr>
          <w:rFonts w:ascii="Calibri" w:cs="Calibri" w:eastAsia="Calibri" w:hAnsi="Calibri"/>
          <w:color w:val="2D2D2D"/>
          <w:sz w:val="22"/>
          <w:szCs w:val="22"/>
        </w:rPr>
        <w:t xml:space="preserve">8x MS-5000 series mullion readers — fair condition, significant weathering from outdoor exposure</w:t>
      </w:r>
    </w:p>
    <w:p>
      <w:pPr>
        <w:pStyle w:val="ListParagraph"/>
        <w:numPr>
          <w:ilvl w:val="0"/>
          <w:numId w:val="1"/>
        </w:numPr>
        <w:spacing w:after="60"/>
      </w:pPr>
      <w:r>
        <w:rPr>
          <w:rFonts w:ascii="Calibri" w:cs="Calibri" w:eastAsia="Calibri" w:hAnsi="Calibri"/>
          <w:color w:val="2D2D2D"/>
          <w:sz w:val="22"/>
          <w:szCs w:val="22"/>
        </w:rPr>
        <w:t xml:space="preserve">2x NXT-2R/3R mid-size readers — poor condition, severe UV degradation, priority replacement</w:t>
      </w:r>
    </w:p>
    <w:p>
      <w:pPr>
        <w:pStyle w:val="ListParagraph"/>
        <w:numPr>
          <w:ilvl w:val="0"/>
          <w:numId w:val="1"/>
        </w:numPr>
        <w:spacing w:after="60"/>
      </w:pPr>
      <w:r>
        <w:rPr>
          <w:rFonts w:ascii="Calibri" w:cs="Calibri" w:eastAsia="Calibri" w:hAnsi="Calibri"/>
          <w:color w:val="2D2D2D"/>
          <w:sz w:val="22"/>
          <w:szCs w:val="22"/>
        </w:rPr>
        <w:t xml:space="preserve">KPS-11 power supply with ESD X-1656 transformer — good condition, compatible with upgrade</w:t>
      </w:r>
    </w:p>
    <w:p>
      <w:pPr>
        <w:pStyle w:val="ListParagraph"/>
        <w:numPr>
          <w:ilvl w:val="0"/>
          <w:numId w:val="1"/>
        </w:numPr>
        <w:spacing w:after="60"/>
      </w:pPr>
      <w:r>
        <w:rPr>
          <w:rFonts w:ascii="Calibri" w:cs="Calibri" w:eastAsia="Calibri" w:hAnsi="Calibri"/>
          <w:color w:val="2D2D2D"/>
          <w:sz w:val="22"/>
          <w:szCs w:val="22"/>
        </w:rPr>
        <w:t xml:space="preserve">2x Interstate FAS1075 backup batteries (12V 7Ah) — age unknown, on-site testing recommended</w:t>
      </w:r>
    </w:p>
    <w:p>
      <w:pPr>
        <w:pStyle w:val="ListParagraph"/>
        <w:numPr>
          <w:ilvl w:val="0"/>
          <w:numId w:val="1"/>
        </w:numPr>
        <w:spacing w:after="60"/>
      </w:pPr>
      <w:r>
        <w:rPr>
          <w:rFonts w:ascii="Calibri" w:cs="Calibri" w:eastAsia="Calibri" w:hAnsi="Calibri"/>
          <w:color w:val="2D2D2D"/>
          <w:sz w:val="22"/>
          <w:szCs w:val="22"/>
        </w:rPr>
        <w:t xml:space="preserve">All readers use legacy 26-bit Wiegand NXT/MS proximity technology</w:t>
      </w:r>
    </w:p>
    <w:p>
      <w:pPr>
        <w:pStyle w:val="ListParagraph"/>
        <w:numPr>
          <w:ilvl w:val="0"/>
          <w:numId w:val="1"/>
        </w:numPr>
        <w:spacing w:after="60"/>
      </w:pPr>
      <w:r>
        <w:rPr>
          <w:rFonts w:ascii="Calibri" w:cs="Calibri" w:eastAsia="Calibri" w:hAnsi="Calibri"/>
          <w:color w:val="2D2D2D"/>
          <w:sz w:val="22"/>
          <w:szCs w:val="22"/>
        </w:rPr>
        <w:t xml:space="preserve">Existing wiring infrastructure (Wiegand runs, power, RS-485 bus) is intact and reusable</w:t>
      </w:r>
    </w:p>
    <w:p>
      <w:pPr>
        <w:spacing w:after="60"/>
      </w:pPr>
    </w:p>
    <w:p>
      <w:pPr>
        <w:pStyle w:val="Heading2"/>
        <w:spacing w:after="200" w:before="200"/>
      </w:pPr>
      <w:r>
        <w:rPr>
          <w:rFonts w:ascii="Calibri" w:cs="Calibri" w:eastAsia="Calibri" w:hAnsi="Calibri"/>
          <w:b/>
          <w:bCs/>
          <w:color w:val="1B3A5C"/>
          <w:sz w:val="26"/>
          <w:szCs w:val="26"/>
        </w:rPr>
        <w:t xml:space="preserve">Risk Factors</w:t>
      </w:r>
    </w:p>
    <w:p>
      <w:pPr>
        <w:pStyle w:val="ListParagraph"/>
        <w:numPr>
          <w:ilvl w:val="0"/>
          <w:numId w:val="1"/>
        </w:numPr>
        <w:spacing w:after="60"/>
      </w:pPr>
      <w:r>
        <w:rPr>
          <w:rFonts w:ascii="Calibri" w:cs="Calibri" w:eastAsia="Calibri" w:hAnsi="Calibri"/>
          <w:color w:val="2D2D2D"/>
          <w:sz w:val="22"/>
          <w:szCs w:val="22"/>
        </w:rPr>
        <w:t xml:space="preserve">Tiger PXL-250 controller has no cloud management — all changes require on-site visits</w:t>
      </w:r>
    </w:p>
    <w:p>
      <w:pPr>
        <w:pStyle w:val="ListParagraph"/>
        <w:numPr>
          <w:ilvl w:val="0"/>
          <w:numId w:val="1"/>
        </w:numPr>
        <w:spacing w:after="60"/>
      </w:pPr>
      <w:r>
        <w:rPr>
          <w:rFonts w:ascii="Calibri" w:cs="Calibri" w:eastAsia="Calibri" w:hAnsi="Calibri"/>
          <w:color w:val="2D2D2D"/>
          <w:sz w:val="22"/>
          <w:szCs w:val="22"/>
        </w:rPr>
        <w:t xml:space="preserve">Legacy proximity-only readers provide no mobile credential or PIN code capability</w:t>
      </w:r>
    </w:p>
    <w:p>
      <w:pPr>
        <w:pStyle w:val="ListParagraph"/>
        <w:numPr>
          <w:ilvl w:val="0"/>
          <w:numId w:val="1"/>
        </w:numPr>
        <w:spacing w:after="60"/>
      </w:pPr>
      <w:r>
        <w:rPr>
          <w:rFonts w:ascii="Calibri" w:cs="Calibri" w:eastAsia="Calibri" w:hAnsi="Calibri"/>
          <w:color w:val="2D2D2D"/>
          <w:sz w:val="22"/>
          <w:szCs w:val="22"/>
        </w:rPr>
        <w:t xml:space="preserve">UV-degraded readers (Readers 2 and 3) are at risk of failure</w:t>
      </w:r>
    </w:p>
    <w:p>
      <w:pPr>
        <w:pStyle w:val="ListParagraph"/>
        <w:numPr>
          <w:ilvl w:val="0"/>
          <w:numId w:val="1"/>
        </w:numPr>
        <w:spacing w:after="60"/>
      </w:pPr>
      <w:r>
        <w:rPr>
          <w:rFonts w:ascii="Calibri" w:cs="Calibri" w:eastAsia="Calibri" w:hAnsi="Calibri"/>
          <w:color w:val="2D2D2D"/>
          <w:sz w:val="22"/>
          <w:szCs w:val="22"/>
        </w:rPr>
        <w:t xml:space="preserve">No audit trail capability — cannot track who accessed what door and when</w:t>
      </w:r>
    </w:p>
    <w:p>
      <w:pPr>
        <w:pStyle w:val="ListParagraph"/>
        <w:numPr>
          <w:ilvl w:val="0"/>
          <w:numId w:val="1"/>
        </w:numPr>
        <w:spacing w:after="60"/>
      </w:pPr>
      <w:r>
        <w:rPr>
          <w:rFonts w:ascii="Calibri" w:cs="Calibri" w:eastAsia="Calibri" w:hAnsi="Calibri"/>
          <w:color w:val="2D2D2D"/>
          <w:sz w:val="22"/>
          <w:szCs w:val="22"/>
        </w:rPr>
        <w:t xml:space="preserve">Credential management requires physical office visits to issue/revoke fobs</w:t>
      </w:r>
    </w:p>
    <w:p>
      <w:pPr>
        <w:pStyle w:val="ListParagraph"/>
        <w:numPr>
          <w:ilvl w:val="0"/>
          <w:numId w:val="1"/>
        </w:numPr>
        <w:spacing w:after="60"/>
      </w:pPr>
      <w:r>
        <w:rPr>
          <w:rFonts w:ascii="Calibri" w:cs="Calibri" w:eastAsia="Calibri" w:hAnsi="Calibri"/>
          <w:color w:val="2D2D2D"/>
          <w:sz w:val="22"/>
          <w:szCs w:val="22"/>
        </w:rPr>
        <w:t xml:space="preserve">No temporary or guest credential capability for contractors and visitors</w:t>
      </w:r>
    </w:p>
    <w:p>
      <w:pPr>
        <w:pStyle w:val="ListParagraph"/>
        <w:numPr>
          <w:ilvl w:val="0"/>
          <w:numId w:val="1"/>
        </w:numPr>
        <w:spacing w:after="60"/>
      </w:pPr>
      <w:r>
        <w:rPr>
          <w:rFonts w:ascii="Calibri" w:cs="Calibri" w:eastAsia="Calibri" w:hAnsi="Calibri"/>
          <w:color w:val="2D2D2D"/>
          <w:sz w:val="22"/>
          <w:szCs w:val="22"/>
        </w:rPr>
        <w:t xml:space="preserve">Pool and common area access lacks granular time-based scheduling</w:t>
      </w:r>
    </w:p>
    <w:p>
      <w:pPr>
        <w:pStyle w:val="ListParagraph"/>
        <w:numPr>
          <w:ilvl w:val="0"/>
          <w:numId w:val="1"/>
        </w:numPr>
        <w:spacing w:after="60"/>
      </w:pPr>
      <w:r>
        <w:rPr>
          <w:rFonts w:ascii="Calibri" w:cs="Calibri" w:eastAsia="Calibri" w:hAnsi="Calibri"/>
          <w:color w:val="2D2D2D"/>
          <w:sz w:val="22"/>
          <w:szCs w:val="22"/>
        </w:rPr>
        <w:t xml:space="preserve">Competitor quote (Warman Security) is active — 30-day expiration window</w:t>
      </w:r>
    </w:p>
    <w:p>
      <w:pPr>
        <w:pStyle w:val="ListParagraph"/>
        <w:numPr>
          <w:ilvl w:val="0"/>
          <w:numId w:val="1"/>
        </w:numPr>
        <w:spacing w:after="60"/>
      </w:pPr>
      <w:r>
        <w:rPr>
          <w:rFonts w:ascii="Calibri" w:cs="Calibri" w:eastAsia="Calibri" w:hAnsi="Calibri"/>
          <w:color w:val="2D2D2D"/>
          <w:sz w:val="22"/>
          <w:szCs w:val="22"/>
        </w:rPr>
        <w:t xml:space="preserve">Aging backup batteries may not sustain system during power outages</w:t>
      </w:r>
    </w:p>
    <w:p>
      <w:r>
        <w:br w:type="page"/>
      </w:r>
    </w:p>
    <w:p>
      <w:pPr>
        <w:pStyle w:val="Heading1"/>
        <w:spacing w:after="200" w:before="400"/>
      </w:pPr>
      <w:r>
        <w:rPr>
          <w:rFonts w:ascii="Calibri" w:cs="Calibri" w:eastAsia="Calibri" w:hAnsi="Calibri"/>
          <w:b/>
          <w:bCs/>
          <w:color w:val="1B3A5C"/>
          <w:sz w:val="32"/>
          <w:szCs w:val="32"/>
        </w:rPr>
        <w:t xml:space="preserve">Proposed Solution</w:t>
      </w:r>
    </w:p>
    <w:p>
      <w:pPr>
        <w:spacing w:after="120" w:before="0"/>
        <w:jc w:val="left"/>
      </w:pPr>
      <w:r>
        <w:rPr>
          <w:rFonts w:ascii="Calibri" w:cs="Calibri" w:eastAsia="Calibri" w:hAnsi="Calibri"/>
          <w:b w:val="false"/>
          <w:bCs w:val="false"/>
          <w:i w:val="false"/>
          <w:iCs w:val="false"/>
          <w:color w:val="2D2D2D"/>
          <w:sz w:val="22"/>
          <w:szCs w:val="22"/>
        </w:rPr>
        <w:t xml:space="preserve">ASI 360 recommends a hybrid Keri Borealis cloud migration with Farpointe Conekt CSR-6.2L keypad readers, giving Diamond Heights Village three ways to enter: PIN code, proximity key fob, or Conekt mobile credential on a smartphone.</w:t>
      </w:r>
    </w:p>
    <w:p>
      <w:pPr>
        <w:spacing w:after="60"/>
      </w:pPr>
    </w:p>
    <w:p>
      <w:pPr>
        <w:pStyle w:val="Heading2"/>
        <w:spacing w:after="200" w:before="200"/>
      </w:pPr>
      <w:r>
        <w:rPr>
          <w:rFonts w:ascii="Calibri" w:cs="Calibri" w:eastAsia="Calibri" w:hAnsi="Calibri"/>
          <w:b/>
          <w:bCs/>
          <w:color w:val="1B3A5C"/>
          <w:sz w:val="26"/>
          <w:szCs w:val="26"/>
        </w:rPr>
        <w:t xml:space="preserve">System Components</w:t>
      </w:r>
    </w:p>
    <w:p>
      <w:pPr>
        <w:pStyle w:val="ListParagraph"/>
        <w:numPr>
          <w:ilvl w:val="0"/>
          <w:numId w:val="1"/>
        </w:numPr>
        <w:spacing w:after="60"/>
      </w:pPr>
      <w:r>
        <w:rPr>
          <w:rFonts w:ascii="Calibri" w:cs="Calibri" w:eastAsia="Calibri" w:hAnsi="Calibri"/>
          <w:color w:val="2D2D2D"/>
          <w:sz w:val="22"/>
          <w:szCs w:val="22"/>
        </w:rPr>
        <w:t xml:space="preserve">Keri Borealis Cloud Hub (KB-HUB) — Cloud controller replacing the legacy Tiger PXL-250. Provides remote management, real-time monitoring, and cloud-based credential administration.</w:t>
      </w:r>
    </w:p>
    <w:p>
      <w:pPr>
        <w:pStyle w:val="ListParagraph"/>
        <w:numPr>
          <w:ilvl w:val="0"/>
          <w:numId w:val="1"/>
        </w:numPr>
        <w:spacing w:after="60"/>
      </w:pPr>
      <w:r>
        <w:rPr>
          <w:rFonts w:ascii="Calibri" w:cs="Calibri" w:eastAsia="Calibri" w:hAnsi="Calibri"/>
          <w:color w:val="2D2D2D"/>
          <w:sz w:val="22"/>
          <w:szCs w:val="22"/>
        </w:rPr>
        <w:t xml:space="preserve">10x Farpointe Conekt CSR-6.2L Smart Reader/Keypad (Narrow Mullion, BLE + Prox + PIN) — Replace all existing readers. Triple-technology: Conekt Bluetooth mobile, proximity fob, and illuminated keypad for PIN codes. IP67 weather-rated, Farpointe lifetime warranty.</w:t>
      </w:r>
    </w:p>
    <w:p>
      <w:pPr>
        <w:pStyle w:val="ListParagraph"/>
        <w:numPr>
          <w:ilvl w:val="0"/>
          <w:numId w:val="1"/>
        </w:numPr>
        <w:spacing w:after="60"/>
      </w:pPr>
      <w:r>
        <w:rPr>
          <w:rFonts w:ascii="Calibri" w:cs="Calibri" w:eastAsia="Calibri" w:hAnsi="Calibri"/>
          <w:color w:val="2D2D2D"/>
          <w:sz w:val="22"/>
          <w:szCs w:val="22"/>
        </w:rPr>
        <w:t xml:space="preserve">700 Conekt Mobile Phone Credentials (CMC-2) — Residents receive credentials via email and activate on their smartphones.</w:t>
      </w:r>
    </w:p>
    <w:p>
      <w:pPr>
        <w:pStyle w:val="ListParagraph"/>
        <w:numPr>
          <w:ilvl w:val="0"/>
          <w:numId w:val="1"/>
        </w:numPr>
        <w:spacing w:after="60"/>
      </w:pPr>
      <w:r>
        <w:rPr>
          <w:rFonts w:ascii="Calibri" w:cs="Calibri" w:eastAsia="Calibri" w:hAnsi="Calibri"/>
          <w:color w:val="2D2D2D"/>
          <w:sz w:val="22"/>
          <w:szCs w:val="22"/>
        </w:rPr>
        <w:t xml:space="preserve">200 Conekt Proximity Key Tags (4x CSK-2-50 packs) — For residents who prefer physical credentials.</w:t>
      </w:r>
    </w:p>
    <w:p>
      <w:pPr>
        <w:pStyle w:val="ListParagraph"/>
        <w:numPr>
          <w:ilvl w:val="0"/>
          <w:numId w:val="1"/>
        </w:numPr>
        <w:spacing w:after="60"/>
      </w:pPr>
      <w:r>
        <w:rPr>
          <w:rFonts w:ascii="Calibri" w:cs="Calibri" w:eastAsia="Calibri" w:hAnsi="Calibri"/>
          <w:color w:val="2D2D2D"/>
          <w:sz w:val="22"/>
          <w:szCs w:val="22"/>
        </w:rPr>
        <w:t xml:space="preserve">Borealis 10-Door Cloud Subscription (BOREALIS-1D-MO) — Cloud hosting, firmware updates, remote management. $19.95/door/month.</w:t>
      </w:r>
    </w:p>
    <w:p>
      <w:pPr>
        <w:pStyle w:val="ListParagraph"/>
        <w:numPr>
          <w:ilvl w:val="0"/>
          <w:numId w:val="1"/>
        </w:numPr>
        <w:spacing w:after="60"/>
      </w:pPr>
      <w:r>
        <w:rPr>
          <w:rFonts w:ascii="Calibri" w:cs="Calibri" w:eastAsia="Calibri" w:hAnsi="Calibri"/>
          <w:color w:val="2D2D2D"/>
          <w:sz w:val="22"/>
          <w:szCs w:val="22"/>
        </w:rPr>
        <w:t xml:space="preserve">2x Replacement Backup Batteries (12V 7Ah SLA) — Ensures reliable power backup.</w:t>
      </w:r>
    </w:p>
    <w:p>
      <w:pPr>
        <w:spacing w:after="60"/>
      </w:pPr>
    </w:p>
    <w:p>
      <w:pPr>
        <w:pStyle w:val="Heading2"/>
        <w:spacing w:after="200" w:before="200"/>
      </w:pPr>
      <w:r>
        <w:rPr>
          <w:rFonts w:ascii="Calibri" w:cs="Calibri" w:eastAsia="Calibri" w:hAnsi="Calibri"/>
          <w:b/>
          <w:bCs/>
          <w:color w:val="1B3A5C"/>
          <w:sz w:val="26"/>
          <w:szCs w:val="26"/>
        </w:rPr>
        <w:t xml:space="preserve">Why Keypads Matter for the Transition</w:t>
      </w:r>
    </w:p>
    <w:p>
      <w:pPr>
        <w:spacing w:after="120" w:before="0"/>
        <w:jc w:val="left"/>
      </w:pPr>
      <w:r>
        <w:rPr>
          <w:rFonts w:ascii="Calibri" w:cs="Calibri" w:eastAsia="Calibri" w:hAnsi="Calibri"/>
          <w:b w:val="false"/>
          <w:bCs w:val="false"/>
          <w:i w:val="false"/>
          <w:iCs w:val="false"/>
          <w:color w:val="2D2D2D"/>
          <w:sz w:val="22"/>
          <w:szCs w:val="22"/>
        </w:rPr>
        <w:t xml:space="preserve">The Farpointe CSR-6.2L keypads provide a critical advantage during the transition from your current system: PIN codes can be distributed immediately on Day 1. There is no waiting for fob orders to arrive or for residents to download mobile apps. Property management can issue a temporary PIN by phone to any resident who is locked out, and contractor codes can be set to auto-expire after a scheduled time window.</w:t>
      </w:r>
    </w:p>
    <w:p>
      <w:pPr>
        <w:spacing w:after="60"/>
      </w:pPr>
    </w:p>
    <w:p>
      <w:pPr>
        <w:pStyle w:val="Heading2"/>
        <w:spacing w:after="200" w:before="200"/>
      </w:pPr>
      <w:r>
        <w:rPr>
          <w:rFonts w:ascii="Calibri" w:cs="Calibri" w:eastAsia="Calibri" w:hAnsi="Calibri"/>
          <w:b/>
          <w:bCs/>
          <w:color w:val="1B3A5C"/>
          <w:sz w:val="26"/>
          <w:szCs w:val="26"/>
        </w:rPr>
        <w:t xml:space="preserve">Retained Equipment</w:t>
      </w:r>
    </w:p>
    <w:p>
      <w:pPr>
        <w:pStyle w:val="ListParagraph"/>
        <w:numPr>
          <w:ilvl w:val="0"/>
          <w:numId w:val="1"/>
        </w:numPr>
        <w:spacing w:after="60"/>
      </w:pPr>
      <w:r>
        <w:rPr>
          <w:rFonts w:ascii="Calibri" w:cs="Calibri" w:eastAsia="Calibri" w:hAnsi="Calibri"/>
          <w:color w:val="2D2D2D"/>
          <w:sz w:val="22"/>
          <w:szCs w:val="22"/>
        </w:rPr>
        <w:t xml:space="preserve">4x PXL-500 controllers (Borealis Hub communicates via RS-485)</w:t>
      </w:r>
    </w:p>
    <w:p>
      <w:pPr>
        <w:pStyle w:val="ListParagraph"/>
        <w:numPr>
          <w:ilvl w:val="0"/>
          <w:numId w:val="1"/>
        </w:numPr>
        <w:spacing w:after="60"/>
      </w:pPr>
      <w:r>
        <w:rPr>
          <w:rFonts w:ascii="Calibri" w:cs="Calibri" w:eastAsia="Calibri" w:hAnsi="Calibri"/>
          <w:color w:val="2D2D2D"/>
          <w:sz w:val="22"/>
          <w:szCs w:val="22"/>
        </w:rPr>
        <w:t xml:space="preserve">5x KRE-2 enclosures</w:t>
      </w:r>
    </w:p>
    <w:p>
      <w:pPr>
        <w:pStyle w:val="ListParagraph"/>
        <w:numPr>
          <w:ilvl w:val="0"/>
          <w:numId w:val="1"/>
        </w:numPr>
        <w:spacing w:after="60"/>
      </w:pPr>
      <w:r>
        <w:rPr>
          <w:rFonts w:ascii="Calibri" w:cs="Calibri" w:eastAsia="Calibri" w:hAnsi="Calibri"/>
          <w:color w:val="2D2D2D"/>
          <w:sz w:val="22"/>
          <w:szCs w:val="22"/>
        </w:rPr>
        <w:t xml:space="preserve">KPS-11 power supply</w:t>
      </w:r>
    </w:p>
    <w:p>
      <w:pPr>
        <w:pStyle w:val="ListParagraph"/>
        <w:numPr>
          <w:ilvl w:val="0"/>
          <w:numId w:val="1"/>
        </w:numPr>
        <w:spacing w:after="60"/>
      </w:pPr>
      <w:r>
        <w:rPr>
          <w:rFonts w:ascii="Calibri" w:cs="Calibri" w:eastAsia="Calibri" w:hAnsi="Calibri"/>
          <w:color w:val="2D2D2D"/>
          <w:sz w:val="22"/>
          <w:szCs w:val="22"/>
        </w:rPr>
        <w:t xml:space="preserve">ESD X-1656 transformer</w:t>
      </w:r>
    </w:p>
    <w:p>
      <w:pPr>
        <w:pStyle w:val="ListParagraph"/>
        <w:numPr>
          <w:ilvl w:val="0"/>
          <w:numId w:val="1"/>
        </w:numPr>
        <w:spacing w:after="60"/>
      </w:pPr>
      <w:r>
        <w:rPr>
          <w:rFonts w:ascii="Calibri" w:cs="Calibri" w:eastAsia="Calibri" w:hAnsi="Calibri"/>
          <w:color w:val="2D2D2D"/>
          <w:sz w:val="22"/>
          <w:szCs w:val="22"/>
        </w:rPr>
        <w:t xml:space="preserve">All existing wiring (Wiegand runs, power, RS-485 bus)</w:t>
      </w:r>
    </w:p>
    <w:p>
      <w:r>
        <w:br w:type="page"/>
      </w:r>
    </w:p>
    <w:p>
      <w:pPr>
        <w:pStyle w:val="Heading1"/>
        <w:spacing w:after="200" w:before="400"/>
      </w:pPr>
      <w:r>
        <w:rPr>
          <w:rFonts w:ascii="Calibri" w:cs="Calibri" w:eastAsia="Calibri" w:hAnsi="Calibri"/>
          <w:b/>
          <w:bCs/>
          <w:color w:val="1B3A5C"/>
          <w:sz w:val="32"/>
          <w:szCs w:val="32"/>
        </w:rPr>
        <w:t xml:space="preserve">Key Benefits</w:t>
      </w:r>
    </w:p>
    <w:p>
      <w:pPr>
        <w:pStyle w:val="ListParagraph"/>
        <w:numPr>
          <w:ilvl w:val="0"/>
          <w:numId w:val="1"/>
        </w:numPr>
        <w:spacing w:after="60"/>
      </w:pPr>
      <w:r>
        <w:rPr>
          <w:rFonts w:ascii="Calibri" w:cs="Calibri" w:eastAsia="Calibri" w:hAnsi="Calibri"/>
          <w:color w:val="2D2D2D"/>
          <w:sz w:val="22"/>
          <w:szCs w:val="22"/>
        </w:rPr>
        <w:t xml:space="preserve">Triple entry method: PIN code OR key fob OR smartphone — everyone gets in</w:t>
      </w:r>
    </w:p>
    <w:p>
      <w:pPr>
        <w:pStyle w:val="ListParagraph"/>
        <w:numPr>
          <w:ilvl w:val="0"/>
          <w:numId w:val="1"/>
        </w:numPr>
        <w:spacing w:after="60"/>
      </w:pPr>
      <w:r>
        <w:rPr>
          <w:rFonts w:ascii="Calibri" w:cs="Calibri" w:eastAsia="Calibri" w:hAnsi="Calibri"/>
          <w:color w:val="2D2D2D"/>
          <w:sz w:val="22"/>
          <w:szCs w:val="22"/>
        </w:rPr>
        <w:t xml:space="preserve">Transition-friendly: give out PIN codes Day 1 while fobs and mobile credentials are being rolled out</w:t>
      </w:r>
    </w:p>
    <w:p>
      <w:pPr>
        <w:pStyle w:val="ListParagraph"/>
        <w:numPr>
          <w:ilvl w:val="0"/>
          <w:numId w:val="1"/>
        </w:numPr>
        <w:spacing w:after="60"/>
      </w:pPr>
      <w:r>
        <w:rPr>
          <w:rFonts w:ascii="Calibri" w:cs="Calibri" w:eastAsia="Calibri" w:hAnsi="Calibri"/>
          <w:color w:val="2D2D2D"/>
          <w:sz w:val="22"/>
          <w:szCs w:val="22"/>
        </w:rPr>
        <w:t xml:space="preserve">Emergency codes: property management can issue temporary PINs by phone for lockouts</w:t>
      </w:r>
    </w:p>
    <w:p>
      <w:pPr>
        <w:pStyle w:val="ListParagraph"/>
        <w:numPr>
          <w:ilvl w:val="0"/>
          <w:numId w:val="1"/>
        </w:numPr>
        <w:spacing w:after="60"/>
      </w:pPr>
      <w:r>
        <w:rPr>
          <w:rFonts w:ascii="Calibri" w:cs="Calibri" w:eastAsia="Calibri" w:hAnsi="Calibri"/>
          <w:color w:val="2D2D2D"/>
          <w:sz w:val="22"/>
          <w:szCs w:val="22"/>
        </w:rPr>
        <w:t xml:space="preserve">Contractor access: time-limited PIN codes that auto-expire after the job is done</w:t>
      </w:r>
    </w:p>
    <w:p>
      <w:pPr>
        <w:pStyle w:val="ListParagraph"/>
        <w:numPr>
          <w:ilvl w:val="0"/>
          <w:numId w:val="1"/>
        </w:numPr>
        <w:spacing w:after="60"/>
      </w:pPr>
      <w:r>
        <w:rPr>
          <w:rFonts w:ascii="Calibri" w:cs="Calibri" w:eastAsia="Calibri" w:hAnsi="Calibri"/>
          <w:color w:val="2D2D2D"/>
          <w:sz w:val="22"/>
          <w:szCs w:val="22"/>
        </w:rPr>
        <w:t xml:space="preserve">ADA accessible: illuminated keypad with large buttons meets accessibility requirements</w:t>
      </w:r>
    </w:p>
    <w:p>
      <w:pPr>
        <w:pStyle w:val="ListParagraph"/>
        <w:numPr>
          <w:ilvl w:val="0"/>
          <w:numId w:val="1"/>
        </w:numPr>
        <w:spacing w:after="60"/>
      </w:pPr>
      <w:r>
        <w:rPr>
          <w:rFonts w:ascii="Calibri" w:cs="Calibri" w:eastAsia="Calibri" w:hAnsi="Calibri"/>
          <w:color w:val="2D2D2D"/>
          <w:sz w:val="22"/>
          <w:szCs w:val="22"/>
        </w:rPr>
        <w:t xml:space="preserve">Remote PIN changes via Borealis cloud — no on-site visit needed</w:t>
      </w:r>
    </w:p>
    <w:p>
      <w:pPr>
        <w:pStyle w:val="ListParagraph"/>
        <w:numPr>
          <w:ilvl w:val="0"/>
          <w:numId w:val="1"/>
        </w:numPr>
        <w:spacing w:after="60"/>
      </w:pPr>
      <w:r>
        <w:rPr>
          <w:rFonts w:ascii="Calibri" w:cs="Calibri" w:eastAsia="Calibri" w:hAnsi="Calibri"/>
          <w:color w:val="2D2D2D"/>
          <w:sz w:val="22"/>
          <w:szCs w:val="22"/>
        </w:rPr>
        <w:t xml:space="preserve">IP67 weather-rated readers for outdoor gate locations</w:t>
      </w:r>
    </w:p>
    <w:p>
      <w:pPr>
        <w:pStyle w:val="ListParagraph"/>
        <w:numPr>
          <w:ilvl w:val="0"/>
          <w:numId w:val="1"/>
        </w:numPr>
        <w:spacing w:after="60"/>
      </w:pPr>
      <w:r>
        <w:rPr>
          <w:rFonts w:ascii="Calibri" w:cs="Calibri" w:eastAsia="Calibri" w:hAnsi="Calibri"/>
          <w:color w:val="2D2D2D"/>
          <w:sz w:val="22"/>
          <w:szCs w:val="22"/>
        </w:rPr>
        <w:t xml:space="preserve">Farpointe lifetime warranty on reader hardware</w:t>
      </w:r>
    </w:p>
    <w:p>
      <w:pPr>
        <w:pStyle w:val="ListParagraph"/>
        <w:numPr>
          <w:ilvl w:val="0"/>
          <w:numId w:val="1"/>
        </w:numPr>
        <w:spacing w:after="60"/>
      </w:pPr>
      <w:r>
        <w:rPr>
          <w:rFonts w:ascii="Calibri" w:cs="Calibri" w:eastAsia="Calibri" w:hAnsi="Calibri"/>
          <w:color w:val="2D2D2D"/>
          <w:sz w:val="22"/>
          <w:szCs w:val="22"/>
        </w:rPr>
        <w:t xml:space="preserve">Mobile-first credentials — no office visits, instant provisioning via email</w:t>
      </w:r>
    </w:p>
    <w:p>
      <w:pPr>
        <w:pStyle w:val="ListParagraph"/>
        <w:numPr>
          <w:ilvl w:val="0"/>
          <w:numId w:val="1"/>
        </w:numPr>
        <w:spacing w:after="60"/>
      </w:pPr>
      <w:r>
        <w:rPr>
          <w:rFonts w:ascii="Calibri" w:cs="Calibri" w:eastAsia="Calibri" w:hAnsi="Calibri"/>
          <w:color w:val="2D2D2D"/>
          <w:sz w:val="22"/>
          <w:szCs w:val="22"/>
        </w:rPr>
        <w:t xml:space="preserve">Remote credential management from anywhere via Borealis cloud dashboard</w:t>
      </w:r>
    </w:p>
    <w:p>
      <w:pPr>
        <w:pStyle w:val="ListParagraph"/>
        <w:numPr>
          <w:ilvl w:val="0"/>
          <w:numId w:val="1"/>
        </w:numPr>
        <w:spacing w:after="60"/>
      </w:pPr>
      <w:r>
        <w:rPr>
          <w:rFonts w:ascii="Calibri" w:cs="Calibri" w:eastAsia="Calibri" w:hAnsi="Calibri"/>
          <w:color w:val="2D2D2D"/>
          <w:sz w:val="22"/>
          <w:szCs w:val="22"/>
        </w:rPr>
        <w:t xml:space="preserve">Complete audit trail for compliance and liability protection</w:t>
      </w:r>
    </w:p>
    <w:p>
      <w:pPr>
        <w:pStyle w:val="ListParagraph"/>
        <w:numPr>
          <w:ilvl w:val="0"/>
          <w:numId w:val="1"/>
        </w:numPr>
        <w:spacing w:after="60"/>
      </w:pPr>
      <w:r>
        <w:rPr>
          <w:rFonts w:ascii="Calibri" w:cs="Calibri" w:eastAsia="Calibri" w:hAnsi="Calibri"/>
          <w:color w:val="2D2D2D"/>
          <w:sz w:val="22"/>
          <w:szCs w:val="22"/>
        </w:rPr>
        <w:t xml:space="preserve">Pool safety — controlled access prevents unauthorized entry (liability reduction)</w:t>
      </w:r>
    </w:p>
    <w:p>
      <w:pPr>
        <w:pStyle w:val="ListParagraph"/>
        <w:numPr>
          <w:ilvl w:val="0"/>
          <w:numId w:val="1"/>
        </w:numPr>
        <w:spacing w:after="60"/>
      </w:pPr>
      <w:r>
        <w:rPr>
          <w:rFonts w:ascii="Calibri" w:cs="Calibri" w:eastAsia="Calibri" w:hAnsi="Calibri"/>
          <w:color w:val="2D2D2D"/>
          <w:sz w:val="22"/>
          <w:szCs w:val="22"/>
        </w:rPr>
        <w:t xml:space="preserve">Package theft prevention — secured mail/package room access</w:t>
      </w:r>
    </w:p>
    <w:p>
      <w:pPr>
        <w:pStyle w:val="ListParagraph"/>
        <w:numPr>
          <w:ilvl w:val="0"/>
          <w:numId w:val="1"/>
        </w:numPr>
        <w:spacing w:after="60"/>
      </w:pPr>
      <w:r>
        <w:rPr>
          <w:rFonts w:ascii="Calibri" w:cs="Calibri" w:eastAsia="Calibri" w:hAnsi="Calibri"/>
          <w:color w:val="2D2D2D"/>
          <w:sz w:val="22"/>
          <w:szCs w:val="22"/>
        </w:rPr>
        <w:t xml:space="preserve">Instant move-out revocation across all credential types</w:t>
      </w:r>
    </w:p>
    <w:p>
      <w:pPr>
        <w:pStyle w:val="ListParagraph"/>
        <w:numPr>
          <w:ilvl w:val="0"/>
          <w:numId w:val="1"/>
        </w:numPr>
        <w:spacing w:after="60"/>
      </w:pPr>
      <w:r>
        <w:rPr>
          <w:rFonts w:ascii="Calibri" w:cs="Calibri" w:eastAsia="Calibri" w:hAnsi="Calibri"/>
          <w:color w:val="2D2D2D"/>
          <w:sz w:val="22"/>
          <w:szCs w:val="22"/>
        </w:rPr>
        <w:t xml:space="preserve">Scalable to full 60-door campus (Phase 2) without replacing any equipment</w:t>
      </w:r>
    </w:p>
    <w:p>
      <w:r>
        <w:br w:type="page"/>
      </w:r>
    </w:p>
    <w:p>
      <w:pPr>
        <w:pStyle w:val="Heading1"/>
        <w:spacing w:after="200" w:before="400"/>
      </w:pPr>
      <w:r>
        <w:rPr>
          <w:rFonts w:ascii="Calibri" w:cs="Calibri" w:eastAsia="Calibri" w:hAnsi="Calibri"/>
          <w:b/>
          <w:bCs/>
          <w:color w:val="1B3A5C"/>
          <w:sz w:val="32"/>
          <w:szCs w:val="32"/>
        </w:rPr>
        <w:t xml:space="preserve">Investment Summary</w:t>
      </w:r>
    </w:p>
    <w:p>
      <w:pPr>
        <w:pStyle w:val="Heading2"/>
        <w:spacing w:after="200" w:before="200"/>
      </w:pPr>
      <w:r>
        <w:rPr>
          <w:rFonts w:ascii="Calibri" w:cs="Calibri" w:eastAsia="Calibri" w:hAnsi="Calibri"/>
          <w:b/>
          <w:bCs/>
          <w:color w:val="1B3A5C"/>
          <w:sz w:val="26"/>
          <w:szCs w:val="26"/>
        </w:rPr>
        <w:t xml:space="preserve">Hardware &amp;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color="1B3A5C" w:val="solid"/>
            <w:vAlign w:val="center"/>
          </w:tcPr>
          <w:p>
            <w:pPr>
              <w:spacing w:after="40" w:before="40"/>
              <w:jc w:val="center"/>
            </w:pPr>
            <w:r>
              <w:rPr>
                <w:rFonts w:ascii="Calibri" w:cs="Calibri" w:eastAsia="Calibri" w:hAnsi="Calibri"/>
                <w:b/>
                <w:bCs/>
                <w:color w:val="FFFFFF"/>
                <w:sz w:val="20"/>
                <w:szCs w:val="20"/>
              </w:rPr>
              <w:t xml:space="preserv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Item (SKU)</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Description</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Qty</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Unit Price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Amount</w:t>
            </w:r>
          </w:p>
        </w:tc>
      </w:tr>
      <w:tr>
        <w:tc>
          <w:tcPr>
            <w:vAlign w:val="center"/>
          </w:tcPr>
          <w:p>
            <w:pPr>
              <w:spacing w:after="40" w:before="40"/>
              <w:jc w:val="left"/>
            </w:pPr>
            <w:r>
              <w:rPr>
                <w:rFonts w:ascii="Calibri" w:cs="Calibri" w:eastAsia="Calibri" w:hAnsi="Calibri"/>
                <w:b w:val="false"/>
                <w:bCs w:val="false"/>
                <w:color w:val="2D2D2D"/>
                <w:sz w:val="20"/>
                <w:szCs w:val="20"/>
              </w:rPr>
              <w:t xml:space="preserve">1</w:t>
            </w:r>
          </w:p>
        </w:tc>
        <w:tc>
          <w:tcPr>
            <w:vAlign w:val="center"/>
          </w:tcPr>
          <w:p>
            <w:pPr>
              <w:spacing w:after="40" w:before="40"/>
              <w:jc w:val="left"/>
            </w:pPr>
            <w:r>
              <w:rPr>
                <w:rFonts w:ascii="Calibri" w:cs="Calibri" w:eastAsia="Calibri" w:hAnsi="Calibri"/>
                <w:b w:val="false"/>
                <w:bCs w:val="false"/>
                <w:color w:val="2D2D2D"/>
                <w:sz w:val="20"/>
                <w:szCs w:val="20"/>
              </w:rPr>
              <w:t xml:space="preserve">KB-HUB</w:t>
            </w:r>
          </w:p>
        </w:tc>
        <w:tc>
          <w:tcPr>
            <w:vAlign w:val="center"/>
          </w:tcPr>
          <w:p>
            <w:pPr>
              <w:spacing w:after="40" w:before="40"/>
              <w:jc w:val="left"/>
            </w:pPr>
            <w:r>
              <w:rPr>
                <w:rFonts w:ascii="Calibri" w:cs="Calibri" w:eastAsia="Calibri" w:hAnsi="Calibri"/>
                <w:b w:val="false"/>
                <w:bCs w:val="false"/>
                <w:color w:val="2D2D2D"/>
                <w:sz w:val="20"/>
                <w:szCs w:val="20"/>
              </w:rPr>
              <w:t xml:space="preserve">Keri Borealis Cloud Hub Controller</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$574.00</w:t>
            </w:r>
          </w:p>
        </w:tc>
        <w:tc>
          <w:tcPr>
            <w:vAlign w:val="center"/>
          </w:tcPr>
          <w:p>
            <w:pPr>
              <w:spacing w:after="40" w:before="40"/>
              <w:jc w:val="right"/>
            </w:pPr>
            <w:r>
              <w:rPr>
                <w:rFonts w:ascii="Calibri" w:cs="Calibri" w:eastAsia="Calibri" w:hAnsi="Calibri"/>
                <w:b w:val="false"/>
                <w:bCs w:val="false"/>
                <w:color w:val="2D2D2D"/>
                <w:sz w:val="20"/>
                <w:szCs w:val="20"/>
              </w:rPr>
              <w:t xml:space="preserve">$574.00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2</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CSR-6.2L</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Farpointe Conekt Smart Reader/Keypad (Mullion, BLE+Prox+PIN)</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$555.00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$5,550.00</w:t>
            </w:r>
          </w:p>
        </w:tc>
      </w:tr>
      <w:tr>
        <w:tc>
          <w:tcPr>
            <w:vAlign w:val="center"/>
          </w:tcPr>
          <w:p>
            <w:pPr>
              <w:spacing w:after="40" w:before="40"/>
              <w:jc w:val="left"/>
            </w:pPr>
            <w:r>
              <w:rPr>
                <w:rFonts w:ascii="Calibri" w:cs="Calibri" w:eastAsia="Calibri" w:hAnsi="Calibri"/>
                <w:b w:val="false"/>
                <w:bCs w:val="false"/>
                <w:color w:val="2D2D2D"/>
                <w:sz w:val="20"/>
                <w:szCs w:val="20"/>
              </w:rPr>
              <w:t xml:space="preserve">3</w:t>
            </w:r>
          </w:p>
        </w:tc>
        <w:tc>
          <w:tcPr>
            <w:vAlign w:val="center"/>
          </w:tcPr>
          <w:p>
            <w:pPr>
              <w:spacing w:after="40" w:before="40"/>
              <w:jc w:val="left"/>
            </w:pPr>
            <w:r>
              <w:rPr>
                <w:rFonts w:ascii="Calibri" w:cs="Calibri" w:eastAsia="Calibri" w:hAnsi="Calibri"/>
                <w:b w:val="false"/>
                <w:bCs w:val="false"/>
                <w:color w:val="2D2D2D"/>
                <w:sz w:val="20"/>
                <w:szCs w:val="20"/>
              </w:rPr>
              <w:t xml:space="preserve">CMC-2</w:t>
            </w:r>
          </w:p>
        </w:tc>
        <w:tc>
          <w:tcPr>
            <w:vAlign w:val="center"/>
          </w:tcPr>
          <w:p>
            <w:pPr>
              <w:spacing w:after="40" w:before="40"/>
              <w:jc w:val="left"/>
            </w:pPr>
            <w:r>
              <w:rPr>
                <w:rFonts w:ascii="Calibri" w:cs="Calibri" w:eastAsia="Calibri" w:hAnsi="Calibri"/>
                <w:b w:val="false"/>
                <w:bCs w:val="false"/>
                <w:color w:val="2D2D2D"/>
                <w:sz w:val="20"/>
                <w:szCs w:val="20"/>
              </w:rPr>
              <w:t xml:space="preserve">Conekt Mobile Phone Credential (annual license)</w:t>
            </w:r>
          </w:p>
        </w:tc>
        <w:tc>
          <w:tcPr>
            <w:vAlign w:val="center"/>
          </w:tcPr>
          <w:p>
            <w:pPr>
              <w:spacing w:after="40" w:before="40"/>
              <w:jc w:val="right"/>
            </w:pPr>
            <w:r>
              <w:rPr>
                <w:rFonts w:ascii="Calibri" w:cs="Calibri" w:eastAsia="Calibri" w:hAnsi="Calibri"/>
                <w:b w:val="false"/>
                <w:bCs w:val="false"/>
                <w:color w:val="2D2D2D"/>
                <w:sz w:val="20"/>
                <w:szCs w:val="20"/>
              </w:rPr>
              <w:t xml:space="preserve">700</w:t>
            </w:r>
          </w:p>
        </w:tc>
        <w:tc>
          <w:tcPr>
            <w:vAlign w:val="center"/>
          </w:tcPr>
          <w:p>
            <w:pPr>
              <w:spacing w:after="40" w:before="40"/>
              <w:jc w:val="right"/>
            </w:pPr>
            <w:r>
              <w:rPr>
                <w:rFonts w:ascii="Calibri" w:cs="Calibri" w:eastAsia="Calibri" w:hAnsi="Calibri"/>
                <w:b w:val="false"/>
                <w:bCs w:val="false"/>
                <w:color w:val="2D2D2D"/>
                <w:sz w:val="20"/>
                <w:szCs w:val="20"/>
              </w:rPr>
              <w:t xml:space="preserve">$10.00</w:t>
            </w:r>
          </w:p>
        </w:tc>
        <w:tc>
          <w:tcPr>
            <w:vAlign w:val="center"/>
          </w:tcPr>
          <w:p>
            <w:pPr>
              <w:spacing w:after="40" w:before="40"/>
              <w:jc w:val="right"/>
            </w:pPr>
            <w:r>
              <w:rPr>
                <w:rFonts w:ascii="Calibri" w:cs="Calibri" w:eastAsia="Calibri" w:hAnsi="Calibri"/>
                <w:b w:val="false"/>
                <w:bCs w:val="false"/>
                <w:color w:val="2D2D2D"/>
                <w:sz w:val="20"/>
                <w:szCs w:val="20"/>
              </w:rPr>
              <w:t xml:space="preserve">$7,000.00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4</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CSK-2-50</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Conekt Proximity Key Tags (50-pack)</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4</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$520.00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$2,080.00</w:t>
            </w:r>
          </w:p>
        </w:tc>
      </w:tr>
      <w:tr>
        <w:tc>
          <w:tcPr>
            <w:vAlign w:val="center"/>
          </w:tcPr>
          <w:p>
            <w:pPr>
              <w:spacing w:after="40" w:before="40"/>
              <w:jc w:val="left"/>
            </w:pPr>
            <w:r>
              <w:rPr>
                <w:rFonts w:ascii="Calibri" w:cs="Calibri" w:eastAsia="Calibri" w:hAnsi="Calibri"/>
                <w:b w:val="false"/>
                <w:bCs w:val="false"/>
                <w:color w:val="2D2D2D"/>
                <w:sz w:val="20"/>
                <w:szCs w:val="20"/>
              </w:rPr>
              <w:t xml:space="preserve">5</w:t>
            </w:r>
          </w:p>
        </w:tc>
        <w:tc>
          <w:tcPr>
            <w:vAlign w:val="center"/>
          </w:tcPr>
          <w:p>
            <w:pPr>
              <w:spacing w:after="40" w:before="40"/>
              <w:jc w:val="left"/>
            </w:pPr>
            <w:r>
              <w:rPr>
                <w:rFonts w:ascii="Calibri" w:cs="Calibri" w:eastAsia="Calibri" w:hAnsi="Calibri"/>
                <w:b w:val="false"/>
                <w:bCs w:val="false"/>
                <w:color w:val="2D2D2D"/>
                <w:sz w:val="20"/>
                <w:szCs w:val="20"/>
              </w:rPr>
              <w:t xml:space="preserve">BOREALIS-1D-MO</w:t>
            </w:r>
          </w:p>
        </w:tc>
        <w:tc>
          <w:tcPr>
            <w:vAlign w:val="center"/>
          </w:tcPr>
          <w:p>
            <w:pPr>
              <w:spacing w:after="40" w:before="40"/>
              <w:jc w:val="left"/>
            </w:pPr>
            <w:r>
              <w:rPr>
                <w:rFonts w:ascii="Calibri" w:cs="Calibri" w:eastAsia="Calibri" w:hAnsi="Calibri"/>
                <w:b w:val="false"/>
                <w:bCs w:val="false"/>
                <w:color w:val="2D2D2D"/>
                <w:sz w:val="20"/>
                <w:szCs w:val="20"/>
              </w:rPr>
              <w:t xml:space="preserve">Borealis Cloud Subscription (10 doors × 12 months)</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$2,394.00</w:t>
            </w:r>
          </w:p>
        </w:tc>
        <w:tc>
          <w:tcPr>
            <w:vAlign w:val="center"/>
          </w:tcPr>
          <w:p>
            <w:pPr>
              <w:spacing w:after="40" w:before="40"/>
              <w:jc w:val="right"/>
            </w:pPr>
            <w:r>
              <w:rPr>
                <w:rFonts w:ascii="Calibri" w:cs="Calibri" w:eastAsia="Calibri" w:hAnsi="Calibri"/>
                <w:b w:val="false"/>
                <w:bCs w:val="false"/>
                <w:color w:val="2D2D2D"/>
                <w:sz w:val="20"/>
                <w:szCs w:val="20"/>
              </w:rPr>
              <w:t xml:space="preserve">$2,394.00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6</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12V-7AH-SLA</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Backup Battery (12V 7Ah Sealed Lead Acid)</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2</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$36.50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$73.00</w:t>
            </w:r>
          </w:p>
        </w:tc>
      </w:tr>
      <w:tr>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bCs/>
                <w:color w:val="2D2D2D"/>
                <w:sz w:val="20"/>
                <w:szCs w:val="20"/>
              </w:rPr>
              <w:t xml:space="preserve">Hardware Subtotal</w:t>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bCs/>
                <w:color w:val="2D2D2D"/>
                <w:sz w:val="20"/>
                <w:szCs w:val="20"/>
              </w:rPr>
              <w:t xml:space="preserve">$17,671.00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CA Sales Tax (8.625%)</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$1,524.12</w:t>
            </w:r>
          </w:p>
        </w:tc>
      </w:tr>
      <w:tr>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bCs/>
                <w:color w:val="2D2D2D"/>
                <w:sz w:val="20"/>
                <w:szCs w:val="20"/>
              </w:rPr>
              <w:t xml:space="preserve">Hardware Total</w:t>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bCs/>
                <w:color w:val="2D2D2D"/>
                <w:sz w:val="20"/>
                <w:szCs w:val="20"/>
              </w:rPr>
              <w:t xml:space="preserve">$19,195.12</w:t>
            </w:r>
          </w:p>
        </w:tc>
      </w:tr>
    </w:tbl>
    <w:p>
      <w:pPr>
        <w:spacing w:after="200"/>
      </w:pPr>
    </w:p>
    <w:p>
      <w:pPr>
        <w:pStyle w:val="Heading2"/>
        <w:spacing w:after="200" w:before="200"/>
      </w:pPr>
      <w:r>
        <w:rPr>
          <w:rFonts w:ascii="Calibri" w:cs="Calibri" w:eastAsia="Calibri" w:hAnsi="Calibri"/>
          <w:b/>
          <w:bCs/>
          <w:color w:val="1B3A5C"/>
          <w:sz w:val="26"/>
          <w:szCs w:val="26"/>
        </w:rPr>
        <w:t xml:space="preserve">Services &amp; Installation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color="1B3A5C" w:val="solid"/>
            <w:vAlign w:val="center"/>
          </w:tcPr>
          <w:p>
            <w:pPr>
              <w:spacing w:after="40" w:before="40"/>
              <w:jc w:val="center"/>
            </w:pPr>
            <w:r>
              <w:rPr>
                <w:rFonts w:ascii="Calibri" w:cs="Calibri" w:eastAsia="Calibri" w:hAnsi="Calibri"/>
                <w:b/>
                <w:bCs/>
                <w:color w:val="FFFFFF"/>
                <w:sz w:val="20"/>
                <w:szCs w:val="20"/>
              </w:rPr>
              <w:t xml:space="preserv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Item</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Description</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Qty</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Unit Price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Amount</w:t>
            </w:r>
          </w:p>
        </w:tc>
      </w:tr>
      <w:tr>
        <w:tc>
          <w:tcPr>
            <w:vAlign w:val="center"/>
          </w:tcPr>
          <w:p>
            <w:pPr>
              <w:spacing w:after="40" w:before="40"/>
              <w:jc w:val="left"/>
            </w:pPr>
            <w:r>
              <w:rPr>
                <w:rFonts w:ascii="Calibri" w:cs="Calibri" w:eastAsia="Calibri" w:hAnsi="Calibri"/>
                <w:b w:val="false"/>
                <w:bCs w:val="false"/>
                <w:color w:val="2D2D2D"/>
                <w:sz w:val="20"/>
                <w:szCs w:val="20"/>
              </w:rPr>
              <w:t xml:space="preserve">1</w:t>
            </w:r>
          </w:p>
        </w:tc>
        <w:tc>
          <w:tcPr>
            <w:vAlign w:val="center"/>
          </w:tcPr>
          <w:p>
            <w:pPr>
              <w:spacing w:after="40" w:before="40"/>
              <w:jc w:val="left"/>
            </w:pPr>
            <w:r>
              <w:rPr>
                <w:rFonts w:ascii="Calibri" w:cs="Calibri" w:eastAsia="Calibri" w:hAnsi="Calibri"/>
                <w:b w:val="false"/>
                <w:bCs w:val="false"/>
                <w:color w:val="2D2D2D"/>
                <w:sz w:val="20"/>
                <w:szCs w:val="20"/>
              </w:rPr>
              <w:t xml:space="preserve">INSTALL-READER</w:t>
            </w:r>
          </w:p>
        </w:tc>
        <w:tc>
          <w:tcPr>
            <w:vAlign w:val="center"/>
          </w:tcPr>
          <w:p>
            <w:pPr>
              <w:spacing w:after="40" w:before="40"/>
              <w:jc w:val="left"/>
            </w:pPr>
            <w:r>
              <w:rPr>
                <w:rFonts w:ascii="Calibri" w:cs="Calibri" w:eastAsia="Calibri" w:hAnsi="Calibri"/>
                <w:b w:val="false"/>
                <w:bCs w:val="false"/>
                <w:color w:val="2D2D2D"/>
                <w:sz w:val="20"/>
                <w:szCs w:val="20"/>
              </w:rPr>
              <w:t xml:space="preserve">Reader removal, mounting, wiring, termination</w:t>
            </w:r>
          </w:p>
        </w:tc>
        <w:tc>
          <w:tcPr>
            <w:vAlign w:val="center"/>
          </w:tcPr>
          <w:p>
            <w:pPr>
              <w:spacing w:after="40" w:before="40"/>
              <w:jc w:val="right"/>
            </w:pPr>
            <w:r>
              <w:rPr>
                <w:rFonts w:ascii="Calibri" w:cs="Calibri" w:eastAsia="Calibri" w:hAnsi="Calibri"/>
                <w:b w:val="false"/>
                <w:bCs w:val="false"/>
                <w:color w:val="2D2D2D"/>
                <w:sz w:val="20"/>
                <w:szCs w:val="20"/>
              </w:rPr>
              <w:t xml:space="preserve">10</w:t>
            </w:r>
          </w:p>
        </w:tc>
        <w:tc>
          <w:tcPr>
            <w:vAlign w:val="center"/>
          </w:tcPr>
          <w:p>
            <w:pPr>
              <w:spacing w:after="40" w:before="40"/>
              <w:jc w:val="right"/>
            </w:pPr>
            <w:r>
              <w:rPr>
                <w:rFonts w:ascii="Calibri" w:cs="Calibri" w:eastAsia="Calibri" w:hAnsi="Calibri"/>
                <w:b w:val="false"/>
                <w:bCs w:val="false"/>
                <w:color w:val="2D2D2D"/>
                <w:sz w:val="20"/>
                <w:szCs w:val="20"/>
              </w:rPr>
              <w:t xml:space="preserve">$185.00</w:t>
            </w:r>
          </w:p>
        </w:tc>
        <w:tc>
          <w:tcPr>
            <w:vAlign w:val="center"/>
          </w:tcPr>
          <w:p>
            <w:pPr>
              <w:spacing w:after="40" w:before="40"/>
              <w:jc w:val="right"/>
            </w:pPr>
            <w:r>
              <w:rPr>
                <w:rFonts w:ascii="Calibri" w:cs="Calibri" w:eastAsia="Calibri" w:hAnsi="Calibri"/>
                <w:b w:val="false"/>
                <w:bCs w:val="false"/>
                <w:color w:val="2D2D2D"/>
                <w:sz w:val="20"/>
                <w:szCs w:val="20"/>
              </w:rPr>
              <w:t xml:space="preserve">$1,850.00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2</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INSTALL-HUB</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Borealis Hub install, network config, commissioning</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$750.00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$750.00</w:t>
            </w:r>
          </w:p>
        </w:tc>
      </w:tr>
      <w:tr>
        <w:tc>
          <w:tcPr>
            <w:vAlign w:val="center"/>
          </w:tcPr>
          <w:p>
            <w:pPr>
              <w:spacing w:after="40" w:before="40"/>
              <w:jc w:val="left"/>
            </w:pPr>
            <w:r>
              <w:rPr>
                <w:rFonts w:ascii="Calibri" w:cs="Calibri" w:eastAsia="Calibri" w:hAnsi="Calibri"/>
                <w:b w:val="false"/>
                <w:bCs w:val="false"/>
                <w:color w:val="2D2D2D"/>
                <w:sz w:val="20"/>
                <w:szCs w:val="20"/>
              </w:rPr>
              <w:t xml:space="preserve">3</w:t>
            </w:r>
          </w:p>
        </w:tc>
        <w:tc>
          <w:tcPr>
            <w:vAlign w:val="center"/>
          </w:tcPr>
          <w:p>
            <w:pPr>
              <w:spacing w:after="40" w:before="40"/>
              <w:jc w:val="left"/>
            </w:pPr>
            <w:r>
              <w:rPr>
                <w:rFonts w:ascii="Calibri" w:cs="Calibri" w:eastAsia="Calibri" w:hAnsi="Calibri"/>
                <w:b w:val="false"/>
                <w:bCs w:val="false"/>
                <w:color w:val="2D2D2D"/>
                <w:sz w:val="20"/>
                <w:szCs w:val="20"/>
              </w:rPr>
              <w:t xml:space="preserve">PROGRAM</w:t>
            </w:r>
          </w:p>
        </w:tc>
        <w:tc>
          <w:tcPr>
            <w:vAlign w:val="center"/>
          </w:tcPr>
          <w:p>
            <w:pPr>
              <w:spacing w:after="40" w:before="40"/>
              <w:jc w:val="left"/>
            </w:pPr>
            <w:r>
              <w:rPr>
                <w:rFonts w:ascii="Calibri" w:cs="Calibri" w:eastAsia="Calibri" w:hAnsi="Calibri"/>
                <w:b w:val="false"/>
                <w:bCs w:val="false"/>
                <w:color w:val="2D2D2D"/>
                <w:sz w:val="20"/>
                <w:szCs w:val="20"/>
              </w:rPr>
              <w:t xml:space="preserve">System programming, credential enrollment, testing</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$1,200.00</w:t>
            </w:r>
          </w:p>
        </w:tc>
        <w:tc>
          <w:tcPr>
            <w:vAlign w:val="center"/>
          </w:tcPr>
          <w:p>
            <w:pPr>
              <w:spacing w:after="40" w:before="40"/>
              <w:jc w:val="right"/>
            </w:pPr>
            <w:r>
              <w:rPr>
                <w:rFonts w:ascii="Calibri" w:cs="Calibri" w:eastAsia="Calibri" w:hAnsi="Calibri"/>
                <w:b w:val="false"/>
                <w:bCs w:val="false"/>
                <w:color w:val="2D2D2D"/>
                <w:sz w:val="20"/>
                <w:szCs w:val="20"/>
              </w:rPr>
              <w:t xml:space="preserve">$1,200.00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4</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CONNEKT-SETUP</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Connekt mobile platform setup, templates, onboarding</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$950.00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$950.00</w:t>
            </w:r>
          </w:p>
        </w:tc>
      </w:tr>
      <w:tr>
        <w:tc>
          <w:tcPr>
            <w:vAlign w:val="center"/>
          </w:tcPr>
          <w:p>
            <w:pPr>
              <w:spacing w:after="40" w:before="40"/>
              <w:jc w:val="left"/>
            </w:pPr>
            <w:r>
              <w:rPr>
                <w:rFonts w:ascii="Calibri" w:cs="Calibri" w:eastAsia="Calibri" w:hAnsi="Calibri"/>
                <w:b w:val="false"/>
                <w:bCs w:val="false"/>
                <w:color w:val="2D2D2D"/>
                <w:sz w:val="20"/>
                <w:szCs w:val="20"/>
              </w:rPr>
              <w:t xml:space="preserve">5</w:t>
            </w:r>
          </w:p>
        </w:tc>
        <w:tc>
          <w:tcPr>
            <w:vAlign w:val="center"/>
          </w:tcPr>
          <w:p>
            <w:pPr>
              <w:spacing w:after="40" w:before="40"/>
              <w:jc w:val="left"/>
            </w:pPr>
            <w:r>
              <w:rPr>
                <w:rFonts w:ascii="Calibri" w:cs="Calibri" w:eastAsia="Calibri" w:hAnsi="Calibri"/>
                <w:b w:val="false"/>
                <w:bCs w:val="false"/>
                <w:color w:val="2D2D2D"/>
                <w:sz w:val="20"/>
                <w:szCs w:val="20"/>
              </w:rPr>
              <w:t xml:space="preserve">TRAINING</w:t>
            </w:r>
          </w:p>
        </w:tc>
        <w:tc>
          <w:tcPr>
            <w:vAlign w:val="center"/>
          </w:tcPr>
          <w:p>
            <w:pPr>
              <w:spacing w:after="40" w:before="40"/>
              <w:jc w:val="left"/>
            </w:pPr>
            <w:r>
              <w:rPr>
                <w:rFonts w:ascii="Calibri" w:cs="Calibri" w:eastAsia="Calibri" w:hAnsi="Calibri"/>
                <w:b w:val="false"/>
                <w:bCs w:val="false"/>
                <w:color w:val="2D2D2D"/>
                <w:sz w:val="20"/>
                <w:szCs w:val="20"/>
              </w:rPr>
              <w:t xml:space="preserve">Property management staff training (2 sessions)</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$500.00</w:t>
            </w:r>
          </w:p>
        </w:tc>
        <w:tc>
          <w:tcPr>
            <w:vAlign w:val="center"/>
          </w:tcPr>
          <w:p>
            <w:pPr>
              <w:spacing w:after="40" w:before="40"/>
              <w:jc w:val="right"/>
            </w:pPr>
            <w:r>
              <w:rPr>
                <w:rFonts w:ascii="Calibri" w:cs="Calibri" w:eastAsia="Calibri" w:hAnsi="Calibri"/>
                <w:b w:val="false"/>
                <w:bCs w:val="false"/>
                <w:color w:val="2D2D2D"/>
                <w:sz w:val="20"/>
                <w:szCs w:val="20"/>
              </w:rPr>
              <w:t xml:space="preserve">$500.00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6</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PM</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Project management, coordination, documentation</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$800.00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$800.00</w:t>
            </w:r>
          </w:p>
        </w:tc>
      </w:tr>
      <w:tr>
        <w:tc>
          <w:tcPr>
            <w:vAlign w:val="center"/>
          </w:tcPr>
          <w:p>
            <w:pPr>
              <w:spacing w:after="40" w:before="40"/>
              <w:jc w:val="left"/>
            </w:pPr>
            <w:r>
              <w:rPr>
                <w:rFonts w:ascii="Calibri" w:cs="Calibri" w:eastAsia="Calibri" w:hAnsi="Calibri"/>
                <w:b w:val="false"/>
                <w:bCs w:val="false"/>
                <w:color w:val="2D2D2D"/>
                <w:sz w:val="20"/>
                <w:szCs w:val="20"/>
              </w:rPr>
              <w:t xml:space="preserve">7</w:t>
            </w:r>
          </w:p>
        </w:tc>
        <w:tc>
          <w:tcPr>
            <w:vAlign w:val="center"/>
          </w:tcPr>
          <w:p>
            <w:pPr>
              <w:spacing w:after="40" w:before="40"/>
              <w:jc w:val="left"/>
            </w:pPr>
            <w:r>
              <w:rPr>
                <w:rFonts w:ascii="Calibri" w:cs="Calibri" w:eastAsia="Calibri" w:hAnsi="Calibri"/>
                <w:b w:val="false"/>
                <w:bCs w:val="false"/>
                <w:color w:val="2D2D2D"/>
                <w:sz w:val="20"/>
                <w:szCs w:val="20"/>
              </w:rPr>
              <w:t xml:space="preserve">DISPOSAL</w:t>
            </w:r>
          </w:p>
        </w:tc>
        <w:tc>
          <w:tcPr>
            <w:vAlign w:val="center"/>
          </w:tcPr>
          <w:p>
            <w:pPr>
              <w:spacing w:after="40" w:before="40"/>
              <w:jc w:val="left"/>
            </w:pPr>
            <w:r>
              <w:rPr>
                <w:rFonts w:ascii="Calibri" w:cs="Calibri" w:eastAsia="Calibri" w:hAnsi="Calibri"/>
                <w:b w:val="false"/>
                <w:bCs w:val="false"/>
                <w:color w:val="2D2D2D"/>
                <w:sz w:val="20"/>
                <w:szCs w:val="20"/>
              </w:rPr>
              <w:t xml:space="preserve">Legacy Tiger controller + old reader disposal</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$250.00</w:t>
            </w:r>
          </w:p>
        </w:tc>
        <w:tc>
          <w:tcPr>
            <w:vAlign w:val="center"/>
          </w:tcPr>
          <w:p>
            <w:pPr>
              <w:spacing w:after="40" w:before="40"/>
              <w:jc w:val="right"/>
            </w:pPr>
            <w:r>
              <w:rPr>
                <w:rFonts w:ascii="Calibri" w:cs="Calibri" w:eastAsia="Calibri" w:hAnsi="Calibri"/>
                <w:b w:val="false"/>
                <w:bCs w:val="false"/>
                <w:color w:val="2D2D2D"/>
                <w:sz w:val="20"/>
                <w:szCs w:val="20"/>
              </w:rPr>
              <w:t xml:space="preserve">$250.00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8</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PIN-SETUP</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PIN code programming, zone config, schedule setup</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$450.00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$450.00</w:t>
            </w:r>
          </w:p>
        </w:tc>
      </w:tr>
      <w:tr>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bCs/>
                <w:color w:val="2D2D2D"/>
                <w:sz w:val="20"/>
                <w:szCs w:val="20"/>
              </w:rPr>
              <w:t xml:space="preserve">Services Total</w:t>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bCs/>
                <w:color w:val="2D2D2D"/>
                <w:sz w:val="20"/>
                <w:szCs w:val="20"/>
              </w:rPr>
              <w:t xml:space="preserve">$6,750.00</w:t>
            </w:r>
          </w:p>
        </w:tc>
      </w:tr>
    </w:tbl>
    <w:p>
      <w:pPr>
        <w:spacing w:after="200"/>
      </w:pPr>
    </w:p>
    <w:p>
      <w:pPr>
        <w:pStyle w:val="Heading2"/>
        <w:spacing w:after="200" w:before="200"/>
      </w:pPr>
      <w:r>
        <w:rPr>
          <w:rFonts w:ascii="Calibri" w:cs="Calibri" w:eastAsia="Calibri" w:hAnsi="Calibri"/>
          <w:b/>
          <w:bCs/>
          <w:color w:val="1B3A5C"/>
          <w:sz w:val="26"/>
          <w:szCs w:val="26"/>
        </w:rPr>
        <w:t xml:space="preserve">Combined Investment</w:t>
      </w:r>
    </w:p>
    <w:p>
      <w:pPr>
        <w:spacing w:after="120" w:before="0"/>
        <w:jc w:val="left"/>
      </w:pPr>
      <w:r>
        <w:rPr>
          <w:rFonts w:ascii="Calibri" w:cs="Calibri" w:eastAsia="Calibri" w:hAnsi="Calibri"/>
          <w:b/>
          <w:bCs/>
          <w:i w:val="false"/>
          <w:iCs w:val="false"/>
          <w:color w:val="2D2D2D"/>
          <w:sz w:val="22"/>
          <w:szCs w:val="22"/>
        </w:rPr>
        <w:t xml:space="preserve">Hardware Total (incl. tax): $19,195.12</w:t>
      </w:r>
    </w:p>
    <w:p>
      <w:pPr>
        <w:spacing w:after="120" w:before="0"/>
        <w:jc w:val="left"/>
      </w:pPr>
      <w:r>
        <w:rPr>
          <w:rFonts w:ascii="Calibri" w:cs="Calibri" w:eastAsia="Calibri" w:hAnsi="Calibri"/>
          <w:b/>
          <w:bCs/>
          <w:i w:val="false"/>
          <w:iCs w:val="false"/>
          <w:color w:val="2D2D2D"/>
          <w:sz w:val="22"/>
          <w:szCs w:val="22"/>
        </w:rPr>
        <w:t xml:space="preserve">Services Total: $6,750.00</w:t>
      </w:r>
    </w:p>
    <w:p>
      <w:pPr>
        <w:spacing w:after="120" w:before="0"/>
        <w:jc w:val="left"/>
      </w:pPr>
      <w:r>
        <w:rPr>
          <w:rFonts w:ascii="Calibri" w:cs="Calibri" w:eastAsia="Calibri" w:hAnsi="Calibri"/>
          <w:b/>
          <w:bCs/>
          <w:i w:val="false"/>
          <w:iCs w:val="false"/>
          <w:color w:val="2D2D2D"/>
          <w:sz w:val="26"/>
          <w:szCs w:val="26"/>
        </w:rPr>
        <w:t xml:space="preserve">Combined Project Total: $25,945.12</w:t>
      </w:r>
    </w:p>
    <w:p>
      <w:r>
        <w:br w:type="page"/>
      </w:r>
    </w:p>
    <w:p>
      <w:pPr>
        <w:pStyle w:val="Heading1"/>
        <w:spacing w:after="200" w:before="400"/>
      </w:pPr>
      <w:r>
        <w:rPr>
          <w:rFonts w:ascii="Calibri" w:cs="Calibri" w:eastAsia="Calibri" w:hAnsi="Calibri"/>
          <w:b/>
          <w:bCs/>
          <w:color w:val="1B3A5C"/>
          <w:sz w:val="32"/>
          <w:szCs w:val="32"/>
        </w:rPr>
        <w:t xml:space="preserve">Terms &amp; Conditions</w:t>
      </w:r>
    </w:p>
    <w:p>
      <w:pPr>
        <w:pStyle w:val="Heading2"/>
        <w:spacing w:after="200" w:before="200"/>
      </w:pPr>
      <w:r>
        <w:rPr>
          <w:rFonts w:ascii="Calibri" w:cs="Calibri" w:eastAsia="Calibri" w:hAnsi="Calibri"/>
          <w:b/>
          <w:bCs/>
          <w:color w:val="1B3A5C"/>
          <w:sz w:val="26"/>
          <w:szCs w:val="26"/>
        </w:rPr>
        <w:t xml:space="preserve">Payment Terms</w:t>
      </w:r>
    </w:p>
    <w:p>
      <w:pPr>
        <w:pStyle w:val="ListParagraph"/>
        <w:numPr>
          <w:ilvl w:val="0"/>
          <w:numId w:val="1"/>
        </w:numPr>
        <w:spacing w:after="60"/>
      </w:pPr>
      <w:r>
        <w:rPr>
          <w:rFonts w:ascii="Calibri" w:cs="Calibri" w:eastAsia="Calibri" w:hAnsi="Calibri"/>
          <w:color w:val="2D2D2D"/>
          <w:sz w:val="22"/>
          <w:szCs w:val="22"/>
        </w:rPr>
        <w:t xml:space="preserve">50% deposit upon signed acceptance to initiate equipment procurement</w:t>
      </w:r>
    </w:p>
    <w:p>
      <w:pPr>
        <w:pStyle w:val="ListParagraph"/>
        <w:numPr>
          <w:ilvl w:val="0"/>
          <w:numId w:val="1"/>
        </w:numPr>
        <w:spacing w:after="60"/>
      </w:pPr>
      <w:r>
        <w:rPr>
          <w:rFonts w:ascii="Calibri" w:cs="Calibri" w:eastAsia="Calibri" w:hAnsi="Calibri"/>
          <w:color w:val="2D2D2D"/>
          <w:sz w:val="22"/>
          <w:szCs w:val="22"/>
        </w:rPr>
        <w:t xml:space="preserve">40% upon completion of hardware installation</w:t>
      </w:r>
    </w:p>
    <w:p>
      <w:pPr>
        <w:pStyle w:val="ListParagraph"/>
        <w:numPr>
          <w:ilvl w:val="0"/>
          <w:numId w:val="1"/>
        </w:numPr>
        <w:spacing w:after="60"/>
      </w:pPr>
      <w:r>
        <w:rPr>
          <w:rFonts w:ascii="Calibri" w:cs="Calibri" w:eastAsia="Calibri" w:hAnsi="Calibri"/>
          <w:color w:val="2D2D2D"/>
          <w:sz w:val="22"/>
          <w:szCs w:val="22"/>
        </w:rPr>
        <w:t xml:space="preserve">10% upon system commissioning, testing, and client sign-off</w:t>
      </w:r>
    </w:p>
    <w:p>
      <w:pPr>
        <w:spacing w:after="60"/>
      </w:pPr>
    </w:p>
    <w:p>
      <w:pPr>
        <w:pStyle w:val="Heading2"/>
        <w:spacing w:after="200" w:before="200"/>
      </w:pPr>
      <w:r>
        <w:rPr>
          <w:rFonts w:ascii="Calibri" w:cs="Calibri" w:eastAsia="Calibri" w:hAnsi="Calibri"/>
          <w:b/>
          <w:bCs/>
          <w:color w:val="1B3A5C"/>
          <w:sz w:val="26"/>
          <w:szCs w:val="26"/>
        </w:rPr>
        <w:t xml:space="preserve">Warranty</w:t>
      </w:r>
    </w:p>
    <w:p>
      <w:pPr>
        <w:pStyle w:val="ListParagraph"/>
        <w:numPr>
          <w:ilvl w:val="0"/>
          <w:numId w:val="1"/>
        </w:numPr>
        <w:spacing w:after="60"/>
      </w:pPr>
      <w:r>
        <w:rPr>
          <w:rFonts w:ascii="Calibri" w:cs="Calibri" w:eastAsia="Calibri" w:hAnsi="Calibri"/>
          <w:color w:val="2D2D2D"/>
          <w:sz w:val="22"/>
          <w:szCs w:val="22"/>
        </w:rPr>
        <w:t xml:space="preserve">All labor warranted for one (1) year from date of commissioning</w:t>
      </w:r>
    </w:p>
    <w:p>
      <w:pPr>
        <w:pStyle w:val="ListParagraph"/>
        <w:numPr>
          <w:ilvl w:val="0"/>
          <w:numId w:val="1"/>
        </w:numPr>
        <w:spacing w:after="60"/>
      </w:pPr>
      <w:r>
        <w:rPr>
          <w:rFonts w:ascii="Calibri" w:cs="Calibri" w:eastAsia="Calibri" w:hAnsi="Calibri"/>
          <w:color w:val="2D2D2D"/>
          <w:sz w:val="22"/>
          <w:szCs w:val="22"/>
        </w:rPr>
        <w:t xml:space="preserve">Manufacturer hardware warranties apply per Keri Systems and Farpointe standard terms</w:t>
      </w:r>
    </w:p>
    <w:p>
      <w:pPr>
        <w:pStyle w:val="ListParagraph"/>
        <w:numPr>
          <w:ilvl w:val="0"/>
          <w:numId w:val="1"/>
        </w:numPr>
        <w:spacing w:after="60"/>
      </w:pPr>
      <w:r>
        <w:rPr>
          <w:rFonts w:ascii="Calibri" w:cs="Calibri" w:eastAsia="Calibri" w:hAnsi="Calibri"/>
          <w:color w:val="2D2D2D"/>
          <w:sz w:val="22"/>
          <w:szCs w:val="22"/>
        </w:rPr>
        <w:t xml:space="preserve">Borealis cloud subscription is billed annually and subject to Keri Systems subscription terms</w:t>
      </w:r>
    </w:p>
    <w:p>
      <w:pPr>
        <w:spacing w:after="60"/>
      </w:pPr>
    </w:p>
    <w:p>
      <w:pPr>
        <w:pStyle w:val="Heading2"/>
        <w:spacing w:after="200" w:before="200"/>
      </w:pPr>
      <w:r>
        <w:rPr>
          <w:rFonts w:ascii="Calibri" w:cs="Calibri" w:eastAsia="Calibri" w:hAnsi="Calibri"/>
          <w:b/>
          <w:bCs/>
          <w:color w:val="1B3A5C"/>
          <w:sz w:val="26"/>
          <w:szCs w:val="26"/>
        </w:rPr>
        <w:t xml:space="preserve">Scope Exclusions</w:t>
      </w:r>
    </w:p>
    <w:p>
      <w:pPr>
        <w:pStyle w:val="ListParagraph"/>
        <w:numPr>
          <w:ilvl w:val="0"/>
          <w:numId w:val="1"/>
        </w:numPr>
        <w:spacing w:after="60"/>
      </w:pPr>
      <w:r>
        <w:rPr>
          <w:rFonts w:ascii="Calibri" w:cs="Calibri" w:eastAsia="Calibri" w:hAnsi="Calibri"/>
          <w:color w:val="2D2D2D"/>
          <w:sz w:val="22"/>
          <w:szCs w:val="22"/>
        </w:rPr>
        <w:t xml:space="preserve">Electrical work beyond low-voltage access control wiring</w:t>
      </w:r>
    </w:p>
    <w:p>
      <w:pPr>
        <w:pStyle w:val="ListParagraph"/>
        <w:numPr>
          <w:ilvl w:val="0"/>
          <w:numId w:val="1"/>
        </w:numPr>
        <w:spacing w:after="60"/>
      </w:pPr>
      <w:r>
        <w:rPr>
          <w:rFonts w:ascii="Calibri" w:cs="Calibri" w:eastAsia="Calibri" w:hAnsi="Calibri"/>
          <w:color w:val="2D2D2D"/>
          <w:sz w:val="22"/>
          <w:szCs w:val="22"/>
        </w:rPr>
        <w:t xml:space="preserve">Door hardware modifications, lock replacements, or gate operator repairs</w:t>
      </w:r>
    </w:p>
    <w:p>
      <w:pPr>
        <w:pStyle w:val="ListParagraph"/>
        <w:numPr>
          <w:ilvl w:val="0"/>
          <w:numId w:val="1"/>
        </w:numPr>
        <w:spacing w:after="60"/>
      </w:pPr>
      <w:r>
        <w:rPr>
          <w:rFonts w:ascii="Calibri" w:cs="Calibri" w:eastAsia="Calibri" w:hAnsi="Calibri"/>
          <w:color w:val="2D2D2D"/>
          <w:sz w:val="22"/>
          <w:szCs w:val="22"/>
        </w:rPr>
        <w:t xml:space="preserve">Network infrastructure (Ethernet drops, switches, routers, ISP coordination)</w:t>
      </w:r>
    </w:p>
    <w:p>
      <w:pPr>
        <w:pStyle w:val="ListParagraph"/>
        <w:numPr>
          <w:ilvl w:val="0"/>
          <w:numId w:val="1"/>
        </w:numPr>
        <w:spacing w:after="60"/>
      </w:pPr>
      <w:r>
        <w:rPr>
          <w:rFonts w:ascii="Calibri" w:cs="Calibri" w:eastAsia="Calibri" w:hAnsi="Calibri"/>
          <w:color w:val="2D2D2D"/>
          <w:sz w:val="22"/>
          <w:szCs w:val="22"/>
        </w:rPr>
        <w:t xml:space="preserve">Painting, patching, or cosmetic repairs following reader replacement</w:t>
      </w:r>
    </w:p>
    <w:p>
      <w:pPr>
        <w:pStyle w:val="ListParagraph"/>
        <w:numPr>
          <w:ilvl w:val="0"/>
          <w:numId w:val="1"/>
        </w:numPr>
        <w:spacing w:after="60"/>
      </w:pPr>
      <w:r>
        <w:rPr>
          <w:rFonts w:ascii="Calibri" w:cs="Calibri" w:eastAsia="Calibri" w:hAnsi="Calibri"/>
          <w:color w:val="2D2D2D"/>
          <w:sz w:val="22"/>
          <w:szCs w:val="22"/>
        </w:rPr>
        <w:t xml:space="preserve">Wiring repairs discovered during installation will be quoted separately on a T&amp;M basis</w:t>
      </w:r>
    </w:p>
    <w:p>
      <w:pPr>
        <w:spacing w:after="60"/>
      </w:pPr>
    </w:p>
    <w:p>
      <w:pPr>
        <w:pStyle w:val="Heading2"/>
        <w:spacing w:after="200" w:before="200"/>
      </w:pPr>
      <w:r>
        <w:rPr>
          <w:rFonts w:ascii="Calibri" w:cs="Calibri" w:eastAsia="Calibri" w:hAnsi="Calibri"/>
          <w:b/>
          <w:bCs/>
          <w:color w:val="1B3A5C"/>
          <w:sz w:val="26"/>
          <w:szCs w:val="26"/>
        </w:rPr>
        <w:t xml:space="preserve">Timeline</w:t>
      </w:r>
    </w:p>
    <w:p>
      <w:pPr>
        <w:pStyle w:val="ListParagraph"/>
        <w:numPr>
          <w:ilvl w:val="0"/>
          <w:numId w:val="1"/>
        </w:numPr>
        <w:spacing w:after="60"/>
      </w:pPr>
      <w:r>
        <w:rPr>
          <w:rFonts w:ascii="Calibri" w:cs="Calibri" w:eastAsia="Calibri" w:hAnsi="Calibri"/>
          <w:color w:val="2D2D2D"/>
          <w:sz w:val="22"/>
          <w:szCs w:val="22"/>
        </w:rPr>
        <w:t xml:space="preserve">Equipment lead time: 2-3 weeks from deposit</w:t>
      </w:r>
    </w:p>
    <w:p>
      <w:pPr>
        <w:pStyle w:val="ListParagraph"/>
        <w:numPr>
          <w:ilvl w:val="0"/>
          <w:numId w:val="1"/>
        </w:numPr>
        <w:spacing w:after="60"/>
      </w:pPr>
      <w:r>
        <w:rPr>
          <w:rFonts w:ascii="Calibri" w:cs="Calibri" w:eastAsia="Calibri" w:hAnsi="Calibri"/>
          <w:color w:val="2D2D2D"/>
          <w:sz w:val="22"/>
          <w:szCs w:val="22"/>
        </w:rPr>
        <w:t xml:space="preserve">Installation: 2-3 business days</w:t>
      </w:r>
    </w:p>
    <w:p>
      <w:pPr>
        <w:pStyle w:val="ListParagraph"/>
        <w:numPr>
          <w:ilvl w:val="0"/>
          <w:numId w:val="1"/>
        </w:numPr>
        <w:spacing w:after="60"/>
      </w:pPr>
      <w:r>
        <w:rPr>
          <w:rFonts w:ascii="Calibri" w:cs="Calibri" w:eastAsia="Calibri" w:hAnsi="Calibri"/>
          <w:color w:val="2D2D2D"/>
          <w:sz w:val="22"/>
          <w:szCs w:val="22"/>
        </w:rPr>
        <w:t xml:space="preserve">Commissioning and training: 1 business day</w:t>
      </w:r>
    </w:p>
    <w:p>
      <w:pPr>
        <w:pStyle w:val="ListParagraph"/>
        <w:numPr>
          <w:ilvl w:val="0"/>
          <w:numId w:val="1"/>
        </w:numPr>
        <w:spacing w:after="60"/>
      </w:pPr>
      <w:r>
        <w:rPr>
          <w:rFonts w:ascii="Calibri" w:cs="Calibri" w:eastAsia="Calibri" w:hAnsi="Calibri"/>
          <w:color w:val="2D2D2D"/>
          <w:sz w:val="22"/>
          <w:szCs w:val="22"/>
        </w:rPr>
        <w:t xml:space="preserve">Estimated project completion: 4-5 weeks from signed acceptance</w:t>
      </w:r>
    </w:p>
    <w:p>
      <w:pPr>
        <w:spacing w:after="60"/>
      </w:pPr>
    </w:p>
    <w:p>
      <w:pPr>
        <w:pStyle w:val="Heading2"/>
        <w:spacing w:after="200" w:before="200"/>
      </w:pPr>
      <w:r>
        <w:rPr>
          <w:rFonts w:ascii="Calibri" w:cs="Calibri" w:eastAsia="Calibri" w:hAnsi="Calibri"/>
          <w:b/>
          <w:bCs/>
          <w:color w:val="1B3A5C"/>
          <w:sz w:val="26"/>
          <w:szCs w:val="26"/>
        </w:rPr>
        <w:t xml:space="preserve">Validity</w:t>
      </w:r>
    </w:p>
    <w:p>
      <w:pPr>
        <w:spacing w:after="120" w:before="0"/>
        <w:jc w:val="left"/>
      </w:pPr>
      <w:r>
        <w:rPr>
          <w:rFonts w:ascii="Calibri" w:cs="Calibri" w:eastAsia="Calibri" w:hAnsi="Calibri"/>
          <w:b w:val="false"/>
          <w:bCs w:val="false"/>
          <w:i w:val="false"/>
          <w:iCs w:val="false"/>
          <w:color w:val="2D2D2D"/>
          <w:sz w:val="22"/>
          <w:szCs w:val="22"/>
        </w:rPr>
        <w:t xml:space="preserve">This proposal is valid for thirty (30) days from the date shown on the cover page. Pricing is subject to change after the validity period due to manufacturer price adjustments and equipment availability.</w:t>
      </w:r>
    </w:p>
    <w:p>
      <w:r>
        <w:br w:type="page"/>
      </w:r>
    </w:p>
    <w:p>
      <w:pPr>
        <w:pStyle w:val="Heading1"/>
        <w:spacing w:after="200" w:before="400"/>
      </w:pPr>
      <w:r>
        <w:rPr>
          <w:rFonts w:ascii="Calibri" w:cs="Calibri" w:eastAsia="Calibri" w:hAnsi="Calibri"/>
          <w:b/>
          <w:bCs/>
          <w:color w:val="1B3A5C"/>
          <w:sz w:val="32"/>
          <w:szCs w:val="32"/>
        </w:rPr>
        <w:t xml:space="preserve">Acceptance</w:t>
      </w:r>
    </w:p>
    <w:p>
      <w:pPr>
        <w:spacing w:after="120" w:before="0"/>
        <w:jc w:val="left"/>
      </w:pPr>
      <w:r>
        <w:rPr>
          <w:rFonts w:ascii="Calibri" w:cs="Calibri" w:eastAsia="Calibri" w:hAnsi="Calibri"/>
          <w:b w:val="false"/>
          <w:bCs w:val="false"/>
          <w:i w:val="false"/>
          <w:iCs w:val="false"/>
          <w:color w:val="2D2D2D"/>
          <w:sz w:val="22"/>
          <w:szCs w:val="22"/>
        </w:rPr>
        <w:t xml:space="preserve">By signing below, the authorized representative of Diamond Heights Village Association accepts this proposal and authorizes ASI 360 to proceed with the project as described herein.</w:t>
      </w:r>
    </w:p>
    <w:p>
      <w:pPr>
        <w:spacing w:after="300"/>
      </w:pPr>
    </w:p>
    <w:p>
      <w:pPr>
        <w:spacing w:after="40"/>
      </w:pPr>
      <w:r>
        <w:rPr>
          <w:rFonts w:ascii="Calibri" w:cs="Calibri" w:eastAsia="Calibri" w:hAnsi="Calibri"/>
          <w:color w:val="2D2D2D"/>
          <w:sz w:val="22"/>
          <w:szCs w:val="22"/>
        </w:rPr>
        <w:t xml:space="preserve">________________________________________</w:t>
      </w:r>
      <w:r>
        <w:rPr>
          <w:rFonts w:ascii="Calibri" w:cs="Calibri" w:eastAsia="Calibri" w:hAnsi="Calibri"/>
          <w:sz w:val="22"/>
          <w:szCs w:val="22"/>
        </w:rPr>
        <w:t xml:space="preserve">          </w:t>
      </w:r>
      <w:r>
        <w:rPr>
          <w:rFonts w:ascii="Calibri" w:cs="Calibri" w:eastAsia="Calibri" w:hAnsi="Calibri"/>
          <w:color w:val="2D2D2D"/>
          <w:sz w:val="22"/>
          <w:szCs w:val="22"/>
        </w:rPr>
        <w:t xml:space="preserve">________________</w:t>
      </w:r>
    </w:p>
    <w:p>
      <w:pPr>
        <w:spacing w:after="200"/>
      </w:pPr>
      <w:r>
        <w:rPr>
          <w:rFonts w:ascii="Calibri" w:cs="Calibri" w:eastAsia="Calibri" w:hAnsi="Calibri"/>
          <w:color w:val="4A4A4A"/>
          <w:sz w:val="20"/>
          <w:szCs w:val="20"/>
        </w:rPr>
        <w:t xml:space="preserve">Authorized Signature</w:t>
      </w:r>
      <w:r>
        <w:rPr>
          <w:rFonts w:ascii="Calibri" w:cs="Calibri" w:eastAsia="Calibri" w:hAnsi="Calibri"/>
          <w:sz w:val="20"/>
          <w:szCs w:val="20"/>
        </w:rPr>
        <w:t xml:space="preserve">                                                        </w:t>
      </w:r>
      <w:r>
        <w:rPr>
          <w:rFonts w:ascii="Calibri" w:cs="Calibri" w:eastAsia="Calibri" w:hAnsi="Calibri"/>
          <w:color w:val="4A4A4A"/>
          <w:sz w:val="20"/>
          <w:szCs w:val="20"/>
        </w:rPr>
        <w:t xml:space="preserve">Date</w:t>
      </w:r>
    </w:p>
    <w:p>
      <w:pPr>
        <w:spacing w:after="200"/>
      </w:pPr>
    </w:p>
    <w:p>
      <w:pPr>
        <w:spacing w:after="40"/>
      </w:pPr>
      <w:r>
        <w:rPr>
          <w:rFonts w:ascii="Calibri" w:cs="Calibri" w:eastAsia="Calibri" w:hAnsi="Calibri"/>
          <w:color w:val="2D2D2D"/>
          <w:sz w:val="22"/>
          <w:szCs w:val="22"/>
        </w:rPr>
        <w:t xml:space="preserve">________________________________________</w:t>
      </w:r>
    </w:p>
    <w:p>
      <w:pPr>
        <w:spacing w:after="200"/>
      </w:pPr>
      <w:r>
        <w:rPr>
          <w:rFonts w:ascii="Calibri" w:cs="Calibri" w:eastAsia="Calibri" w:hAnsi="Calibri"/>
          <w:color w:val="4A4A4A"/>
          <w:sz w:val="20"/>
          <w:szCs w:val="20"/>
        </w:rPr>
        <w:t xml:space="preserve">Printed Name &amp; Title</w:t>
      </w:r>
    </w:p>
    <w:p>
      <w:pPr>
        <w:spacing w:after="300"/>
      </w:pPr>
    </w:p>
    <w:p>
      <w:pPr>
        <w:spacing w:after="60"/>
        <w:jc w:val="center"/>
      </w:pPr>
      <w:r>
        <w:rPr>
          <w:rFonts w:ascii="Calibri" w:cs="Calibri" w:eastAsia="Calibri" w:hAnsi="Calibri"/>
          <w:b/>
          <w:bCs/>
          <w:color w:val="1B3A5C"/>
          <w:sz w:val="22"/>
          <w:szCs w:val="22"/>
        </w:rPr>
        <w:t xml:space="preserve">ASI 360 — Allied Systems Integrations</w:t>
      </w:r>
    </w:p>
    <w:p>
      <w:pPr>
        <w:spacing w:after="40"/>
        <w:jc w:val="center"/>
      </w:pPr>
      <w:r>
        <w:rPr>
          <w:rFonts w:ascii="Calibri" w:cs="Calibri" w:eastAsia="Calibri" w:hAnsi="Calibri"/>
          <w:color w:val="4A4A4A"/>
          <w:sz w:val="20"/>
          <w:szCs w:val="20"/>
        </w:rPr>
        <w:t xml:space="preserve">San Francisco Bay Area | info@asi360.co | (510) 288-0994</w:t>
      </w:r>
    </w:p>
    <w:p>
      <w:r>
        <w:br w:type="page"/>
      </w:r>
    </w:p>
    <w:p>
      <w:pPr>
        <w:pStyle w:val="Heading1"/>
        <w:spacing w:after="200" w:before="400"/>
      </w:pPr>
      <w:r>
        <w:rPr>
          <w:rFonts w:ascii="Calibri" w:cs="Calibri" w:eastAsia="Calibri" w:hAnsi="Calibri"/>
          <w:b/>
          <w:bCs/>
          <w:color w:val="1B3A5C"/>
          <w:sz w:val="32"/>
          <w:szCs w:val="32"/>
        </w:rPr>
        <w:t xml:space="preserve">Comparison at a Glance</w:t>
      </w:r>
    </w:p>
    <w:p>
      <w:pPr>
        <w:spacing w:after="200" w:before="0"/>
        <w:jc w:val="left"/>
      </w:pPr>
      <w:r>
        <w:rPr>
          <w:rFonts w:ascii="Calibri" w:cs="Calibri" w:eastAsia="Calibri" w:hAnsi="Calibri"/>
          <w:b w:val="false"/>
          <w:bCs w:val="false"/>
          <w:i w:val="false"/>
          <w:iCs w:val="false"/>
          <w:color w:val="2D2D2D"/>
          <w:sz w:val="22"/>
          <w:szCs w:val="22"/>
        </w:rPr>
        <w:t xml:space="preserve">The following table summarizes all three proposal options side by side to assist the Board of Directors in evaluating the best fit for Diamond Heights Village.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color="1B3A5C" w:val="solid"/>
            <w:vAlign w:val="center"/>
          </w:tcPr>
          <w:p>
            <w:pPr>
              <w:spacing w:after="30" w:before="30"/>
              <w:jc w:val="center"/>
            </w:pPr>
            <w:r>
              <w:rPr>
                <w:rFonts w:ascii="Calibri" w:cs="Calibri" w:eastAsia="Calibri" w:hAnsi="Calibri"/>
                <w:b/>
                <w:bCs/>
                <w:color w:val="FFFFFF"/>
                <w:sz w:val="18"/>
                <w:szCs w:val="18"/>
              </w:rPr>
              <w:t xml:space="preserve">Feature</w:t>
            </w:r>
          </w:p>
        </w:tc>
        <w:tc>
          <w:tcPr>
            <w:shd w:fill="1B3A5C" w:color="1B3A5C" w:val="solid"/>
            <w:vAlign w:val="center"/>
          </w:tcPr>
          <w:p>
            <w:pPr>
              <w:spacing w:after="30" w:before="30"/>
              <w:jc w:val="center"/>
            </w:pPr>
            <w:r>
              <w:rPr>
                <w:rFonts w:ascii="Calibri" w:cs="Calibri" w:eastAsia="Calibri" w:hAnsi="Calibri"/>
                <w:b/>
                <w:bCs/>
                <w:color w:val="FFFFFF"/>
                <w:sz w:val="18"/>
                <w:szCs w:val="18"/>
              </w:rPr>
              <w:t xml:space="preserve">V1 Borealis Mobile</w:t>
            </w:r>
          </w:p>
        </w:tc>
        <w:tc>
          <w:tcPr>
            <w:shd w:fill="1B3A5C" w:color="1B3A5C" w:val="solid"/>
            <w:vAlign w:val="center"/>
          </w:tcPr>
          <w:p>
            <w:pPr>
              <w:spacing w:after="30" w:before="30"/>
              <w:jc w:val="center"/>
            </w:pPr>
            <w:r>
              <w:rPr>
                <w:rFonts w:ascii="Calibri" w:cs="Calibri" w:eastAsia="Calibri" w:hAnsi="Calibri"/>
                <w:b/>
                <w:bCs/>
                <w:color w:val="FFFFFF"/>
                <w:sz w:val="18"/>
                <w:szCs w:val="18"/>
              </w:rPr>
              <w:t xml:space="preserve">V2 Hybrid Keypad</w:t>
            </w:r>
          </w:p>
        </w:tc>
        <w:tc>
          <w:tcPr>
            <w:shd w:fill="1B3A5C" w:color="1B3A5C" w:val="solid"/>
            <w:vAlign w:val="center"/>
          </w:tcPr>
          <w:p>
            <w:pPr>
              <w:spacing w:after="30" w:before="30"/>
              <w:jc w:val="center"/>
            </w:pPr>
            <w:r>
              <w:rPr>
                <w:rFonts w:ascii="Calibri" w:cs="Calibri" w:eastAsia="Calibri" w:hAnsi="Calibri"/>
                <w:b/>
                <w:bCs/>
                <w:color w:val="FFFFFF"/>
                <w:sz w:val="18"/>
                <w:szCs w:val="18"/>
              </w:rPr>
              <w:t xml:space="preserve">V3 NXT Standard</w:t>
            </w:r>
          </w:p>
        </w:tc>
      </w:tr>
      <w:tr>
        <w:tc>
          <w:tcPr>
            <w:vAlign w:val="center"/>
          </w:tcPr>
          <w:p>
            <w:pPr>
              <w:spacing w:after="30" w:before="30"/>
              <w:jc w:val="left"/>
            </w:pPr>
            <w:r>
              <w:rPr>
                <w:rFonts w:ascii="Calibri" w:cs="Calibri" w:eastAsia="Calibri" w:hAnsi="Calibri"/>
                <w:b w:val="false"/>
                <w:bCs w:val="false"/>
                <w:color w:val="2D2D2D"/>
                <w:sz w:val="18"/>
                <w:szCs w:val="18"/>
              </w:rPr>
              <w:t xml:space="preserve">Entry Methods</w:t>
            </w:r>
          </w:p>
        </w:tc>
        <w:tc>
          <w:tcPr>
            <w:vAlign w:val="center"/>
          </w:tcPr>
          <w:p>
            <w:pPr>
              <w:spacing w:after="30" w:before="30"/>
              <w:jc w:val="center"/>
            </w:pPr>
            <w:r>
              <w:rPr>
                <w:rFonts w:ascii="Calibri" w:cs="Calibri" w:eastAsia="Calibri" w:hAnsi="Calibri"/>
                <w:b w:val="false"/>
                <w:bCs w:val="false"/>
                <w:color w:val="2D2D2D"/>
                <w:sz w:val="18"/>
                <w:szCs w:val="18"/>
              </w:rPr>
              <w:t xml:space="preserve">Fob + Mobile</w:t>
            </w:r>
          </w:p>
        </w:tc>
        <w:tc>
          <w:tcPr>
            <w:vAlign w:val="center"/>
          </w:tcPr>
          <w:p>
            <w:pPr>
              <w:spacing w:after="30" w:before="30"/>
              <w:jc w:val="center"/>
            </w:pPr>
            <w:r>
              <w:rPr>
                <w:rFonts w:ascii="Calibri" w:cs="Calibri" w:eastAsia="Calibri" w:hAnsi="Calibri"/>
                <w:b w:val="false"/>
                <w:bCs w:val="false"/>
                <w:color w:val="2D2D2D"/>
                <w:sz w:val="18"/>
                <w:szCs w:val="18"/>
              </w:rPr>
              <w:t xml:space="preserve">PIN + Fob + Mobile</w:t>
            </w:r>
          </w:p>
        </w:tc>
        <w:tc>
          <w:tcPr>
            <w:vAlign w:val="center"/>
          </w:tcPr>
          <w:p>
            <w:pPr>
              <w:spacing w:after="30" w:before="30"/>
              <w:jc w:val="center"/>
            </w:pPr>
            <w:r>
              <w:rPr>
                <w:rFonts w:ascii="Calibri" w:cs="Calibri" w:eastAsia="Calibri" w:hAnsi="Calibri"/>
                <w:b w:val="false"/>
                <w:bCs w:val="false"/>
                <w:color w:val="2D2D2D"/>
                <w:sz w:val="18"/>
                <w:szCs w:val="18"/>
              </w:rPr>
              <w:t xml:space="preserve">PIN + Fob</w:t>
            </w:r>
          </w:p>
        </w:tc>
      </w:tr>
      <w:tr>
        <w:tc>
          <w:tcPr>
            <w:shd w:fill="F2F4F7" w:color="F2F4F7" w:val="solid"/>
            <w:vAlign w:val="center"/>
          </w:tcPr>
          <w:p>
            <w:pPr>
              <w:spacing w:after="30" w:before="30"/>
              <w:jc w:val="left"/>
            </w:pPr>
            <w:r>
              <w:rPr>
                <w:rFonts w:ascii="Calibri" w:cs="Calibri" w:eastAsia="Calibri" w:hAnsi="Calibri"/>
                <w:b w:val="false"/>
                <w:bCs w:val="false"/>
                <w:color w:val="2D2D2D"/>
                <w:sz w:val="18"/>
                <w:szCs w:val="18"/>
              </w:rPr>
              <w:t xml:space="preserve">Cloud Management</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 Borealis</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 Borealis</w:t>
            </w:r>
          </w:p>
        </w:tc>
        <w:tc>
          <w:tcPr>
            <w:shd w:fill="F2F4F7" w:color="F2F4F7" w:val="solid"/>
            <w:vAlign w:val="center"/>
          </w:tcPr>
          <w:p>
            <w:pPr>
              <w:spacing w:after="30" w:before="30"/>
              <w:jc w:val="center"/>
            </w:pPr>
            <w:r>
              <w:rPr>
                <w:rFonts w:ascii="Calibri" w:cs="Calibri" w:eastAsia="Calibri" w:hAnsi="Calibri"/>
                <w:b w:val="false"/>
                <w:bCs w:val="false"/>
                <w:color w:val="C62828"/>
                <w:sz w:val="18"/>
                <w:szCs w:val="18"/>
              </w:rPr>
              <w:t xml:space="preserve">✗ Local only</w:t>
            </w:r>
          </w:p>
        </w:tc>
      </w:tr>
      <w:tr>
        <w:tc>
          <w:tcPr>
            <w:vAlign w:val="center"/>
          </w:tcPr>
          <w:p>
            <w:pPr>
              <w:spacing w:after="30" w:before="30"/>
              <w:jc w:val="left"/>
            </w:pPr>
            <w:r>
              <w:rPr>
                <w:rFonts w:ascii="Calibri" w:cs="Calibri" w:eastAsia="Calibri" w:hAnsi="Calibri"/>
                <w:b w:val="false"/>
                <w:bCs w:val="false"/>
                <w:color w:val="2D2D2D"/>
                <w:sz w:val="18"/>
                <w:szCs w:val="18"/>
              </w:rPr>
              <w:t xml:space="preserve">Mobile Credentials</w:t>
            </w:r>
          </w:p>
        </w:tc>
        <w:tc>
          <w:tcPr>
            <w:vAlign w:val="center"/>
          </w:tcPr>
          <w:p>
            <w:pPr>
              <w:spacing w:after="30" w:before="30"/>
              <w:jc w:val="center"/>
            </w:pPr>
            <w:r>
              <w:rPr>
                <w:rFonts w:ascii="Calibri" w:cs="Calibri" w:eastAsia="Calibri" w:hAnsi="Calibri"/>
                <w:b w:val="false"/>
                <w:bCs w:val="false"/>
                <w:color w:val="2E7D32"/>
                <w:sz w:val="18"/>
                <w:szCs w:val="18"/>
              </w:rPr>
              <w:t xml:space="preserve">✓ 700 Connekt</w:t>
            </w:r>
          </w:p>
        </w:tc>
        <w:tc>
          <w:tcPr>
            <w:vAlign w:val="center"/>
          </w:tcPr>
          <w:p>
            <w:pPr>
              <w:spacing w:after="30" w:before="30"/>
              <w:jc w:val="center"/>
            </w:pPr>
            <w:r>
              <w:rPr>
                <w:rFonts w:ascii="Calibri" w:cs="Calibri" w:eastAsia="Calibri" w:hAnsi="Calibri"/>
                <w:b w:val="false"/>
                <w:bCs w:val="false"/>
                <w:color w:val="2E7D32"/>
                <w:sz w:val="18"/>
                <w:szCs w:val="18"/>
              </w:rPr>
              <w:t xml:space="preserve">✓ 700 Connekt</w:t>
            </w:r>
          </w:p>
        </w:tc>
        <w:tc>
          <w:tcPr>
            <w:vAlign w:val="center"/>
          </w:tcPr>
          <w:p>
            <w:pPr>
              <w:spacing w:after="30" w:before="30"/>
              <w:jc w:val="center"/>
            </w:pPr>
            <w:r>
              <w:rPr>
                <w:rFonts w:ascii="Calibri" w:cs="Calibri" w:eastAsia="Calibri" w:hAnsi="Calibri"/>
                <w:b w:val="false"/>
                <w:bCs w:val="false"/>
                <w:color w:val="C62828"/>
                <w:sz w:val="18"/>
                <w:szCs w:val="18"/>
              </w:rPr>
              <w:t xml:space="preserve">✗ Not available</w:t>
            </w:r>
          </w:p>
        </w:tc>
      </w:tr>
      <w:tr>
        <w:tc>
          <w:tcPr>
            <w:shd w:fill="F2F4F7" w:color="F2F4F7" w:val="solid"/>
            <w:vAlign w:val="center"/>
          </w:tcPr>
          <w:p>
            <w:pPr>
              <w:spacing w:after="30" w:before="30"/>
              <w:jc w:val="left"/>
            </w:pPr>
            <w:r>
              <w:rPr>
                <w:rFonts w:ascii="Calibri" w:cs="Calibri" w:eastAsia="Calibri" w:hAnsi="Calibri"/>
                <w:b w:val="false"/>
                <w:bCs w:val="false"/>
                <w:color w:val="2D2D2D"/>
                <w:sz w:val="18"/>
                <w:szCs w:val="18"/>
              </w:rPr>
              <w:t xml:space="preserve">Keypad PIN Entry</w:t>
            </w:r>
          </w:p>
        </w:tc>
        <w:tc>
          <w:tcPr>
            <w:shd w:fill="F2F4F7" w:color="F2F4F7" w:val="solid"/>
            <w:vAlign w:val="center"/>
          </w:tcPr>
          <w:p>
            <w:pPr>
              <w:spacing w:after="30" w:before="30"/>
              <w:jc w:val="center"/>
            </w:pPr>
            <w:r>
              <w:rPr>
                <w:rFonts w:ascii="Calibri" w:cs="Calibri" w:eastAsia="Calibri" w:hAnsi="Calibri"/>
                <w:b w:val="false"/>
                <w:bCs w:val="false"/>
                <w:color w:val="C62828"/>
                <w:sz w:val="18"/>
                <w:szCs w:val="18"/>
              </w:rPr>
              <w:t xml:space="preserve">✗</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w:t>
            </w:r>
          </w:p>
        </w:tc>
      </w:tr>
      <w:tr>
        <w:tc>
          <w:tcPr>
            <w:vAlign w:val="center"/>
          </w:tcPr>
          <w:p>
            <w:pPr>
              <w:spacing w:after="30" w:before="30"/>
              <w:jc w:val="left"/>
            </w:pPr>
            <w:r>
              <w:rPr>
                <w:rFonts w:ascii="Calibri" w:cs="Calibri" w:eastAsia="Calibri" w:hAnsi="Calibri"/>
                <w:b w:val="false"/>
                <w:bCs w:val="false"/>
                <w:color w:val="2D2D2D"/>
                <w:sz w:val="18"/>
                <w:szCs w:val="18"/>
              </w:rPr>
              <w:t xml:space="preserve">Monthly Fees</w:t>
            </w:r>
          </w:p>
        </w:tc>
        <w:tc>
          <w:tcPr>
            <w:vAlign w:val="center"/>
          </w:tcPr>
          <w:p>
            <w:pPr>
              <w:spacing w:after="30" w:before="30"/>
              <w:jc w:val="center"/>
            </w:pPr>
            <w:r>
              <w:rPr>
                <w:rFonts w:ascii="Calibri" w:cs="Calibri" w:eastAsia="Calibri" w:hAnsi="Calibri"/>
                <w:b w:val="false"/>
                <w:bCs w:val="false"/>
                <w:color w:val="2D2D2D"/>
                <w:sz w:val="18"/>
                <w:szCs w:val="18"/>
              </w:rPr>
              <w:t xml:space="preserve">$199.50/mo</w:t>
            </w:r>
          </w:p>
        </w:tc>
        <w:tc>
          <w:tcPr>
            <w:vAlign w:val="center"/>
          </w:tcPr>
          <w:p>
            <w:pPr>
              <w:spacing w:after="30" w:before="30"/>
              <w:jc w:val="center"/>
            </w:pPr>
            <w:r>
              <w:rPr>
                <w:rFonts w:ascii="Calibri" w:cs="Calibri" w:eastAsia="Calibri" w:hAnsi="Calibri"/>
                <w:b w:val="false"/>
                <w:bCs w:val="false"/>
                <w:color w:val="2D2D2D"/>
                <w:sz w:val="18"/>
                <w:szCs w:val="18"/>
              </w:rPr>
              <w:t xml:space="preserve">$199.50/mo</w:t>
            </w:r>
          </w:p>
        </w:tc>
        <w:tc>
          <w:tcPr>
            <w:vAlign w:val="center"/>
          </w:tcPr>
          <w:p>
            <w:pPr>
              <w:spacing w:after="30" w:before="30"/>
              <w:jc w:val="center"/>
            </w:pPr>
            <w:r>
              <w:rPr>
                <w:rFonts w:ascii="Calibri" w:cs="Calibri" w:eastAsia="Calibri" w:hAnsi="Calibri"/>
                <w:b w:val="false"/>
                <w:bCs w:val="false"/>
                <w:color w:val="2D2D2D"/>
                <w:sz w:val="18"/>
                <w:szCs w:val="18"/>
              </w:rPr>
              <w:t xml:space="preserve">$0/mo</w:t>
            </w:r>
          </w:p>
        </w:tc>
      </w:tr>
      <w:tr>
        <w:tc>
          <w:tcPr>
            <w:shd w:fill="F2F4F7" w:color="F2F4F7" w:val="solid"/>
            <w:vAlign w:val="center"/>
          </w:tcPr>
          <w:p>
            <w:pPr>
              <w:spacing w:after="30" w:before="30"/>
              <w:jc w:val="left"/>
            </w:pPr>
            <w:r>
              <w:rPr>
                <w:rFonts w:ascii="Calibri" w:cs="Calibri" w:eastAsia="Calibri" w:hAnsi="Calibri"/>
                <w:b/>
                <w:bCs/>
                <w:color w:val="2D2D2D"/>
                <w:sz w:val="18"/>
                <w:szCs w:val="18"/>
              </w:rPr>
              <w:t xml:space="preserve">Year 1 Total</w:t>
            </w:r>
          </w:p>
        </w:tc>
        <w:tc>
          <w:tcPr>
            <w:shd w:fill="F2F4F7" w:color="F2F4F7" w:val="solid"/>
            <w:vAlign w:val="center"/>
          </w:tcPr>
          <w:p>
            <w:pPr>
              <w:spacing w:after="30" w:before="30"/>
              <w:jc w:val="center"/>
            </w:pPr>
            <w:r>
              <w:rPr>
                <w:rFonts w:ascii="Calibri" w:cs="Calibri" w:eastAsia="Calibri" w:hAnsi="Calibri"/>
                <w:b/>
                <w:bCs/>
                <w:color w:val="2D2D2D"/>
                <w:sz w:val="18"/>
                <w:szCs w:val="18"/>
              </w:rPr>
              <w:t xml:space="preserve">$22,997</w:t>
            </w:r>
          </w:p>
        </w:tc>
        <w:tc>
          <w:tcPr>
            <w:shd w:fill="F2F4F7" w:color="F2F4F7" w:val="solid"/>
            <w:vAlign w:val="center"/>
          </w:tcPr>
          <w:p>
            <w:pPr>
              <w:spacing w:after="30" w:before="30"/>
              <w:jc w:val="center"/>
            </w:pPr>
            <w:r>
              <w:rPr>
                <w:rFonts w:ascii="Calibri" w:cs="Calibri" w:eastAsia="Calibri" w:hAnsi="Calibri"/>
                <w:b/>
                <w:bCs/>
                <w:color w:val="2D2D2D"/>
                <w:sz w:val="18"/>
                <w:szCs w:val="18"/>
              </w:rPr>
              <w:t xml:space="preserve">$25,945</w:t>
            </w:r>
          </w:p>
        </w:tc>
        <w:tc>
          <w:tcPr>
            <w:shd w:fill="F2F4F7" w:color="F2F4F7" w:val="solid"/>
            <w:vAlign w:val="center"/>
          </w:tcPr>
          <w:p>
            <w:pPr>
              <w:spacing w:after="30" w:before="30"/>
              <w:jc w:val="center"/>
            </w:pPr>
            <w:r>
              <w:rPr>
                <w:rFonts w:ascii="Calibri" w:cs="Calibri" w:eastAsia="Calibri" w:hAnsi="Calibri"/>
                <w:b/>
                <w:bCs/>
                <w:color w:val="2D2D2D"/>
                <w:sz w:val="18"/>
                <w:szCs w:val="18"/>
              </w:rPr>
              <w:t xml:space="preserve">$20,955</w:t>
            </w:r>
          </w:p>
        </w:tc>
      </w:tr>
      <w:tr>
        <w:tc>
          <w:tcPr>
            <w:vAlign w:val="center"/>
          </w:tcPr>
          <w:p>
            <w:pPr>
              <w:spacing w:after="30" w:before="30"/>
              <w:jc w:val="left"/>
            </w:pPr>
            <w:r>
              <w:rPr>
                <w:rFonts w:ascii="Calibri" w:cs="Calibri" w:eastAsia="Calibri" w:hAnsi="Calibri"/>
                <w:b w:val="false"/>
                <w:bCs w:val="false"/>
                <w:color w:val="2D2D2D"/>
                <w:sz w:val="18"/>
                <w:szCs w:val="18"/>
              </w:rPr>
              <w:t xml:space="preserve">Year 2+ Annual</w:t>
            </w:r>
          </w:p>
        </w:tc>
        <w:tc>
          <w:tcPr>
            <w:vAlign w:val="center"/>
          </w:tcPr>
          <w:p>
            <w:pPr>
              <w:spacing w:after="30" w:before="30"/>
              <w:jc w:val="center"/>
            </w:pPr>
            <w:r>
              <w:rPr>
                <w:rFonts w:ascii="Calibri" w:cs="Calibri" w:eastAsia="Calibri" w:hAnsi="Calibri"/>
                <w:b w:val="false"/>
                <w:bCs w:val="false"/>
                <w:color w:val="2D2D2D"/>
                <w:sz w:val="18"/>
                <w:szCs w:val="18"/>
              </w:rPr>
              <w:t xml:space="preserve">$9,394*</w:t>
            </w:r>
          </w:p>
        </w:tc>
        <w:tc>
          <w:tcPr>
            <w:vAlign w:val="center"/>
          </w:tcPr>
          <w:p>
            <w:pPr>
              <w:spacing w:after="30" w:before="30"/>
              <w:jc w:val="center"/>
            </w:pPr>
            <w:r>
              <w:rPr>
                <w:rFonts w:ascii="Calibri" w:cs="Calibri" w:eastAsia="Calibri" w:hAnsi="Calibri"/>
                <w:b w:val="false"/>
                <w:bCs w:val="false"/>
                <w:color w:val="2D2D2D"/>
                <w:sz w:val="18"/>
                <w:szCs w:val="18"/>
              </w:rPr>
              <w:t xml:space="preserve">$9,394*</w:t>
            </w:r>
          </w:p>
        </w:tc>
        <w:tc>
          <w:tcPr>
            <w:vAlign w:val="center"/>
          </w:tcPr>
          <w:p>
            <w:pPr>
              <w:spacing w:after="30" w:before="30"/>
              <w:jc w:val="center"/>
            </w:pPr>
            <w:r>
              <w:rPr>
                <w:rFonts w:ascii="Calibri" w:cs="Calibri" w:eastAsia="Calibri" w:hAnsi="Calibri"/>
                <w:b w:val="false"/>
                <w:bCs w:val="false"/>
                <w:color w:val="2D2D2D"/>
                <w:sz w:val="18"/>
                <w:szCs w:val="18"/>
              </w:rPr>
              <w:t xml:space="preserve">$0</w:t>
            </w:r>
          </w:p>
        </w:tc>
      </w:tr>
      <w:tr>
        <w:tc>
          <w:tcPr>
            <w:shd w:fill="F2F4F7" w:color="F2F4F7" w:val="solid"/>
            <w:vAlign w:val="center"/>
          </w:tcPr>
          <w:p>
            <w:pPr>
              <w:spacing w:after="30" w:before="30"/>
              <w:jc w:val="left"/>
            </w:pPr>
            <w:r>
              <w:rPr>
                <w:rFonts w:ascii="Calibri" w:cs="Calibri" w:eastAsia="Calibri" w:hAnsi="Calibri"/>
                <w:b w:val="false"/>
                <w:bCs w:val="false"/>
                <w:color w:val="2D2D2D"/>
                <w:sz w:val="18"/>
                <w:szCs w:val="18"/>
              </w:rPr>
              <w:t xml:space="preserve">Workstation Required</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No (browser)</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No (browser)</w:t>
            </w:r>
          </w:p>
        </w:tc>
        <w:tc>
          <w:tcPr>
            <w:shd w:fill="F2F4F7" w:color="F2F4F7" w:val="solid"/>
            <w:vAlign w:val="center"/>
          </w:tcPr>
          <w:p>
            <w:pPr>
              <w:spacing w:after="30" w:before="30"/>
              <w:jc w:val="center"/>
            </w:pPr>
            <w:r>
              <w:rPr>
                <w:rFonts w:ascii="Calibri" w:cs="Calibri" w:eastAsia="Calibri" w:hAnsi="Calibri"/>
                <w:b w:val="false"/>
                <w:bCs w:val="false"/>
                <w:color w:val="2D2D2D"/>
                <w:sz w:val="18"/>
                <w:szCs w:val="18"/>
              </w:rPr>
              <w:t xml:space="preserve">Yes (included)</w:t>
            </w:r>
          </w:p>
        </w:tc>
      </w:tr>
      <w:tr>
        <w:tc>
          <w:tcPr>
            <w:vAlign w:val="center"/>
          </w:tcPr>
          <w:p>
            <w:pPr>
              <w:spacing w:after="30" w:before="30"/>
              <w:jc w:val="left"/>
            </w:pPr>
            <w:r>
              <w:rPr>
                <w:rFonts w:ascii="Calibri" w:cs="Calibri" w:eastAsia="Calibri" w:hAnsi="Calibri"/>
                <w:b w:val="false"/>
                <w:bCs w:val="false"/>
                <w:color w:val="2D2D2D"/>
                <w:sz w:val="18"/>
                <w:szCs w:val="18"/>
              </w:rPr>
              <w:t xml:space="preserve">Remote Mgmt</w:t>
            </w:r>
          </w:p>
        </w:tc>
        <w:tc>
          <w:tcPr>
            <w:vAlign w:val="center"/>
          </w:tcPr>
          <w:p>
            <w:pPr>
              <w:spacing w:after="30" w:before="30"/>
              <w:jc w:val="center"/>
            </w:pPr>
            <w:r>
              <w:rPr>
                <w:rFonts w:ascii="Calibri" w:cs="Calibri" w:eastAsia="Calibri" w:hAnsi="Calibri"/>
                <w:b w:val="false"/>
                <w:bCs w:val="false"/>
                <w:color w:val="2E7D32"/>
                <w:sz w:val="18"/>
                <w:szCs w:val="18"/>
              </w:rPr>
              <w:t xml:space="preserve">✓ Anywhere</w:t>
            </w:r>
          </w:p>
        </w:tc>
        <w:tc>
          <w:tcPr>
            <w:vAlign w:val="center"/>
          </w:tcPr>
          <w:p>
            <w:pPr>
              <w:spacing w:after="30" w:before="30"/>
              <w:jc w:val="center"/>
            </w:pPr>
            <w:r>
              <w:rPr>
                <w:rFonts w:ascii="Calibri" w:cs="Calibri" w:eastAsia="Calibri" w:hAnsi="Calibri"/>
                <w:b w:val="false"/>
                <w:bCs w:val="false"/>
                <w:color w:val="2E7D32"/>
                <w:sz w:val="18"/>
                <w:szCs w:val="18"/>
              </w:rPr>
              <w:t xml:space="preserve">✓ Anywhere</w:t>
            </w:r>
          </w:p>
        </w:tc>
        <w:tc>
          <w:tcPr>
            <w:vAlign w:val="center"/>
          </w:tcPr>
          <w:p>
            <w:pPr>
              <w:spacing w:after="30" w:before="30"/>
              <w:jc w:val="center"/>
            </w:pPr>
            <w:r>
              <w:rPr>
                <w:rFonts w:ascii="Calibri" w:cs="Calibri" w:eastAsia="Calibri" w:hAnsi="Calibri"/>
                <w:b w:val="false"/>
                <w:bCs w:val="false"/>
                <w:color w:val="2D2D2D"/>
                <w:sz w:val="18"/>
                <w:szCs w:val="18"/>
              </w:rPr>
              <w:t xml:space="preserve">Via ASI 360 gateway</w:t>
            </w:r>
          </w:p>
        </w:tc>
      </w:tr>
    </w:tbl>
    <w:p>
      <w:pPr>
        <w:spacing w:after="100"/>
      </w:pPr>
    </w:p>
    <w:p>
      <w:pPr>
        <w:spacing w:after="120" w:before="0"/>
        <w:jc w:val="left"/>
      </w:pPr>
      <w:r>
        <w:rPr>
          <w:rFonts w:ascii="Calibri" w:cs="Calibri" w:eastAsia="Calibri" w:hAnsi="Calibri"/>
          <w:b w:val="false"/>
          <w:bCs w:val="false"/>
          <w:i/>
          <w:iCs/>
          <w:color w:val="4A4A4A"/>
          <w:sz w:val="18"/>
          <w:szCs w:val="18"/>
        </w:rPr>
        <w:t xml:space="preserve">*Year 2+ Annual = Borealis cloud subscription ($2,394) + Connekt mobile credential renewals ($7,000). V3 has no recurring fees.</w:t>
      </w:r>
    </w:p>
    <w:p>
      <w:pPr>
        <w:spacing w:after="100"/>
      </w:pPr>
    </w:p>
    <w:p>
      <w:pPr>
        <w:spacing w:after="120" w:before="0"/>
        <w:jc w:val="left"/>
      </w:pPr>
      <w:r>
        <w:rPr>
          <w:rFonts w:ascii="Calibri" w:cs="Calibri" w:eastAsia="Calibri" w:hAnsi="Calibri"/>
          <w:b w:val="false"/>
          <w:bCs w:val="false"/>
          <w:i/>
          <w:iCs/>
          <w:color w:val="4A4A4A"/>
          <w:sz w:val="18"/>
          <w:szCs w:val="18"/>
        </w:rPr>
        <w:t xml:space="preserve">All three options retain the existing PXL-500 controllers, wiring, power supply, and enclosures. The primary differences are in the reader technology, credential types, and management platform.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ASI 360 — Allied Systems Integrations | Confidential</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Paragraph">
    <w:name w:val="List Paragraph"/>
    <w:basedOn w:val="Normal"/>
    <w:qFormat/>
    <w:rPr>
      <w:rFonts w:ascii="Calibri" w:cs="Calibri" w:eastAsia="Calibri" w:hAnsi="Calibri"/>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487faeb1668f4c660b930abf07d4583606887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2026-03-18T23:48:23.054Z</dcterms:created>
  <dcterms:modified xsi:type="dcterms:W3CDTF">2026-03-18T23:48:23.054Z</dcterms:modified>
</cp:coreProperties>
</file>

<file path=docProps/custom.xml><?xml version="1.0" encoding="utf-8"?>
<Properties xmlns="http://schemas.openxmlformats.org/officeDocument/2006/custom-properties" xmlns:vt="http://schemas.openxmlformats.org/officeDocument/2006/docPropsVTypes"/>
</file>