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2D96A" w14:textId="13C82199"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Dr. Strauss: Welcome Mr. Mayer. Please introduce yourself and describe your role in the substation business.</w:t>
      </w:r>
    </w:p>
    <w:p w14:paraId="63BB8655"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00:00:20 Mr. Mayer: Hi, I’m Klaus Mayer – Operations Dir... uh, director for our European substation division. Our bizzznes model relly relies on sub scription revenue and reoccurring billing. As noted in our evals, integration of legacy systems with new tech creates a unique challenge .</w:t>
      </w:r>
    </w:p>
    <w:p w14:paraId="2C1D4804"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00:00:40 Dr. Strauss: Can you expand on the eco-friendly market trends you’re observing?</w:t>
      </w:r>
    </w:p>
    <w:p w14:paraId="7A6092D2"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00:00:45 Mr. Mayer: Sure. We’re seein a strong shift towards eco-friendly products and sus table practices. Renewables are driving change, but our systems often show errors like "renewble misread" due to transcription faults. Let’s move into specifics next…</w:t>
      </w:r>
    </w:p>
    <w:p w14:paraId="65ED8C88" w14:textId="77777777" w:rsidR="008210EC" w:rsidRPr="008210EC" w:rsidRDefault="00A3614A" w:rsidP="008210E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04EC95">
          <v:rect id="_x0000_i1030" alt="" style="width:468pt;height:.05pt;mso-width-percent:0;mso-height-percent:0;mso-width-percent:0;mso-height-percent:0" o:hralign="center" o:hrstd="t" o:hr="t" fillcolor="#a0a0a0" stroked="f"/>
        </w:pict>
      </w:r>
    </w:p>
    <w:p w14:paraId="65351C30"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00:01:30 Dr. Strauss: Now, about automation – it’s widely noted that our digitalization efforts are lagging. What are the major challenges in this area?</w:t>
      </w:r>
    </w:p>
    <w:p w14:paraId="41875506"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00:01:40 Mr. Mayer: Well, automation is a huge issue. Our legacy systems were not built for the current tech demands. Integration issues are common, and we face a skill gap; many operators struggle with modern digital tools. For instance, our logs sometimes misreport "auto fail" as "01-Auto Fail", or even “automtaion error detected” due to natural transcription mistakes.</w:t>
      </w:r>
    </w:p>
    <w:p w14:paraId="7FD59D1E"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00:02:00 Mr. Mayer: Additionally, the data produced by new systems isn’t standardized. We’ve seen multiple instances where system alerts are garbled, causing delays in troubleshooting. This has forced us into manual overrides frequently.</w:t>
      </w:r>
    </w:p>
    <w:p w14:paraId="40F99537"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00:02:15 Dr. Strauss: Could you provide a specific example where this affected operations?</w:t>
      </w:r>
    </w:p>
    <w:p w14:paraId="41DE287C"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 xml:space="preserve">00:02:20 Mr. Mayer: At 00:03:15, we had an incident with an eco-feed pump. The control system flagged a “teh overload error” which, after investigation, turned out to be a sensor misinterpretation from an old unit. This led to an unexpected shutdown. </w:t>
      </w:r>
    </w:p>
    <w:p w14:paraId="02C3FE28" w14:textId="77777777" w:rsidR="008210EC" w:rsidRPr="008210EC" w:rsidRDefault="00A3614A" w:rsidP="008210E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F4CD59">
          <v:rect id="_x0000_i1029" alt="" style="width:468pt;height:.05pt;mso-width-percent:0;mso-height-percent:0;mso-width-percent:0;mso-height-percent:0" o:hralign="center" o:hrstd="t" o:hr="t" fillcolor="#a0a0a0" stroked="f"/>
        </w:pict>
      </w:r>
    </w:p>
    <w:p w14:paraId="33FA0798"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00:03:30 Dr. Strauss: Let’s switch to digitalization. What strategies are you implementing to modernize your legacy systems?</w:t>
      </w:r>
    </w:p>
    <w:p w14:paraId="1A021B81"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00:03:35 Mr. Mayer: We’re executing a multi-phase digitalization plan. First, a complete audit showed that about 30% of our systems partially integrate modern tech, while the rest need either major retrofits or a full overhaul.</w:t>
      </w:r>
    </w:p>
    <w:p w14:paraId="5DE5E0B4"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00:03:55 Mr. Mayer: Next, we are rolling out a centralized digital platform that will serve as a unified interface for real-time data across all substations. This platform is aimed at improving performance monitoring and enabling predictive maintenance.</w:t>
      </w:r>
    </w:p>
    <w:p w14:paraId="56EA461C"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lastRenderedPageBreak/>
        <w:t>00:04:15 Mr. Mayer: However, there’s internal hesitancy – some team members question if “the new platform even recgnizes the old units properly?” Errors like “digiatal mismtch” still occur in our test logs. We’re working closely with tech partners to smooth these issues over.</w:t>
      </w:r>
    </w:p>
    <w:p w14:paraId="74908F83"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00:04:30 Dr. Strauss: How are these digital initiatives being communicated to your clients?</w:t>
      </w:r>
    </w:p>
    <w:p w14:paraId="68DE91A5"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00:04:35 Mr. Mayer: We use a mix of newsletters, direct client calls, and quarterly briefings. Occasionally, transcription issues creep in – for instance, a header once read “Digitzed Solutions 2025” – but overall, our messaging remains clear.</w:t>
      </w:r>
    </w:p>
    <w:p w14:paraId="3D8646ED" w14:textId="77777777" w:rsidR="008210EC" w:rsidRPr="008210EC" w:rsidRDefault="00A3614A" w:rsidP="008210E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76922B">
          <v:rect id="_x0000_i1028" alt="" style="width:468pt;height:.05pt;mso-width-percent:0;mso-height-percent:0;mso-width-percent:0;mso-height-percent:0" o:hralign="center" o:hrstd="t" o:hr="t" fillcolor="#a0a0a0" stroked="f"/>
        </w:pict>
      </w:r>
    </w:p>
    <w:p w14:paraId="635BBFB9"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00:05:00 Dr. Strauss: Regarding risk management, how do you handle the transition from legacy systems to new digital platforms?</w:t>
      </w:r>
    </w:p>
    <w:p w14:paraId="51D6FCF0"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00:05:05 Mr. Mayer: We operate redundant systems during the transition. Running legacy and new systems in parallel helps ensure that any failure in one doesn’t impact overall operations.</w:t>
      </w:r>
    </w:p>
    <w:p w14:paraId="3FB27022"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00:05:15 Mr. Mayer: Our risk team constantly monitors performance data using anomaly detection algorithms. However, errors like “erroR in modl” sometimes trigger false positives. In these cases, manual checks are essential. This dual approach – automation coupled with human oversight – is crucial to our risk management strategy.</w:t>
      </w:r>
    </w:p>
    <w:p w14:paraId="3B84A63D"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00:05:30 Dr. Strauss: And what about the financial impact of these tech investments?</w:t>
      </w:r>
    </w:p>
    <w:p w14:paraId="6AEA3C7D"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00:05:35 Mr. Mayer: Financially, we’re seeing an increase in operational efficiency, though the initial capital outlay has temporarily lowered net margins. We remain optimistic that as the digital platform stabilizes, our long-term savings will be substantial.</w:t>
      </w:r>
    </w:p>
    <w:p w14:paraId="371F6871"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00:05:50 Mr. Mayer: It’s worth noting that our forecasting sometimes shows odd time stamps like “finace update pending” due to transcription slips, so we keep a close eye on these reports.</w:t>
      </w:r>
    </w:p>
    <w:p w14:paraId="4AF69995" w14:textId="77777777" w:rsidR="008210EC" w:rsidRPr="008210EC" w:rsidRDefault="00A3614A" w:rsidP="008210E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D2565C">
          <v:rect id="_x0000_i1027" alt="" style="width:468pt;height:.05pt;mso-width-percent:0;mso-height-percent:0;mso-width-percent:0;mso-height-percent:0" o:hralign="center" o:hrstd="t" o:hr="t" fillcolor="#a0a0a0" stroked="f"/>
        </w:pict>
      </w:r>
    </w:p>
    <w:p w14:paraId="716EBD7F"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00:06:00 Dr. Strauss: Let’s discuss customer service. How do you manage client concerns amid these ongoing changes?</w:t>
      </w:r>
    </w:p>
    <w:p w14:paraId="40689F35"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00:06:05 Mr. Mayer: Our customer service team stays in regular contact with clients. When questions arise like “why is the system slow today?” or ambiguous queries such as “client asked abut system lag”, we provide immediate troubleshooting along with follow-up calls.</w:t>
      </w:r>
    </w:p>
    <w:p w14:paraId="08B087A7"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00:06:20 Mr. Mayer: We have a tiered support system. Basic queries are handled by our automated tools.</w:t>
      </w:r>
    </w:p>
    <w:p w14:paraId="7750CB82"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 xml:space="preserve">00:06:25 Mr. Mayer: For complex issues, cases are escalated to specialized engineers who then provide a detailed explanation. Sometimes, initial automated messages are incomplete, </w:t>
      </w:r>
      <w:r w:rsidRPr="008210EC">
        <w:rPr>
          <w:rFonts w:ascii="Times New Roman" w:eastAsia="Times New Roman" w:hAnsi="Times New Roman" w:cs="Times New Roman"/>
          <w:kern w:val="0"/>
          <w14:ligatures w14:val="none"/>
        </w:rPr>
        <w:lastRenderedPageBreak/>
        <w:t>prompting a handover call where the expert clarifies, “we are aware of the issue and are working on a robust fix.”</w:t>
      </w:r>
    </w:p>
    <w:p w14:paraId="719C431E"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00:06:40 Mr. Mayer: There are instances where our internal logs shift the conversation towards upcoming product upgrades instead of addressing the original query, which we try to rectify immediately.</w:t>
      </w:r>
    </w:p>
    <w:p w14:paraId="12C7D0B6"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00:06:50 Mr. Mayer: We also run biannual surveys to ensure that any errors from transcription or communication mishaps are corrected and feedback is properly captured.</w:t>
      </w:r>
    </w:p>
    <w:p w14:paraId="169E7E82" w14:textId="77777777" w:rsidR="008210EC" w:rsidRPr="008210EC" w:rsidRDefault="00A3614A" w:rsidP="008210E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47DFFC">
          <v:rect id="_x0000_i1026" alt="" style="width:468pt;height:.05pt;mso-width-percent:0;mso-height-percent:0;mso-width-percent:0;mso-height-percent:0" o:hralign="center" o:hrstd="t" o:hr="t" fillcolor="#a0a0a0" stroked="f"/>
        </w:pict>
      </w:r>
    </w:p>
    <w:p w14:paraId="5967F108"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00:07:00 Dr. Strauss: Finally, what is the biggest challenge your division is facing right now?</w:t>
      </w:r>
    </w:p>
    <w:p w14:paraId="03969567"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00:07:05 Mr. Mayer: In short, the integration of automation and digital solutions into our error-prone legacy infrastructure is our biggest hurdle. It isn’t just a tech update; it’s a massive cultural shift within our organization. Bridging this gap remains our top priority as we steer towards a more efficient future in substation management.</w:t>
      </w:r>
    </w:p>
    <w:p w14:paraId="42EE4D8F" w14:textId="77777777" w:rsidR="008210EC"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00:07:20 Mr. Mayer: Thank you, Dr. Strauss, for this opportunity. I believe our continued focus on digitalization, despite the occasional “typo” or mis-transcription, will set us up for long-term success. Let’s keep the dialogue open as we work through these challenges.</w:t>
      </w:r>
    </w:p>
    <w:p w14:paraId="4B22492E" w14:textId="77777777" w:rsidR="008210EC" w:rsidRPr="008210EC" w:rsidRDefault="00A3614A" w:rsidP="008210E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68BB36">
          <v:rect id="_x0000_i1025" alt="" style="width:468pt;height:.05pt;mso-width-percent:0;mso-height-percent:0;mso-width-percent:0;mso-height-percent:0" o:hralign="center" o:hrstd="t" o:hr="t" fillcolor="#a0a0a0" stroked="f"/>
        </w:pict>
      </w:r>
    </w:p>
    <w:p w14:paraId="12DD1A9A" w14:textId="049DF7CC" w:rsidR="00FF74AB" w:rsidRPr="008210EC" w:rsidRDefault="008210EC" w:rsidP="008210EC">
      <w:pPr>
        <w:spacing w:before="100" w:beforeAutospacing="1" w:after="100" w:afterAutospacing="1"/>
        <w:rPr>
          <w:rFonts w:ascii="Times New Roman" w:eastAsia="Times New Roman" w:hAnsi="Times New Roman" w:cs="Times New Roman"/>
          <w:kern w:val="0"/>
          <w14:ligatures w14:val="none"/>
        </w:rPr>
      </w:pPr>
      <w:r w:rsidRPr="008210EC">
        <w:rPr>
          <w:rFonts w:ascii="Times New Roman" w:eastAsia="Times New Roman" w:hAnsi="Times New Roman" w:cs="Times New Roman"/>
          <w:kern w:val="0"/>
          <w14:ligatures w14:val="none"/>
        </w:rPr>
        <w:t>[End of Transcript – Raw MS Teams/Co-Pilot Format]</w:t>
      </w:r>
    </w:p>
    <w:sectPr w:rsidR="00FF74AB" w:rsidRPr="00821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83"/>
    <w:rsid w:val="0022001E"/>
    <w:rsid w:val="00540237"/>
    <w:rsid w:val="005A3DC3"/>
    <w:rsid w:val="00694AFA"/>
    <w:rsid w:val="008210EC"/>
    <w:rsid w:val="00934E0E"/>
    <w:rsid w:val="00A3614A"/>
    <w:rsid w:val="00BD0883"/>
    <w:rsid w:val="00CA3639"/>
    <w:rsid w:val="00FF7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5A0B"/>
  <w15:chartTrackingRefBased/>
  <w15:docId w15:val="{E2586EA0-7F41-4E45-B329-C8DEFA63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883"/>
    <w:rPr>
      <w:rFonts w:eastAsiaTheme="majorEastAsia" w:cstheme="majorBidi"/>
      <w:color w:val="272727" w:themeColor="text1" w:themeTint="D8"/>
    </w:rPr>
  </w:style>
  <w:style w:type="paragraph" w:styleId="Title">
    <w:name w:val="Title"/>
    <w:basedOn w:val="Normal"/>
    <w:next w:val="Normal"/>
    <w:link w:val="TitleChar"/>
    <w:uiPriority w:val="10"/>
    <w:qFormat/>
    <w:rsid w:val="00BD0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8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8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883"/>
    <w:rPr>
      <w:i/>
      <w:iCs/>
      <w:color w:val="404040" w:themeColor="text1" w:themeTint="BF"/>
    </w:rPr>
  </w:style>
  <w:style w:type="paragraph" w:styleId="ListParagraph">
    <w:name w:val="List Paragraph"/>
    <w:basedOn w:val="Normal"/>
    <w:uiPriority w:val="34"/>
    <w:qFormat/>
    <w:rsid w:val="00BD0883"/>
    <w:pPr>
      <w:ind w:left="720"/>
      <w:contextualSpacing/>
    </w:pPr>
  </w:style>
  <w:style w:type="character" w:styleId="IntenseEmphasis">
    <w:name w:val="Intense Emphasis"/>
    <w:basedOn w:val="DefaultParagraphFont"/>
    <w:uiPriority w:val="21"/>
    <w:qFormat/>
    <w:rsid w:val="00BD0883"/>
    <w:rPr>
      <w:i/>
      <w:iCs/>
      <w:color w:val="0F4761" w:themeColor="accent1" w:themeShade="BF"/>
    </w:rPr>
  </w:style>
  <w:style w:type="paragraph" w:styleId="IntenseQuote">
    <w:name w:val="Intense Quote"/>
    <w:basedOn w:val="Normal"/>
    <w:next w:val="Normal"/>
    <w:link w:val="IntenseQuoteChar"/>
    <w:uiPriority w:val="30"/>
    <w:qFormat/>
    <w:rsid w:val="00BD0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883"/>
    <w:rPr>
      <w:i/>
      <w:iCs/>
      <w:color w:val="0F4761" w:themeColor="accent1" w:themeShade="BF"/>
    </w:rPr>
  </w:style>
  <w:style w:type="character" w:styleId="IntenseReference">
    <w:name w:val="Intense Reference"/>
    <w:basedOn w:val="DefaultParagraphFont"/>
    <w:uiPriority w:val="32"/>
    <w:qFormat/>
    <w:rsid w:val="00BD0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68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GEORG ROTOV</dc:creator>
  <cp:keywords/>
  <dc:description/>
  <cp:lastModifiedBy>DENIS GEORG ROTOV</cp:lastModifiedBy>
  <cp:revision>5</cp:revision>
  <dcterms:created xsi:type="dcterms:W3CDTF">2025-04-04T12:21:00Z</dcterms:created>
  <dcterms:modified xsi:type="dcterms:W3CDTF">2025-04-04T16:35:00Z</dcterms:modified>
</cp:coreProperties>
</file>