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763" w:rsidRPr="003837C0" w:rsidRDefault="00E74241" w:rsidP="006621EE">
      <w:pPr>
        <w:pStyle w:val="Subtitle"/>
        <w:rPr>
          <w:b/>
          <w:color w:val="00B0F0"/>
        </w:rPr>
      </w:pPr>
      <w:r>
        <w:rPr>
          <w:b/>
          <w:noProof/>
          <w:color w:val="00B0F0"/>
        </w:rPr>
        <w:drawing>
          <wp:inline distT="0" distB="0" distL="0" distR="0">
            <wp:extent cx="2324100" cy="409575"/>
            <wp:effectExtent l="19050" t="0" r="0" b="0"/>
            <wp:docPr id="5" name="Picture 5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A0763">
        <w:rPr>
          <w:b/>
          <w:color w:val="00B0F0"/>
        </w:rPr>
        <w:tab/>
      </w:r>
      <w:r w:rsidR="00CA0763">
        <w:rPr>
          <w:b/>
          <w:color w:val="00B0F0"/>
        </w:rPr>
        <w:tab/>
      </w:r>
      <w:r w:rsidR="00CA0763">
        <w:rPr>
          <w:b/>
          <w:color w:val="00B0F0"/>
        </w:rPr>
        <w:tab/>
      </w:r>
      <w:r w:rsidR="00CA0763">
        <w:rPr>
          <w:b/>
          <w:color w:val="00B0F0"/>
        </w:rPr>
        <w:tab/>
      </w:r>
    </w:p>
    <w:p w:rsidR="00CA0763" w:rsidRPr="003837C0" w:rsidRDefault="00CA0763" w:rsidP="006621EE">
      <w:pPr>
        <w:pStyle w:val="Subtitle"/>
        <w:rPr>
          <w:rStyle w:val="Strong"/>
          <w:color w:val="00B0F0"/>
        </w:rPr>
      </w:pPr>
    </w:p>
    <w:p w:rsidR="00CA0763" w:rsidRPr="00D23481" w:rsidRDefault="00CA0763" w:rsidP="00D23481">
      <w:pPr>
        <w:pStyle w:val="Subtitle"/>
        <w:rPr>
          <w:rFonts w:ascii="Arial" w:hAnsi="Arial"/>
          <w:b/>
          <w:color w:val="auto"/>
          <w:sz w:val="22"/>
          <w:szCs w:val="22"/>
        </w:rPr>
      </w:pPr>
      <w:proofErr w:type="gramStart"/>
      <w:r w:rsidRPr="00D23481">
        <w:rPr>
          <w:b/>
          <w:color w:val="auto"/>
        </w:rPr>
        <w:t>Daffron and Associates, Inc.</w:t>
      </w:r>
      <w:proofErr w:type="gramEnd"/>
    </w:p>
    <w:p w:rsidR="00CA0763" w:rsidRPr="00D23481" w:rsidRDefault="00CA0763" w:rsidP="00D23481">
      <w:pPr>
        <w:pStyle w:val="Subtitle"/>
        <w:rPr>
          <w:rFonts w:ascii="Arial" w:hAnsi="Arial"/>
          <w:b/>
          <w:color w:val="auto"/>
          <w:sz w:val="22"/>
          <w:szCs w:val="22"/>
        </w:rPr>
      </w:pPr>
      <w:r w:rsidRPr="00D23481">
        <w:rPr>
          <w:rFonts w:ascii="Arial" w:hAnsi="Arial"/>
          <w:b/>
          <w:color w:val="auto"/>
          <w:sz w:val="22"/>
          <w:szCs w:val="22"/>
        </w:rPr>
        <w:t>Employee Benefit Highlight Sheet</w:t>
      </w:r>
    </w:p>
    <w:p w:rsidR="00CA0763" w:rsidRPr="00D23481" w:rsidRDefault="00CA0763" w:rsidP="00D23481">
      <w:pPr>
        <w:pStyle w:val="Subtitle"/>
        <w:rPr>
          <w:rFonts w:ascii="Arial" w:hAnsi="Arial"/>
          <w:b/>
          <w:color w:val="auto"/>
          <w:sz w:val="22"/>
          <w:szCs w:val="22"/>
        </w:rPr>
      </w:pPr>
      <w:r w:rsidRPr="00D23481">
        <w:rPr>
          <w:rFonts w:ascii="Arial" w:hAnsi="Arial"/>
          <w:b/>
          <w:color w:val="auto"/>
          <w:sz w:val="22"/>
          <w:szCs w:val="22"/>
        </w:rPr>
        <w:t>11/0</w:t>
      </w:r>
      <w:r>
        <w:rPr>
          <w:rFonts w:ascii="Arial" w:hAnsi="Arial"/>
          <w:b/>
          <w:color w:val="auto"/>
          <w:sz w:val="22"/>
          <w:szCs w:val="22"/>
        </w:rPr>
        <w:t>1</w:t>
      </w:r>
      <w:r w:rsidRPr="00D23481">
        <w:rPr>
          <w:rFonts w:ascii="Arial" w:hAnsi="Arial"/>
          <w:b/>
          <w:color w:val="auto"/>
          <w:sz w:val="22"/>
          <w:szCs w:val="22"/>
        </w:rPr>
        <w:t>/</w:t>
      </w:r>
      <w:r w:rsidR="00787A68">
        <w:rPr>
          <w:rFonts w:ascii="Arial" w:hAnsi="Arial"/>
          <w:b/>
          <w:color w:val="auto"/>
          <w:sz w:val="22"/>
          <w:szCs w:val="22"/>
        </w:rPr>
        <w:t>1</w:t>
      </w:r>
      <w:r w:rsidR="00823119">
        <w:rPr>
          <w:rFonts w:ascii="Arial" w:hAnsi="Arial"/>
          <w:b/>
          <w:color w:val="auto"/>
          <w:sz w:val="22"/>
          <w:szCs w:val="22"/>
        </w:rPr>
        <w:t>1</w:t>
      </w:r>
      <w:r w:rsidRPr="00D23481">
        <w:rPr>
          <w:rFonts w:ascii="Arial" w:hAnsi="Arial"/>
          <w:b/>
          <w:color w:val="auto"/>
          <w:sz w:val="22"/>
          <w:szCs w:val="22"/>
        </w:rPr>
        <w:t xml:space="preserve"> thru 10/31/</w:t>
      </w:r>
      <w:r>
        <w:rPr>
          <w:rFonts w:ascii="Arial" w:hAnsi="Arial"/>
          <w:b/>
          <w:color w:val="auto"/>
          <w:sz w:val="22"/>
          <w:szCs w:val="22"/>
        </w:rPr>
        <w:t>1</w:t>
      </w:r>
      <w:r w:rsidR="00823119">
        <w:rPr>
          <w:rFonts w:ascii="Arial" w:hAnsi="Arial"/>
          <w:b/>
          <w:color w:val="auto"/>
          <w:sz w:val="22"/>
          <w:szCs w:val="22"/>
        </w:rPr>
        <w:t>2</w:t>
      </w:r>
    </w:p>
    <w:p w:rsidR="00CA0763" w:rsidRPr="003837C0" w:rsidRDefault="00CA0763" w:rsidP="00AE0906">
      <w:pPr>
        <w:jc w:val="both"/>
        <w:rPr>
          <w:rFonts w:ascii="Arial" w:hAnsi="Arial"/>
          <w:color w:val="00B0F0"/>
          <w:sz w:val="22"/>
          <w:szCs w:val="22"/>
        </w:rPr>
      </w:pPr>
    </w:p>
    <w:tbl>
      <w:tblPr>
        <w:tblW w:w="0" w:type="auto"/>
        <w:tblBorders>
          <w:top w:val="single" w:sz="8" w:space="0" w:color="F3A447"/>
          <w:left w:val="single" w:sz="8" w:space="0" w:color="F3A447"/>
          <w:bottom w:val="single" w:sz="8" w:space="0" w:color="F3A447"/>
          <w:right w:val="single" w:sz="8" w:space="0" w:color="F3A447"/>
        </w:tblBorders>
        <w:tblLook w:val="04A0"/>
      </w:tblPr>
      <w:tblGrid>
        <w:gridCol w:w="9576"/>
      </w:tblGrid>
      <w:tr w:rsidR="00CA0763" w:rsidRPr="00D23481" w:rsidTr="000416D9">
        <w:trPr>
          <w:trHeight w:val="360"/>
        </w:trPr>
        <w:tc>
          <w:tcPr>
            <w:tcW w:w="9576" w:type="dxa"/>
            <w:tcBorders>
              <w:top w:val="single" w:sz="8" w:space="0" w:color="F3A447"/>
            </w:tcBorders>
            <w:shd w:val="clear" w:color="auto" w:fill="F3A447"/>
          </w:tcPr>
          <w:p w:rsidR="00CA0763" w:rsidRPr="006448DE" w:rsidRDefault="00CA0763" w:rsidP="0066299E">
            <w:pPr>
              <w:jc w:val="both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6448DE">
              <w:rPr>
                <w:rFonts w:ascii="Arial" w:hAnsi="Arial"/>
                <w:b/>
                <w:bCs/>
                <w:sz w:val="22"/>
                <w:szCs w:val="22"/>
              </w:rPr>
              <w:t xml:space="preserve">Medical:   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Group Health Plan, Inc. (GHP)</w:t>
            </w:r>
          </w:p>
        </w:tc>
      </w:tr>
      <w:tr w:rsidR="00CA0763" w:rsidRPr="00D23481" w:rsidTr="006448DE">
        <w:tc>
          <w:tcPr>
            <w:tcW w:w="9576" w:type="dxa"/>
            <w:tcBorders>
              <w:top w:val="single" w:sz="8" w:space="0" w:color="F3A447"/>
              <w:bottom w:val="single" w:sz="8" w:space="0" w:color="F3A447"/>
            </w:tcBorders>
          </w:tcPr>
          <w:p w:rsidR="00CA0763" w:rsidRPr="006448DE" w:rsidRDefault="00CA0763" w:rsidP="006448DE">
            <w:pPr>
              <w:jc w:val="both"/>
              <w:rPr>
                <w:rFonts w:ascii="Arial" w:hAnsi="Arial"/>
                <w:b/>
                <w:bCs/>
                <w:sz w:val="22"/>
                <w:szCs w:val="22"/>
              </w:rPr>
            </w:pPr>
          </w:p>
        </w:tc>
      </w:tr>
      <w:tr w:rsidR="00CA0763" w:rsidRPr="00D23481" w:rsidTr="006448DE">
        <w:tc>
          <w:tcPr>
            <w:tcW w:w="9576" w:type="dxa"/>
          </w:tcPr>
          <w:tbl>
            <w:tblPr>
              <w:tblW w:w="0" w:type="auto"/>
              <w:tblBorders>
                <w:top w:val="single" w:sz="8" w:space="0" w:color="F3A447"/>
                <w:bottom w:val="single" w:sz="8" w:space="0" w:color="F3A447"/>
              </w:tblBorders>
              <w:tblLook w:val="04A0"/>
            </w:tblPr>
            <w:tblGrid>
              <w:gridCol w:w="3136"/>
              <w:gridCol w:w="3130"/>
              <w:gridCol w:w="3094"/>
            </w:tblGrid>
            <w:tr w:rsidR="00CA0763" w:rsidRPr="00D23481" w:rsidTr="00C10A95">
              <w:tc>
                <w:tcPr>
                  <w:tcW w:w="3136" w:type="dxa"/>
                  <w:tcBorders>
                    <w:top w:val="single" w:sz="8" w:space="0" w:color="F3A447"/>
                    <w:bottom w:val="single" w:sz="8" w:space="0" w:color="F3A447"/>
                  </w:tcBorders>
                </w:tcPr>
                <w:p w:rsidR="00CA0763" w:rsidRPr="006448DE" w:rsidRDefault="00CA0763" w:rsidP="006448DE">
                  <w:pPr>
                    <w:spacing w:line="360" w:lineRule="auto"/>
                    <w:jc w:val="both"/>
                    <w:rPr>
                      <w:rFonts w:ascii="Arial" w:hAnsi="Arial"/>
                      <w:b/>
                      <w:bCs/>
                      <w:sz w:val="22"/>
                      <w:szCs w:val="22"/>
                    </w:rPr>
                  </w:pPr>
                  <w:r w:rsidRPr="006448DE">
                    <w:rPr>
                      <w:rFonts w:ascii="Arial" w:hAnsi="Arial"/>
                      <w:b/>
                      <w:bCs/>
                      <w:sz w:val="22"/>
                      <w:szCs w:val="22"/>
                    </w:rPr>
                    <w:t>Deductible:</w:t>
                  </w:r>
                </w:p>
              </w:tc>
              <w:tc>
                <w:tcPr>
                  <w:tcW w:w="3130" w:type="dxa"/>
                  <w:tcBorders>
                    <w:top w:val="single" w:sz="8" w:space="0" w:color="F3A447"/>
                    <w:bottom w:val="single" w:sz="8" w:space="0" w:color="F3A447"/>
                  </w:tcBorders>
                </w:tcPr>
                <w:p w:rsidR="00CA0763" w:rsidRPr="006448DE" w:rsidRDefault="00CA0763" w:rsidP="006448DE">
                  <w:pPr>
                    <w:spacing w:line="360" w:lineRule="auto"/>
                    <w:jc w:val="both"/>
                    <w:rPr>
                      <w:rFonts w:ascii="Arial" w:hAnsi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Cs/>
                      <w:sz w:val="22"/>
                      <w:szCs w:val="22"/>
                    </w:rPr>
                    <w:t>$3,0</w:t>
                  </w:r>
                  <w:r w:rsidRPr="006448DE">
                    <w:rPr>
                      <w:rFonts w:ascii="Arial" w:hAnsi="Arial"/>
                      <w:bCs/>
                      <w:sz w:val="22"/>
                      <w:szCs w:val="22"/>
                    </w:rPr>
                    <w:t>00 in-network</w:t>
                  </w:r>
                </w:p>
                <w:p w:rsidR="00CA0763" w:rsidRPr="006448DE" w:rsidRDefault="00CA0763" w:rsidP="00CB0733">
                  <w:pPr>
                    <w:spacing w:line="360" w:lineRule="auto"/>
                    <w:jc w:val="both"/>
                    <w:rPr>
                      <w:rFonts w:ascii="Arial" w:hAnsi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Cs/>
                      <w:sz w:val="22"/>
                      <w:szCs w:val="22"/>
                    </w:rPr>
                    <w:t xml:space="preserve">$6,000 out-of-network </w:t>
                  </w:r>
                </w:p>
              </w:tc>
              <w:tc>
                <w:tcPr>
                  <w:tcW w:w="3094" w:type="dxa"/>
                  <w:tcBorders>
                    <w:top w:val="single" w:sz="8" w:space="0" w:color="F3A447"/>
                    <w:bottom w:val="single" w:sz="8" w:space="0" w:color="F3A447"/>
                  </w:tcBorders>
                </w:tcPr>
                <w:p w:rsidR="00CA0763" w:rsidRDefault="00CA0763" w:rsidP="006448DE">
                  <w:pPr>
                    <w:spacing w:line="360" w:lineRule="auto"/>
                    <w:jc w:val="both"/>
                    <w:rPr>
                      <w:rFonts w:ascii="Arial" w:hAnsi="Arial"/>
                      <w:b/>
                      <w:bCs/>
                      <w:sz w:val="22"/>
                      <w:szCs w:val="22"/>
                    </w:rPr>
                  </w:pPr>
                </w:p>
                <w:p w:rsidR="00CA0763" w:rsidRPr="006448DE" w:rsidRDefault="00CA0763" w:rsidP="006448DE">
                  <w:pPr>
                    <w:spacing w:line="360" w:lineRule="auto"/>
                    <w:jc w:val="both"/>
                    <w:rPr>
                      <w:rFonts w:ascii="Arial" w:hAnsi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Cs/>
                      <w:sz w:val="22"/>
                      <w:szCs w:val="22"/>
                    </w:rPr>
                    <w:t>(family 2</w:t>
                  </w:r>
                  <w:r w:rsidRPr="006448DE">
                    <w:rPr>
                      <w:rFonts w:ascii="Arial" w:hAnsi="Arial"/>
                      <w:bCs/>
                      <w:sz w:val="22"/>
                      <w:szCs w:val="22"/>
                    </w:rPr>
                    <w:t>x)</w:t>
                  </w:r>
                </w:p>
              </w:tc>
            </w:tr>
            <w:tr w:rsidR="00CA0763" w:rsidRPr="00D23481" w:rsidTr="00C10A95">
              <w:tc>
                <w:tcPr>
                  <w:tcW w:w="3136" w:type="dxa"/>
                  <w:tcBorders>
                    <w:top w:val="nil"/>
                    <w:bottom w:val="nil"/>
                  </w:tcBorders>
                  <w:shd w:val="clear" w:color="auto" w:fill="FCE8D1"/>
                </w:tcPr>
                <w:p w:rsidR="00CA0763" w:rsidRPr="006448DE" w:rsidRDefault="00CA0763" w:rsidP="006448DE">
                  <w:pPr>
                    <w:spacing w:line="360" w:lineRule="auto"/>
                    <w:jc w:val="both"/>
                    <w:rPr>
                      <w:rFonts w:ascii="Arial" w:hAnsi="Arial"/>
                      <w:b/>
                      <w:bCs/>
                      <w:sz w:val="22"/>
                      <w:szCs w:val="22"/>
                    </w:rPr>
                  </w:pPr>
                  <w:r w:rsidRPr="006448DE">
                    <w:rPr>
                      <w:rFonts w:ascii="Arial" w:hAnsi="Arial"/>
                      <w:b/>
                      <w:bCs/>
                      <w:sz w:val="22"/>
                      <w:szCs w:val="22"/>
                    </w:rPr>
                    <w:t>Co-Insurance:</w:t>
                  </w:r>
                </w:p>
              </w:tc>
              <w:tc>
                <w:tcPr>
                  <w:tcW w:w="3130" w:type="dxa"/>
                  <w:tcBorders>
                    <w:top w:val="nil"/>
                    <w:bottom w:val="nil"/>
                  </w:tcBorders>
                  <w:shd w:val="clear" w:color="auto" w:fill="FCE8D1"/>
                </w:tcPr>
                <w:p w:rsidR="00CA0763" w:rsidRPr="006448DE" w:rsidRDefault="00CA0763" w:rsidP="006448DE">
                  <w:pPr>
                    <w:spacing w:line="360" w:lineRule="auto"/>
                    <w:jc w:val="both"/>
                    <w:rPr>
                      <w:rFonts w:ascii="Arial" w:hAnsi="Arial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sz w:val="22"/>
                      <w:szCs w:val="22"/>
                    </w:rPr>
                    <w:t>9</w:t>
                  </w:r>
                  <w:r w:rsidRPr="006448DE">
                    <w:rPr>
                      <w:rFonts w:ascii="Arial" w:hAnsi="Arial"/>
                      <w:sz w:val="22"/>
                      <w:szCs w:val="22"/>
                    </w:rPr>
                    <w:t>0% in-network</w:t>
                  </w:r>
                </w:p>
                <w:p w:rsidR="00CA0763" w:rsidRPr="006448DE" w:rsidRDefault="00CA0763" w:rsidP="006448DE">
                  <w:pPr>
                    <w:spacing w:line="360" w:lineRule="auto"/>
                    <w:jc w:val="both"/>
                    <w:rPr>
                      <w:rFonts w:ascii="Arial" w:hAnsi="Arial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sz w:val="22"/>
                      <w:szCs w:val="22"/>
                    </w:rPr>
                    <w:t>6</w:t>
                  </w:r>
                  <w:r w:rsidRPr="006448DE">
                    <w:rPr>
                      <w:rFonts w:ascii="Arial" w:hAnsi="Arial"/>
                      <w:sz w:val="22"/>
                      <w:szCs w:val="22"/>
                    </w:rPr>
                    <w:t>0% out of network</w:t>
                  </w:r>
                </w:p>
              </w:tc>
              <w:tc>
                <w:tcPr>
                  <w:tcW w:w="3094" w:type="dxa"/>
                  <w:tcBorders>
                    <w:top w:val="nil"/>
                    <w:bottom w:val="nil"/>
                  </w:tcBorders>
                  <w:shd w:val="clear" w:color="auto" w:fill="FCE8D1"/>
                </w:tcPr>
                <w:p w:rsidR="00CA0763" w:rsidRPr="006448DE" w:rsidRDefault="00CA0763" w:rsidP="006448DE">
                  <w:pPr>
                    <w:spacing w:line="360" w:lineRule="auto"/>
                    <w:jc w:val="both"/>
                    <w:rPr>
                      <w:rFonts w:ascii="Arial" w:hAnsi="Arial"/>
                      <w:sz w:val="22"/>
                      <w:szCs w:val="22"/>
                    </w:rPr>
                  </w:pPr>
                </w:p>
              </w:tc>
            </w:tr>
            <w:tr w:rsidR="00CA0763" w:rsidRPr="00D23481" w:rsidTr="00C10A95">
              <w:tc>
                <w:tcPr>
                  <w:tcW w:w="31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A0763" w:rsidRPr="006448DE" w:rsidRDefault="00CA0763" w:rsidP="006448DE">
                  <w:pPr>
                    <w:spacing w:line="360" w:lineRule="auto"/>
                    <w:jc w:val="both"/>
                    <w:rPr>
                      <w:rFonts w:ascii="Arial" w:hAnsi="Arial"/>
                      <w:b/>
                      <w:bCs/>
                      <w:sz w:val="22"/>
                      <w:szCs w:val="22"/>
                    </w:rPr>
                  </w:pPr>
                  <w:r w:rsidRPr="006448DE">
                    <w:rPr>
                      <w:rFonts w:ascii="Arial" w:hAnsi="Arial"/>
                      <w:b/>
                      <w:bCs/>
                      <w:sz w:val="22"/>
                      <w:szCs w:val="22"/>
                    </w:rPr>
                    <w:t>Dr. Office Visits:</w:t>
                  </w:r>
                </w:p>
              </w:tc>
              <w:tc>
                <w:tcPr>
                  <w:tcW w:w="31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A0763" w:rsidRPr="006448DE" w:rsidRDefault="00CA0763" w:rsidP="00D34251">
                  <w:pPr>
                    <w:spacing w:line="360" w:lineRule="auto"/>
                    <w:jc w:val="both"/>
                    <w:rPr>
                      <w:rFonts w:ascii="Arial" w:hAnsi="Arial"/>
                      <w:sz w:val="22"/>
                      <w:szCs w:val="22"/>
                    </w:rPr>
                  </w:pPr>
                  <w:r w:rsidRPr="006448DE">
                    <w:rPr>
                      <w:rFonts w:ascii="Arial" w:hAnsi="Arial"/>
                      <w:sz w:val="22"/>
                      <w:szCs w:val="22"/>
                    </w:rPr>
                    <w:t>$2</w:t>
                  </w:r>
                  <w:r>
                    <w:rPr>
                      <w:rFonts w:ascii="Arial" w:hAnsi="Arial"/>
                      <w:sz w:val="22"/>
                      <w:szCs w:val="22"/>
                    </w:rPr>
                    <w:t>5</w:t>
                  </w:r>
                  <w:r w:rsidRPr="006448DE">
                    <w:rPr>
                      <w:rFonts w:ascii="Arial" w:hAnsi="Arial"/>
                      <w:sz w:val="22"/>
                      <w:szCs w:val="22"/>
                    </w:rPr>
                    <w:t>.00</w:t>
                  </w:r>
                  <w:r>
                    <w:rPr>
                      <w:rFonts w:ascii="Arial" w:hAnsi="Arial"/>
                      <w:sz w:val="22"/>
                      <w:szCs w:val="22"/>
                    </w:rPr>
                    <w:t>/$50.00</w:t>
                  </w:r>
                  <w:r w:rsidRPr="006448DE">
                    <w:rPr>
                      <w:rFonts w:ascii="Arial" w:hAnsi="Arial"/>
                      <w:sz w:val="22"/>
                      <w:szCs w:val="22"/>
                    </w:rPr>
                    <w:t xml:space="preserve"> co-pay</w:t>
                  </w:r>
                  <w:r>
                    <w:rPr>
                      <w:rFonts w:ascii="Arial" w:hAnsi="Arial"/>
                      <w:sz w:val="22"/>
                      <w:szCs w:val="22"/>
                    </w:rPr>
                    <w:t>s</w:t>
                  </w:r>
                </w:p>
              </w:tc>
              <w:tc>
                <w:tcPr>
                  <w:tcW w:w="30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A0763" w:rsidRPr="006448DE" w:rsidRDefault="00CA0763" w:rsidP="006448DE">
                  <w:pPr>
                    <w:spacing w:line="360" w:lineRule="auto"/>
                    <w:jc w:val="both"/>
                    <w:rPr>
                      <w:rFonts w:ascii="Arial" w:hAnsi="Arial"/>
                      <w:sz w:val="22"/>
                      <w:szCs w:val="22"/>
                    </w:rPr>
                  </w:pPr>
                </w:p>
              </w:tc>
            </w:tr>
            <w:tr w:rsidR="00CA0763" w:rsidRPr="00D23481" w:rsidTr="00C10A95">
              <w:tc>
                <w:tcPr>
                  <w:tcW w:w="3136" w:type="dxa"/>
                  <w:tcBorders>
                    <w:top w:val="nil"/>
                    <w:bottom w:val="nil"/>
                  </w:tcBorders>
                  <w:shd w:val="clear" w:color="auto" w:fill="FCE8D1"/>
                </w:tcPr>
                <w:p w:rsidR="00CA0763" w:rsidRPr="006448DE" w:rsidRDefault="00CA0763" w:rsidP="006E44F1">
                  <w:pPr>
                    <w:spacing w:line="360" w:lineRule="auto"/>
                    <w:jc w:val="both"/>
                    <w:rPr>
                      <w:rFonts w:ascii="Arial" w:hAnsi="Arial"/>
                      <w:b/>
                      <w:bCs/>
                      <w:sz w:val="22"/>
                      <w:szCs w:val="22"/>
                    </w:rPr>
                  </w:pPr>
                  <w:r w:rsidRPr="006448DE">
                    <w:rPr>
                      <w:rFonts w:ascii="Arial" w:hAnsi="Arial"/>
                      <w:b/>
                      <w:bCs/>
                      <w:sz w:val="22"/>
                      <w:szCs w:val="22"/>
                    </w:rPr>
                    <w:t>Prescription Drugs:</w:t>
                  </w:r>
                </w:p>
              </w:tc>
              <w:tc>
                <w:tcPr>
                  <w:tcW w:w="3130" w:type="dxa"/>
                  <w:tcBorders>
                    <w:top w:val="nil"/>
                    <w:bottom w:val="nil"/>
                  </w:tcBorders>
                  <w:shd w:val="clear" w:color="auto" w:fill="FCE8D1"/>
                </w:tcPr>
                <w:p w:rsidR="00CA0763" w:rsidRPr="006448DE" w:rsidRDefault="00CA0763" w:rsidP="00D34251">
                  <w:pPr>
                    <w:spacing w:line="360" w:lineRule="auto"/>
                    <w:jc w:val="both"/>
                    <w:rPr>
                      <w:rFonts w:ascii="Arial" w:hAnsi="Arial"/>
                      <w:sz w:val="22"/>
                      <w:szCs w:val="22"/>
                    </w:rPr>
                  </w:pPr>
                  <w:r w:rsidRPr="006448DE">
                    <w:rPr>
                      <w:rFonts w:ascii="Arial" w:hAnsi="Arial"/>
                      <w:sz w:val="22"/>
                      <w:szCs w:val="22"/>
                    </w:rPr>
                    <w:t>$</w:t>
                  </w:r>
                  <w:r>
                    <w:rPr>
                      <w:rFonts w:ascii="Arial" w:hAnsi="Arial"/>
                      <w:sz w:val="22"/>
                      <w:szCs w:val="22"/>
                    </w:rPr>
                    <w:t>12</w:t>
                  </w:r>
                  <w:r w:rsidRPr="006448DE">
                    <w:rPr>
                      <w:rFonts w:ascii="Arial" w:hAnsi="Arial"/>
                      <w:sz w:val="22"/>
                      <w:szCs w:val="22"/>
                    </w:rPr>
                    <w:t>/$</w:t>
                  </w:r>
                  <w:r>
                    <w:rPr>
                      <w:rFonts w:ascii="Arial" w:hAnsi="Arial"/>
                      <w:sz w:val="22"/>
                      <w:szCs w:val="22"/>
                    </w:rPr>
                    <w:t>30</w:t>
                  </w:r>
                  <w:r w:rsidRPr="006448DE">
                    <w:rPr>
                      <w:rFonts w:ascii="Arial" w:hAnsi="Arial"/>
                      <w:sz w:val="22"/>
                      <w:szCs w:val="22"/>
                    </w:rPr>
                    <w:t>/$</w:t>
                  </w:r>
                  <w:r>
                    <w:rPr>
                      <w:rFonts w:ascii="Arial" w:hAnsi="Arial"/>
                      <w:sz w:val="22"/>
                      <w:szCs w:val="22"/>
                    </w:rPr>
                    <w:t>5</w:t>
                  </w:r>
                  <w:r w:rsidRPr="006448DE">
                    <w:rPr>
                      <w:rFonts w:ascii="Arial" w:hAnsi="Arial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3094" w:type="dxa"/>
                  <w:tcBorders>
                    <w:top w:val="nil"/>
                    <w:bottom w:val="nil"/>
                  </w:tcBorders>
                  <w:shd w:val="clear" w:color="auto" w:fill="FCE8D1"/>
                </w:tcPr>
                <w:p w:rsidR="00CA0763" w:rsidRPr="006448DE" w:rsidRDefault="00CA0763" w:rsidP="006448DE">
                  <w:pPr>
                    <w:spacing w:line="360" w:lineRule="auto"/>
                    <w:jc w:val="both"/>
                    <w:rPr>
                      <w:rFonts w:ascii="Arial" w:hAnsi="Arial"/>
                      <w:sz w:val="22"/>
                      <w:szCs w:val="22"/>
                    </w:rPr>
                  </w:pPr>
                </w:p>
              </w:tc>
            </w:tr>
            <w:tr w:rsidR="000225DC" w:rsidRPr="00D23481" w:rsidTr="002B777F">
              <w:tc>
                <w:tcPr>
                  <w:tcW w:w="9360" w:type="dxa"/>
                  <w:gridSpan w:val="3"/>
                  <w:tcBorders>
                    <w:top w:val="nil"/>
                    <w:left w:val="nil"/>
                    <w:bottom w:val="single" w:sz="8" w:space="0" w:color="F3A447"/>
                    <w:right w:val="nil"/>
                  </w:tcBorders>
                </w:tcPr>
                <w:p w:rsidR="000225DC" w:rsidRPr="006448DE" w:rsidRDefault="000225DC" w:rsidP="000225DC">
                  <w:pPr>
                    <w:spacing w:line="360" w:lineRule="auto"/>
                    <w:jc w:val="both"/>
                    <w:rPr>
                      <w:rFonts w:ascii="Arial" w:hAnsi="Arial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bCs/>
                      <w:sz w:val="22"/>
                      <w:szCs w:val="22"/>
                    </w:rPr>
                    <w:t xml:space="preserve">Premium over  90% paid by employer </w:t>
                  </w:r>
                  <w:r>
                    <w:rPr>
                      <w:rFonts w:ascii="Arial" w:hAnsi="Arial"/>
                      <w:sz w:val="22"/>
                      <w:szCs w:val="22"/>
                    </w:rPr>
                    <w:t>(Employee Only)</w:t>
                  </w:r>
                </w:p>
              </w:tc>
            </w:tr>
          </w:tbl>
          <w:p w:rsidR="00CA0763" w:rsidRPr="006448DE" w:rsidRDefault="00CA0763">
            <w:pPr>
              <w:rPr>
                <w:b/>
                <w:bCs/>
              </w:rPr>
            </w:pPr>
          </w:p>
        </w:tc>
      </w:tr>
      <w:tr w:rsidR="00CA0763" w:rsidRPr="00D23481" w:rsidTr="006448DE">
        <w:tc>
          <w:tcPr>
            <w:tcW w:w="9576" w:type="dxa"/>
            <w:shd w:val="clear" w:color="auto" w:fill="F3A447"/>
          </w:tcPr>
          <w:p w:rsidR="000225DC" w:rsidRPr="006448DE" w:rsidRDefault="00CA0763" w:rsidP="000225DC">
            <w:pPr>
              <w:spacing w:line="360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6448DE">
              <w:rPr>
                <w:rFonts w:ascii="Arial" w:hAnsi="Arial"/>
                <w:b/>
                <w:bCs/>
                <w:sz w:val="22"/>
                <w:szCs w:val="22"/>
              </w:rPr>
              <w:t>Healthcare Reimbursement (HRA) for portion of the medical deductible:</w:t>
            </w:r>
          </w:p>
        </w:tc>
      </w:tr>
      <w:tr w:rsidR="00CA0763" w:rsidRPr="00D23481" w:rsidTr="006448DE">
        <w:tc>
          <w:tcPr>
            <w:tcW w:w="9576" w:type="dxa"/>
            <w:tcBorders>
              <w:top w:val="single" w:sz="8" w:space="0" w:color="F3A447"/>
              <w:bottom w:val="single" w:sz="8" w:space="0" w:color="F3A447"/>
            </w:tcBorders>
          </w:tcPr>
          <w:p w:rsidR="00CA0763" w:rsidRPr="006448DE" w:rsidRDefault="00CA0763" w:rsidP="00823119">
            <w:pPr>
              <w:spacing w:line="360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6448DE">
              <w:rPr>
                <w:rFonts w:ascii="Arial" w:hAnsi="Arial"/>
                <w:bCs/>
                <w:sz w:val="22"/>
                <w:szCs w:val="22"/>
              </w:rPr>
              <w:t xml:space="preserve">The employee has </w:t>
            </w:r>
            <w:r w:rsidR="00823119">
              <w:rPr>
                <w:rFonts w:ascii="Arial" w:hAnsi="Arial"/>
                <w:bCs/>
                <w:sz w:val="22"/>
                <w:szCs w:val="22"/>
              </w:rPr>
              <w:t>three</w:t>
            </w:r>
            <w:r w:rsidRPr="006448DE">
              <w:rPr>
                <w:rFonts w:ascii="Arial" w:hAnsi="Arial"/>
                <w:bCs/>
                <w:sz w:val="22"/>
                <w:szCs w:val="22"/>
              </w:rPr>
              <w:t xml:space="preserve"> options to choose from:</w:t>
            </w:r>
          </w:p>
        </w:tc>
      </w:tr>
      <w:tr w:rsidR="00CA0763" w:rsidRPr="00D23481" w:rsidTr="006448DE">
        <w:tc>
          <w:tcPr>
            <w:tcW w:w="9576" w:type="dxa"/>
          </w:tcPr>
          <w:p w:rsidR="00CA0763" w:rsidRPr="006448DE" w:rsidRDefault="00CA0763" w:rsidP="006448DE">
            <w:pPr>
              <w:spacing w:line="360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6448DE">
              <w:rPr>
                <w:rFonts w:ascii="Arial" w:hAnsi="Arial"/>
                <w:b/>
                <w:bCs/>
                <w:sz w:val="22"/>
                <w:szCs w:val="22"/>
              </w:rPr>
              <w:t>Base Plan:</w:t>
            </w:r>
          </w:p>
        </w:tc>
      </w:tr>
      <w:tr w:rsidR="00CA0763" w:rsidRPr="00D23481" w:rsidTr="006448DE">
        <w:tc>
          <w:tcPr>
            <w:tcW w:w="9576" w:type="dxa"/>
            <w:tcBorders>
              <w:top w:val="single" w:sz="8" w:space="0" w:color="F3A447"/>
              <w:bottom w:val="single" w:sz="8" w:space="0" w:color="F3A447"/>
            </w:tcBorders>
          </w:tcPr>
          <w:p w:rsidR="00CA0763" w:rsidRPr="006448DE" w:rsidRDefault="00CA0763" w:rsidP="00823119">
            <w:pPr>
              <w:spacing w:line="360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6448DE">
              <w:rPr>
                <w:rFonts w:ascii="Arial" w:hAnsi="Arial"/>
                <w:bCs/>
                <w:sz w:val="22"/>
                <w:szCs w:val="22"/>
              </w:rPr>
              <w:t>Employee pays the first $</w:t>
            </w:r>
            <w:r w:rsidR="00823119">
              <w:rPr>
                <w:rFonts w:ascii="Arial" w:hAnsi="Arial"/>
                <w:bCs/>
                <w:sz w:val="22"/>
                <w:szCs w:val="22"/>
              </w:rPr>
              <w:t>2</w:t>
            </w:r>
            <w:r w:rsidRPr="006448DE">
              <w:rPr>
                <w:rFonts w:ascii="Arial" w:hAnsi="Arial"/>
                <w:bCs/>
                <w:sz w:val="22"/>
                <w:szCs w:val="22"/>
              </w:rPr>
              <w:t>,000 of the deductible</w:t>
            </w:r>
          </w:p>
        </w:tc>
      </w:tr>
      <w:tr w:rsidR="00CA0763" w:rsidRPr="00D23481" w:rsidTr="006448DE">
        <w:tc>
          <w:tcPr>
            <w:tcW w:w="9576" w:type="dxa"/>
          </w:tcPr>
          <w:p w:rsidR="00CA0763" w:rsidRPr="006448DE" w:rsidRDefault="00CA0763" w:rsidP="00823119">
            <w:pPr>
              <w:spacing w:line="360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6448DE">
              <w:rPr>
                <w:rFonts w:ascii="Arial" w:hAnsi="Arial"/>
                <w:bCs/>
                <w:sz w:val="22"/>
                <w:szCs w:val="22"/>
              </w:rPr>
              <w:t>Daffr</w:t>
            </w:r>
            <w:r>
              <w:rPr>
                <w:rFonts w:ascii="Arial" w:hAnsi="Arial"/>
                <w:bCs/>
                <w:sz w:val="22"/>
                <w:szCs w:val="22"/>
              </w:rPr>
              <w:t>on pays the remaining $</w:t>
            </w:r>
            <w:r w:rsidR="00823119">
              <w:rPr>
                <w:rFonts w:ascii="Arial" w:hAnsi="Arial"/>
                <w:bCs/>
                <w:sz w:val="22"/>
                <w:szCs w:val="22"/>
              </w:rPr>
              <w:t>1</w:t>
            </w:r>
            <w:r>
              <w:rPr>
                <w:rFonts w:ascii="Arial" w:hAnsi="Arial"/>
                <w:bCs/>
                <w:sz w:val="22"/>
                <w:szCs w:val="22"/>
              </w:rPr>
              <w:t>,0</w:t>
            </w:r>
            <w:r w:rsidRPr="006448DE">
              <w:rPr>
                <w:rFonts w:ascii="Arial" w:hAnsi="Arial"/>
                <w:bCs/>
                <w:sz w:val="22"/>
                <w:szCs w:val="22"/>
              </w:rPr>
              <w:t>00 of the deductible</w:t>
            </w:r>
          </w:p>
        </w:tc>
      </w:tr>
      <w:tr w:rsidR="00CA0763" w:rsidRPr="00D23481" w:rsidTr="006448DE">
        <w:tc>
          <w:tcPr>
            <w:tcW w:w="9576" w:type="dxa"/>
            <w:tcBorders>
              <w:top w:val="single" w:sz="8" w:space="0" w:color="F3A447"/>
              <w:bottom w:val="single" w:sz="8" w:space="0" w:color="F3A447"/>
            </w:tcBorders>
          </w:tcPr>
          <w:p w:rsidR="00CA0763" w:rsidRPr="006448DE" w:rsidRDefault="00CA0763" w:rsidP="00823119">
            <w:pPr>
              <w:spacing w:line="360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6448DE">
              <w:rPr>
                <w:rFonts w:ascii="Arial" w:hAnsi="Arial"/>
                <w:b/>
                <w:bCs/>
                <w:sz w:val="22"/>
                <w:szCs w:val="22"/>
              </w:rPr>
              <w:t xml:space="preserve">Enriched </w:t>
            </w:r>
            <w:r w:rsidR="00823119">
              <w:rPr>
                <w:rFonts w:ascii="Arial" w:hAnsi="Arial"/>
                <w:b/>
                <w:bCs/>
                <w:sz w:val="22"/>
                <w:szCs w:val="22"/>
              </w:rPr>
              <w:t xml:space="preserve">2000 </w:t>
            </w:r>
            <w:r w:rsidRPr="006448DE">
              <w:rPr>
                <w:rFonts w:ascii="Arial" w:hAnsi="Arial"/>
                <w:b/>
                <w:bCs/>
                <w:sz w:val="22"/>
                <w:szCs w:val="22"/>
              </w:rPr>
              <w:t>Plan:</w:t>
            </w:r>
          </w:p>
        </w:tc>
      </w:tr>
      <w:tr w:rsidR="00CA0763" w:rsidRPr="00D23481" w:rsidTr="006448DE">
        <w:tc>
          <w:tcPr>
            <w:tcW w:w="9576" w:type="dxa"/>
          </w:tcPr>
          <w:p w:rsidR="00CA0763" w:rsidRPr="006448DE" w:rsidRDefault="00CA0763" w:rsidP="00823119">
            <w:pPr>
              <w:spacing w:line="360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6448DE">
              <w:rPr>
                <w:rFonts w:ascii="Arial" w:hAnsi="Arial"/>
                <w:bCs/>
                <w:sz w:val="22"/>
                <w:szCs w:val="22"/>
              </w:rPr>
              <w:t>Employee pays the first $</w:t>
            </w:r>
            <w:r w:rsidR="00823119">
              <w:rPr>
                <w:rFonts w:ascii="Arial" w:hAnsi="Arial"/>
                <w:bCs/>
                <w:sz w:val="22"/>
                <w:szCs w:val="22"/>
              </w:rPr>
              <w:t>10</w:t>
            </w:r>
            <w:r w:rsidRPr="006448DE">
              <w:rPr>
                <w:rFonts w:ascii="Arial" w:hAnsi="Arial"/>
                <w:bCs/>
                <w:sz w:val="22"/>
                <w:szCs w:val="22"/>
              </w:rPr>
              <w:t>00 of the deductible</w:t>
            </w:r>
          </w:p>
        </w:tc>
      </w:tr>
      <w:tr w:rsidR="00CA0763" w:rsidRPr="00D23481" w:rsidTr="00823119">
        <w:tc>
          <w:tcPr>
            <w:tcW w:w="9576" w:type="dxa"/>
            <w:tcBorders>
              <w:top w:val="single" w:sz="8" w:space="0" w:color="F3A447"/>
              <w:bottom w:val="single" w:sz="8" w:space="0" w:color="F3A447"/>
            </w:tcBorders>
          </w:tcPr>
          <w:p w:rsidR="00CA0763" w:rsidRPr="006448DE" w:rsidRDefault="00CA0763" w:rsidP="00823119">
            <w:pPr>
              <w:spacing w:line="360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6448DE">
              <w:rPr>
                <w:rFonts w:ascii="Arial" w:hAnsi="Arial"/>
                <w:bCs/>
                <w:sz w:val="22"/>
                <w:szCs w:val="22"/>
              </w:rPr>
              <w:t>Daffron pays the remaining $2,</w:t>
            </w:r>
            <w:r w:rsidR="00823119">
              <w:rPr>
                <w:rFonts w:ascii="Arial" w:hAnsi="Arial"/>
                <w:bCs/>
                <w:sz w:val="22"/>
                <w:szCs w:val="22"/>
              </w:rPr>
              <w:t>0</w:t>
            </w:r>
            <w:r w:rsidRPr="006448DE">
              <w:rPr>
                <w:rFonts w:ascii="Arial" w:hAnsi="Arial"/>
                <w:bCs/>
                <w:sz w:val="22"/>
                <w:szCs w:val="22"/>
              </w:rPr>
              <w:t>00 of the deductible</w:t>
            </w:r>
          </w:p>
        </w:tc>
      </w:tr>
      <w:tr w:rsidR="00CA0763" w:rsidRPr="00D23481" w:rsidTr="00823119">
        <w:tc>
          <w:tcPr>
            <w:tcW w:w="9576" w:type="dxa"/>
            <w:tcBorders>
              <w:top w:val="single" w:sz="8" w:space="0" w:color="F3A447"/>
              <w:bottom w:val="single" w:sz="8" w:space="0" w:color="F3A447"/>
            </w:tcBorders>
          </w:tcPr>
          <w:p w:rsidR="00823119" w:rsidRPr="006448DE" w:rsidRDefault="00CA0763" w:rsidP="00823119">
            <w:pPr>
              <w:spacing w:line="360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6448DE">
              <w:rPr>
                <w:rFonts w:ascii="Arial" w:hAnsi="Arial"/>
                <w:bCs/>
                <w:sz w:val="22"/>
                <w:szCs w:val="22"/>
              </w:rPr>
              <w:t>Maximum of t</w:t>
            </w:r>
            <w:r>
              <w:rPr>
                <w:rFonts w:ascii="Arial" w:hAnsi="Arial"/>
                <w:bCs/>
                <w:sz w:val="22"/>
                <w:szCs w:val="22"/>
              </w:rPr>
              <w:t>wo</w:t>
            </w:r>
            <w:r w:rsidRPr="006448DE">
              <w:rPr>
                <w:rFonts w:ascii="Arial" w:hAnsi="Arial"/>
                <w:bCs/>
                <w:sz w:val="22"/>
                <w:szCs w:val="22"/>
              </w:rPr>
              <w:t xml:space="preserve"> deductibles per family.</w:t>
            </w:r>
          </w:p>
        </w:tc>
      </w:tr>
      <w:tr w:rsidR="00823119" w:rsidRPr="00D23481" w:rsidTr="00823119">
        <w:tc>
          <w:tcPr>
            <w:tcW w:w="9576" w:type="dxa"/>
            <w:tcBorders>
              <w:top w:val="single" w:sz="8" w:space="0" w:color="F3A447"/>
              <w:bottom w:val="single" w:sz="8" w:space="0" w:color="F3A447"/>
            </w:tcBorders>
          </w:tcPr>
          <w:p w:rsidR="00823119" w:rsidRPr="00823119" w:rsidRDefault="00823119" w:rsidP="00823119">
            <w:pPr>
              <w:spacing w:line="360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Enriched 2500 Plan:</w:t>
            </w:r>
          </w:p>
        </w:tc>
      </w:tr>
      <w:tr w:rsidR="00823119" w:rsidRPr="00D23481" w:rsidTr="00823119">
        <w:tc>
          <w:tcPr>
            <w:tcW w:w="9576" w:type="dxa"/>
            <w:tcBorders>
              <w:top w:val="single" w:sz="8" w:space="0" w:color="F3A447"/>
              <w:bottom w:val="single" w:sz="8" w:space="0" w:color="F3A447"/>
            </w:tcBorders>
          </w:tcPr>
          <w:p w:rsidR="00823119" w:rsidRPr="006448DE" w:rsidRDefault="00823119" w:rsidP="00823119">
            <w:pPr>
              <w:spacing w:line="360" w:lineRule="auto"/>
              <w:rPr>
                <w:rFonts w:ascii="Arial" w:hAnsi="Arial"/>
                <w:bCs/>
                <w:sz w:val="22"/>
                <w:szCs w:val="22"/>
              </w:rPr>
            </w:pPr>
            <w:r>
              <w:rPr>
                <w:rFonts w:ascii="Arial" w:hAnsi="Arial"/>
                <w:bCs/>
                <w:sz w:val="22"/>
                <w:szCs w:val="22"/>
              </w:rPr>
              <w:t>Employee pays the first $500 of the deductible</w:t>
            </w:r>
          </w:p>
        </w:tc>
      </w:tr>
      <w:tr w:rsidR="00823119" w:rsidRPr="00D23481" w:rsidTr="00823119">
        <w:tc>
          <w:tcPr>
            <w:tcW w:w="9576" w:type="dxa"/>
            <w:tcBorders>
              <w:top w:val="single" w:sz="8" w:space="0" w:color="F3A447"/>
            </w:tcBorders>
          </w:tcPr>
          <w:p w:rsidR="00823119" w:rsidRPr="006448DE" w:rsidRDefault="00823119" w:rsidP="00823119">
            <w:pPr>
              <w:spacing w:line="360" w:lineRule="auto"/>
              <w:rPr>
                <w:rFonts w:ascii="Arial" w:hAnsi="Arial"/>
                <w:bCs/>
                <w:sz w:val="22"/>
                <w:szCs w:val="22"/>
              </w:rPr>
            </w:pPr>
            <w:r>
              <w:rPr>
                <w:rFonts w:ascii="Arial" w:hAnsi="Arial"/>
                <w:bCs/>
                <w:sz w:val="22"/>
                <w:szCs w:val="22"/>
              </w:rPr>
              <w:t>Daffron pays the remaining $2,500 of the deductible</w:t>
            </w:r>
          </w:p>
        </w:tc>
      </w:tr>
      <w:tr w:rsidR="00823119" w:rsidRPr="00D23481" w:rsidTr="00823119">
        <w:tc>
          <w:tcPr>
            <w:tcW w:w="9576" w:type="dxa"/>
            <w:tcBorders>
              <w:top w:val="single" w:sz="8" w:space="0" w:color="F3A447"/>
            </w:tcBorders>
          </w:tcPr>
          <w:p w:rsidR="00823119" w:rsidRPr="006448DE" w:rsidRDefault="00823119" w:rsidP="00823119">
            <w:pPr>
              <w:spacing w:line="360" w:lineRule="auto"/>
              <w:rPr>
                <w:rFonts w:ascii="Arial" w:hAnsi="Arial"/>
                <w:bCs/>
                <w:sz w:val="22"/>
                <w:szCs w:val="22"/>
              </w:rPr>
            </w:pPr>
            <w:r>
              <w:rPr>
                <w:rFonts w:ascii="Arial" w:hAnsi="Arial"/>
                <w:bCs/>
                <w:sz w:val="22"/>
                <w:szCs w:val="22"/>
              </w:rPr>
              <w:t>Maximum of two deductibles per family</w:t>
            </w:r>
          </w:p>
        </w:tc>
      </w:tr>
      <w:tr w:rsidR="00CA0763" w:rsidRPr="006448DE" w:rsidTr="00DA09F1">
        <w:tc>
          <w:tcPr>
            <w:tcW w:w="9576" w:type="dxa"/>
            <w:shd w:val="clear" w:color="auto" w:fill="F3A447"/>
          </w:tcPr>
          <w:p w:rsidR="00CA0763" w:rsidRPr="006448DE" w:rsidRDefault="00CA0763" w:rsidP="00823119">
            <w:pPr>
              <w:spacing w:line="360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6448DE">
              <w:rPr>
                <w:rFonts w:ascii="Arial" w:hAnsi="Arial"/>
                <w:b/>
                <w:bCs/>
                <w:sz w:val="22"/>
                <w:szCs w:val="22"/>
              </w:rPr>
              <w:t xml:space="preserve">Dental:  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r w:rsidR="00823119">
              <w:rPr>
                <w:rFonts w:ascii="Arial" w:hAnsi="Arial"/>
                <w:b/>
                <w:bCs/>
                <w:sz w:val="22"/>
                <w:szCs w:val="22"/>
              </w:rPr>
              <w:t>Delta</w:t>
            </w:r>
            <w:r w:rsidRPr="006448DE">
              <w:rPr>
                <w:rFonts w:ascii="Arial" w:hAnsi="Arial"/>
                <w:b/>
                <w:bCs/>
                <w:sz w:val="22"/>
                <w:szCs w:val="22"/>
              </w:rPr>
              <w:t xml:space="preserve"> Dental </w:t>
            </w:r>
          </w:p>
        </w:tc>
      </w:tr>
      <w:tr w:rsidR="00CA0763" w:rsidRPr="006448DE" w:rsidTr="00DA09F1">
        <w:tc>
          <w:tcPr>
            <w:tcW w:w="9576" w:type="dxa"/>
            <w:tcBorders>
              <w:top w:val="single" w:sz="8" w:space="0" w:color="F3A447"/>
              <w:bottom w:val="single" w:sz="8" w:space="0" w:color="F3A447"/>
            </w:tcBorders>
          </w:tcPr>
          <w:p w:rsidR="00CA0763" w:rsidRPr="006448DE" w:rsidRDefault="00CA0763" w:rsidP="00D34251">
            <w:pPr>
              <w:spacing w:line="360" w:lineRule="auto"/>
              <w:jc w:val="both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6448DE">
              <w:rPr>
                <w:rFonts w:ascii="Arial" w:hAnsi="Arial"/>
                <w:b/>
                <w:bCs/>
                <w:sz w:val="22"/>
                <w:szCs w:val="22"/>
              </w:rPr>
              <w:t>Plan:</w:t>
            </w:r>
            <w:r w:rsidRPr="006448DE">
              <w:rPr>
                <w:rFonts w:ascii="Arial" w:hAnsi="Arial"/>
                <w:bCs/>
                <w:sz w:val="22"/>
                <w:szCs w:val="22"/>
              </w:rPr>
              <w:t xml:space="preserve">  </w:t>
            </w:r>
            <w:r w:rsidRPr="006448DE">
              <w:rPr>
                <w:rFonts w:ascii="Arial" w:hAnsi="Arial"/>
                <w:bCs/>
                <w:sz w:val="22"/>
                <w:szCs w:val="22"/>
              </w:rPr>
              <w:tab/>
            </w:r>
            <w:r w:rsidRPr="006448DE">
              <w:rPr>
                <w:rFonts w:ascii="Arial" w:hAnsi="Arial"/>
                <w:bCs/>
                <w:sz w:val="22"/>
                <w:szCs w:val="22"/>
              </w:rPr>
              <w:tab/>
            </w:r>
            <w:r w:rsidRPr="006448DE">
              <w:rPr>
                <w:rFonts w:ascii="Arial" w:hAnsi="Arial"/>
                <w:bCs/>
                <w:sz w:val="22"/>
                <w:szCs w:val="22"/>
              </w:rPr>
              <w:tab/>
              <w:t>Co-Insurance in network is 100%/90%/60%/50%</w:t>
            </w:r>
          </w:p>
        </w:tc>
      </w:tr>
      <w:tr w:rsidR="00CA0763" w:rsidRPr="006448DE" w:rsidTr="00DA09F1">
        <w:tc>
          <w:tcPr>
            <w:tcW w:w="9576" w:type="dxa"/>
          </w:tcPr>
          <w:p w:rsidR="00CA0763" w:rsidRPr="006448DE" w:rsidRDefault="00CA0763" w:rsidP="00DA09F1">
            <w:pPr>
              <w:spacing w:line="360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Cs/>
                <w:sz w:val="22"/>
                <w:szCs w:val="22"/>
              </w:rPr>
              <w:t xml:space="preserve">                                   </w:t>
            </w:r>
            <w:r w:rsidRPr="006448DE">
              <w:rPr>
                <w:rFonts w:ascii="Arial" w:hAnsi="Arial"/>
                <w:bCs/>
                <w:sz w:val="22"/>
                <w:szCs w:val="22"/>
              </w:rPr>
              <w:t>Co-Insurance out of network is 100%/80%/50%/50%</w:t>
            </w:r>
          </w:p>
        </w:tc>
      </w:tr>
      <w:tr w:rsidR="00CA0763" w:rsidRPr="006448DE" w:rsidTr="00DA09F1">
        <w:tc>
          <w:tcPr>
            <w:tcW w:w="9576" w:type="dxa"/>
            <w:tcBorders>
              <w:top w:val="single" w:sz="8" w:space="0" w:color="F3A447"/>
              <w:bottom w:val="single" w:sz="8" w:space="0" w:color="F3A447"/>
            </w:tcBorders>
          </w:tcPr>
          <w:p w:rsidR="00CA0763" w:rsidRPr="006448DE" w:rsidRDefault="00CA0763" w:rsidP="00DA09F1">
            <w:pPr>
              <w:spacing w:line="360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6448DE">
              <w:rPr>
                <w:rFonts w:ascii="Arial" w:hAnsi="Arial"/>
                <w:b/>
                <w:bCs/>
                <w:sz w:val="22"/>
                <w:szCs w:val="22"/>
              </w:rPr>
              <w:t>Deductible:</w:t>
            </w:r>
            <w:r w:rsidRPr="006448DE">
              <w:rPr>
                <w:rFonts w:ascii="Arial" w:hAnsi="Arial"/>
                <w:bCs/>
                <w:sz w:val="22"/>
                <w:szCs w:val="22"/>
              </w:rPr>
              <w:tab/>
            </w:r>
            <w:r w:rsidRPr="006448DE">
              <w:rPr>
                <w:rFonts w:ascii="Arial" w:hAnsi="Arial"/>
                <w:bCs/>
                <w:sz w:val="22"/>
                <w:szCs w:val="22"/>
              </w:rPr>
              <w:tab/>
              <w:t>$50/$150 (family limit)</w:t>
            </w:r>
          </w:p>
        </w:tc>
      </w:tr>
      <w:tr w:rsidR="00CA0763" w:rsidRPr="006448DE" w:rsidTr="00DA09F1">
        <w:tc>
          <w:tcPr>
            <w:tcW w:w="9576" w:type="dxa"/>
          </w:tcPr>
          <w:p w:rsidR="00CA0763" w:rsidRPr="006448DE" w:rsidRDefault="00CA0763" w:rsidP="00DA09F1">
            <w:pPr>
              <w:spacing w:line="360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6448DE">
              <w:rPr>
                <w:rFonts w:ascii="Arial" w:hAnsi="Arial"/>
                <w:b/>
                <w:bCs/>
                <w:sz w:val="22"/>
                <w:szCs w:val="22"/>
              </w:rPr>
              <w:t>Annual Maximum:</w:t>
            </w:r>
            <w:r w:rsidRPr="006448DE">
              <w:rPr>
                <w:rFonts w:ascii="Arial" w:hAnsi="Arial"/>
                <w:bCs/>
                <w:sz w:val="22"/>
                <w:szCs w:val="22"/>
              </w:rPr>
              <w:tab/>
              <w:t>$1,500</w:t>
            </w:r>
          </w:p>
        </w:tc>
      </w:tr>
      <w:tr w:rsidR="00CA0763" w:rsidRPr="006448DE" w:rsidTr="00DA09F1">
        <w:tc>
          <w:tcPr>
            <w:tcW w:w="9576" w:type="dxa"/>
            <w:tcBorders>
              <w:top w:val="single" w:sz="8" w:space="0" w:color="F3A447"/>
              <w:bottom w:val="single" w:sz="8" w:space="0" w:color="F3A447"/>
            </w:tcBorders>
          </w:tcPr>
          <w:p w:rsidR="00CA0763" w:rsidRPr="006448DE" w:rsidRDefault="00CA0763" w:rsidP="00402168">
            <w:pPr>
              <w:spacing w:line="360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6448DE">
              <w:rPr>
                <w:rFonts w:ascii="Arial" w:hAnsi="Arial"/>
                <w:b/>
                <w:bCs/>
                <w:sz w:val="22"/>
                <w:szCs w:val="22"/>
              </w:rPr>
              <w:t>Orthodontia:</w:t>
            </w:r>
            <w:r w:rsidRPr="006448DE">
              <w:rPr>
                <w:rFonts w:ascii="Arial" w:hAnsi="Arial"/>
                <w:bCs/>
                <w:sz w:val="22"/>
                <w:szCs w:val="22"/>
              </w:rPr>
              <w:tab/>
            </w:r>
            <w:r w:rsidRPr="006448DE">
              <w:rPr>
                <w:rFonts w:ascii="Arial" w:hAnsi="Arial"/>
                <w:bCs/>
                <w:sz w:val="22"/>
                <w:szCs w:val="22"/>
              </w:rPr>
              <w:tab/>
              <w:t>Lifetime maximum $1,500</w:t>
            </w:r>
          </w:p>
        </w:tc>
      </w:tr>
      <w:tr w:rsidR="00CA0763" w:rsidRPr="006448DE" w:rsidTr="00DA09F1">
        <w:tc>
          <w:tcPr>
            <w:tcW w:w="9576" w:type="dxa"/>
            <w:tcBorders>
              <w:top w:val="single" w:sz="8" w:space="0" w:color="F3A447"/>
              <w:bottom w:val="single" w:sz="8" w:space="0" w:color="F3A447"/>
            </w:tcBorders>
          </w:tcPr>
          <w:p w:rsidR="00CA0763" w:rsidRPr="006448DE" w:rsidRDefault="000225DC" w:rsidP="00402168">
            <w:pPr>
              <w:spacing w:line="360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Premium </w:t>
            </w:r>
            <w:r w:rsidR="00CA0763">
              <w:rPr>
                <w:rFonts w:ascii="Arial" w:hAnsi="Arial"/>
                <w:b/>
                <w:bCs/>
                <w:sz w:val="22"/>
                <w:szCs w:val="22"/>
              </w:rPr>
              <w:t>100% Paid by Employer (Employee only)</w:t>
            </w:r>
          </w:p>
        </w:tc>
      </w:tr>
      <w:tr w:rsidR="00CA0763" w:rsidRPr="00D23481" w:rsidTr="00472326">
        <w:tc>
          <w:tcPr>
            <w:tcW w:w="9576" w:type="dxa"/>
            <w:shd w:val="clear" w:color="auto" w:fill="F79646"/>
          </w:tcPr>
          <w:p w:rsidR="00CA0763" w:rsidRPr="006448DE" w:rsidRDefault="00CA0763" w:rsidP="00823119">
            <w:pPr>
              <w:spacing w:line="360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lastRenderedPageBreak/>
              <w:t xml:space="preserve">Vision:   </w:t>
            </w:r>
            <w:r w:rsidR="00823119">
              <w:rPr>
                <w:rFonts w:ascii="Arial" w:hAnsi="Arial"/>
                <w:b/>
                <w:bCs/>
                <w:sz w:val="22"/>
                <w:szCs w:val="22"/>
              </w:rPr>
              <w:t>Delta Vision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        </w:t>
            </w:r>
          </w:p>
        </w:tc>
      </w:tr>
      <w:tr w:rsidR="00CA0763" w:rsidRPr="00D23481" w:rsidTr="006448DE">
        <w:tc>
          <w:tcPr>
            <w:tcW w:w="9576" w:type="dxa"/>
            <w:tcBorders>
              <w:top w:val="single" w:sz="8" w:space="0" w:color="F3A447"/>
              <w:bottom w:val="single" w:sz="8" w:space="0" w:color="F3A447"/>
            </w:tcBorders>
          </w:tcPr>
          <w:p w:rsidR="00CA0763" w:rsidRPr="006448DE" w:rsidRDefault="00CA0763" w:rsidP="00B64AB8">
            <w:pPr>
              <w:spacing w:line="360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Eye Exam Co-pays: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ab/>
              <w:t xml:space="preserve"> 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ab/>
            </w:r>
            <w:r>
              <w:rPr>
                <w:rFonts w:ascii="Arial" w:hAnsi="Arial"/>
                <w:bCs/>
                <w:sz w:val="22"/>
                <w:szCs w:val="22"/>
              </w:rPr>
              <w:t>$10.00 in Network</w:t>
            </w:r>
            <w:r w:rsidRPr="00402168">
              <w:rPr>
                <w:rFonts w:ascii="Arial" w:hAnsi="Arial"/>
                <w:bCs/>
                <w:sz w:val="22"/>
                <w:szCs w:val="22"/>
              </w:rPr>
              <w:t xml:space="preserve">      Up to $40 reimbursement out of network 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                                </w:t>
            </w:r>
          </w:p>
        </w:tc>
      </w:tr>
      <w:tr w:rsidR="00CA0763" w:rsidRPr="00D23481" w:rsidTr="006448DE">
        <w:tc>
          <w:tcPr>
            <w:tcW w:w="9576" w:type="dxa"/>
          </w:tcPr>
          <w:p w:rsidR="00CA0763" w:rsidRDefault="00CA0763" w:rsidP="00D34251">
            <w:pPr>
              <w:spacing w:line="360" w:lineRule="auto"/>
              <w:rPr>
                <w:rFonts w:ascii="Arial" w:hAnsi="Arial"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Eyeglass Lenses:      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ab/>
            </w:r>
            <w:r w:rsidRPr="00402168">
              <w:rPr>
                <w:rFonts w:ascii="Arial" w:hAnsi="Arial"/>
                <w:bCs/>
                <w:sz w:val="22"/>
                <w:szCs w:val="22"/>
              </w:rPr>
              <w:t xml:space="preserve">$10.00 Co-Pay in Network includes:  </w:t>
            </w:r>
          </w:p>
          <w:p w:rsidR="00CA0763" w:rsidRPr="006448DE" w:rsidRDefault="00CA0763" w:rsidP="005471F3">
            <w:pPr>
              <w:spacing w:line="360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bCs/>
                <w:sz w:val="22"/>
                <w:szCs w:val="22"/>
              </w:rPr>
              <w:tab/>
            </w:r>
            <w:r>
              <w:rPr>
                <w:rFonts w:ascii="Arial" w:hAnsi="Arial"/>
                <w:bCs/>
                <w:sz w:val="22"/>
                <w:szCs w:val="22"/>
              </w:rPr>
              <w:tab/>
            </w:r>
            <w:r>
              <w:rPr>
                <w:rFonts w:ascii="Arial" w:hAnsi="Arial"/>
                <w:bCs/>
                <w:sz w:val="22"/>
                <w:szCs w:val="22"/>
              </w:rPr>
              <w:tab/>
            </w:r>
            <w:r>
              <w:rPr>
                <w:rFonts w:ascii="Arial" w:hAnsi="Arial"/>
                <w:bCs/>
                <w:sz w:val="22"/>
                <w:szCs w:val="22"/>
              </w:rPr>
              <w:tab/>
            </w:r>
            <w:r w:rsidRPr="00402168">
              <w:rPr>
                <w:rFonts w:ascii="Arial" w:hAnsi="Arial"/>
                <w:bCs/>
                <w:sz w:val="22"/>
                <w:szCs w:val="22"/>
              </w:rPr>
              <w:t>Single</w:t>
            </w:r>
            <w:r>
              <w:rPr>
                <w:rFonts w:ascii="Arial" w:hAnsi="Arial"/>
                <w:bCs/>
                <w:sz w:val="22"/>
                <w:szCs w:val="22"/>
              </w:rPr>
              <w:t xml:space="preserve">, </w:t>
            </w:r>
            <w:r w:rsidRPr="00402168">
              <w:rPr>
                <w:rFonts w:ascii="Arial" w:hAnsi="Arial"/>
                <w:bCs/>
                <w:sz w:val="22"/>
                <w:szCs w:val="22"/>
              </w:rPr>
              <w:t>Bifocal</w:t>
            </w:r>
            <w:r w:rsidRPr="00402168">
              <w:rPr>
                <w:rFonts w:ascii="Arial" w:hAnsi="Arial"/>
                <w:bCs/>
                <w:sz w:val="22"/>
                <w:szCs w:val="22"/>
              </w:rPr>
              <w:tab/>
            </w:r>
            <w:r>
              <w:rPr>
                <w:rFonts w:ascii="Arial" w:hAnsi="Arial"/>
                <w:bCs/>
                <w:sz w:val="22"/>
                <w:szCs w:val="22"/>
              </w:rPr>
              <w:t>,</w:t>
            </w:r>
            <w:proofErr w:type="spellStart"/>
            <w:r w:rsidRPr="00402168">
              <w:rPr>
                <w:rFonts w:ascii="Arial" w:hAnsi="Arial"/>
                <w:bCs/>
                <w:sz w:val="22"/>
                <w:szCs w:val="22"/>
              </w:rPr>
              <w:t>Trifocal</w:t>
            </w:r>
            <w:r>
              <w:rPr>
                <w:rFonts w:ascii="Arial" w:hAnsi="Arial"/>
                <w:bCs/>
                <w:sz w:val="22"/>
                <w:szCs w:val="22"/>
              </w:rPr>
              <w:t>,</w:t>
            </w:r>
            <w:r w:rsidRPr="00402168">
              <w:rPr>
                <w:rFonts w:ascii="Arial" w:hAnsi="Arial"/>
                <w:bCs/>
                <w:sz w:val="22"/>
                <w:szCs w:val="22"/>
              </w:rPr>
              <w:t>Lenticular</w:t>
            </w:r>
            <w:proofErr w:type="spellEnd"/>
            <w:r w:rsidRPr="00402168">
              <w:rPr>
                <w:rFonts w:ascii="Arial" w:hAnsi="Arial"/>
                <w:bCs/>
                <w:sz w:val="22"/>
                <w:szCs w:val="22"/>
              </w:rPr>
              <w:tab/>
              <w:t>(Once every 24 months)</w:t>
            </w:r>
            <w:r w:rsidRPr="006448DE">
              <w:rPr>
                <w:rFonts w:ascii="Arial" w:hAnsi="Arial"/>
                <w:bCs/>
                <w:sz w:val="22"/>
                <w:szCs w:val="22"/>
              </w:rPr>
              <w:tab/>
            </w:r>
          </w:p>
        </w:tc>
      </w:tr>
      <w:tr w:rsidR="00CA0763" w:rsidRPr="00D23481" w:rsidTr="00823119">
        <w:tc>
          <w:tcPr>
            <w:tcW w:w="9576" w:type="dxa"/>
            <w:tcBorders>
              <w:top w:val="single" w:sz="8" w:space="0" w:color="F3A447"/>
              <w:bottom w:val="nil"/>
            </w:tcBorders>
          </w:tcPr>
          <w:p w:rsidR="00CA0763" w:rsidRPr="00B64AB8" w:rsidRDefault="00CA0763" w:rsidP="006448DE">
            <w:pPr>
              <w:spacing w:line="360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Eyeglass Frame: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ab/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ab/>
            </w:r>
            <w:r w:rsidRPr="00402168">
              <w:rPr>
                <w:rFonts w:ascii="Arial" w:hAnsi="Arial"/>
                <w:bCs/>
                <w:sz w:val="22"/>
                <w:szCs w:val="22"/>
              </w:rPr>
              <w:t>$10</w:t>
            </w:r>
            <w:r>
              <w:rPr>
                <w:rFonts w:ascii="Arial" w:hAnsi="Arial"/>
                <w:bCs/>
                <w:sz w:val="22"/>
                <w:szCs w:val="22"/>
              </w:rPr>
              <w:t>.00</w:t>
            </w:r>
            <w:r w:rsidRPr="00402168">
              <w:rPr>
                <w:rFonts w:ascii="Arial" w:hAnsi="Arial"/>
                <w:bCs/>
                <w:sz w:val="22"/>
                <w:szCs w:val="22"/>
              </w:rPr>
              <w:tab/>
            </w:r>
            <w:r>
              <w:rPr>
                <w:rFonts w:ascii="Arial" w:hAnsi="Arial"/>
                <w:bCs/>
                <w:sz w:val="22"/>
                <w:szCs w:val="22"/>
              </w:rPr>
              <w:t xml:space="preserve">  </w:t>
            </w:r>
            <w:r>
              <w:rPr>
                <w:rFonts w:ascii="Arial" w:hAnsi="Arial"/>
                <w:bCs/>
                <w:sz w:val="22"/>
                <w:szCs w:val="22"/>
              </w:rPr>
              <w:tab/>
            </w:r>
            <w:r>
              <w:rPr>
                <w:rFonts w:ascii="Arial" w:hAnsi="Arial"/>
                <w:bCs/>
                <w:sz w:val="22"/>
                <w:szCs w:val="22"/>
              </w:rPr>
              <w:tab/>
            </w:r>
            <w:r w:rsidRPr="00402168">
              <w:rPr>
                <w:rFonts w:ascii="Arial" w:hAnsi="Arial"/>
                <w:bCs/>
                <w:sz w:val="22"/>
                <w:szCs w:val="22"/>
              </w:rPr>
              <w:t xml:space="preserve">($100 allowance if outside of </w:t>
            </w:r>
            <w:r w:rsidRPr="00402168">
              <w:rPr>
                <w:rFonts w:ascii="Arial" w:hAnsi="Arial"/>
                <w:bCs/>
                <w:i/>
                <w:sz w:val="22"/>
                <w:szCs w:val="22"/>
              </w:rPr>
              <w:t>Selection</w:t>
            </w:r>
            <w:r w:rsidRPr="00402168">
              <w:rPr>
                <w:rFonts w:ascii="Arial" w:hAnsi="Arial"/>
                <w:bCs/>
                <w:sz w:val="22"/>
                <w:szCs w:val="22"/>
              </w:rPr>
              <w:t>)</w:t>
            </w:r>
          </w:p>
        </w:tc>
      </w:tr>
      <w:tr w:rsidR="00CA0763" w:rsidRPr="00D23481" w:rsidTr="006448DE">
        <w:tc>
          <w:tcPr>
            <w:tcW w:w="9576" w:type="dxa"/>
            <w:tcBorders>
              <w:top w:val="single" w:sz="8" w:space="0" w:color="F3A447"/>
            </w:tcBorders>
          </w:tcPr>
          <w:p w:rsidR="00CA0763" w:rsidRPr="006448DE" w:rsidRDefault="00CA0763" w:rsidP="00B64AB8">
            <w:pPr>
              <w:spacing w:line="360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Contact Lens Examination: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ab/>
            </w:r>
            <w:r w:rsidRPr="00402168">
              <w:rPr>
                <w:rFonts w:ascii="Arial" w:hAnsi="Arial"/>
                <w:bCs/>
                <w:sz w:val="22"/>
                <w:szCs w:val="22"/>
              </w:rPr>
              <w:t>$30 allowance</w:t>
            </w:r>
          </w:p>
        </w:tc>
      </w:tr>
      <w:tr w:rsidR="00CA0763" w:rsidRPr="00D23481" w:rsidTr="006448DE">
        <w:tc>
          <w:tcPr>
            <w:tcW w:w="9576" w:type="dxa"/>
            <w:tcBorders>
              <w:top w:val="single" w:sz="8" w:space="0" w:color="F3A447"/>
              <w:bottom w:val="single" w:sz="8" w:space="0" w:color="F3A447"/>
            </w:tcBorders>
          </w:tcPr>
          <w:p w:rsidR="00CA0763" w:rsidRPr="00402168" w:rsidRDefault="00CA0763" w:rsidP="00D34251">
            <w:pPr>
              <w:spacing w:line="360" w:lineRule="auto"/>
              <w:rPr>
                <w:rFonts w:ascii="Arial" w:hAnsi="Arial"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Contact Lenses: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ab/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ab/>
            </w:r>
            <w:r>
              <w:rPr>
                <w:rFonts w:ascii="Arial" w:hAnsi="Arial"/>
                <w:bCs/>
                <w:sz w:val="22"/>
                <w:szCs w:val="22"/>
              </w:rPr>
              <w:t>$10.00 Co-Pay</w:t>
            </w:r>
            <w:r>
              <w:rPr>
                <w:rFonts w:ascii="Arial" w:hAnsi="Arial"/>
                <w:bCs/>
                <w:sz w:val="22"/>
                <w:szCs w:val="22"/>
              </w:rPr>
              <w:tab/>
              <w:t>($100 material allowance)</w:t>
            </w:r>
          </w:p>
        </w:tc>
      </w:tr>
      <w:tr w:rsidR="00CA0763" w:rsidRPr="00D23481" w:rsidTr="006448DE">
        <w:tc>
          <w:tcPr>
            <w:tcW w:w="9576" w:type="dxa"/>
            <w:tcBorders>
              <w:top w:val="single" w:sz="8" w:space="0" w:color="F3A447"/>
              <w:bottom w:val="single" w:sz="8" w:space="0" w:color="F3A447"/>
            </w:tcBorders>
          </w:tcPr>
          <w:p w:rsidR="00CA0763" w:rsidRDefault="000225DC" w:rsidP="00D34251">
            <w:pPr>
              <w:spacing w:line="360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Premium </w:t>
            </w:r>
            <w:r w:rsidR="00CA0763">
              <w:rPr>
                <w:rFonts w:ascii="Arial" w:hAnsi="Arial"/>
                <w:b/>
                <w:bCs/>
                <w:sz w:val="22"/>
                <w:szCs w:val="22"/>
              </w:rPr>
              <w:t>100% Paid by Employee</w:t>
            </w:r>
          </w:p>
        </w:tc>
      </w:tr>
      <w:tr w:rsidR="00CA0763" w:rsidRPr="00D23481" w:rsidTr="00472326">
        <w:tc>
          <w:tcPr>
            <w:tcW w:w="9576" w:type="dxa"/>
            <w:tcBorders>
              <w:top w:val="single" w:sz="8" w:space="0" w:color="F3A447"/>
              <w:bottom w:val="single" w:sz="8" w:space="0" w:color="F3A447"/>
            </w:tcBorders>
            <w:shd w:val="clear" w:color="auto" w:fill="F79646"/>
          </w:tcPr>
          <w:p w:rsidR="00CA0763" w:rsidRPr="00472326" w:rsidRDefault="00CA0763" w:rsidP="00E74241">
            <w:pPr>
              <w:spacing w:line="360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472326">
              <w:rPr>
                <w:rFonts w:ascii="Arial" w:hAnsi="Arial"/>
                <w:b/>
                <w:bCs/>
                <w:sz w:val="22"/>
                <w:szCs w:val="22"/>
              </w:rPr>
              <w:t>Life/AD&amp;D:</w:t>
            </w:r>
            <w:r w:rsidRPr="00472326">
              <w:rPr>
                <w:rFonts w:ascii="Arial" w:hAnsi="Arial"/>
                <w:b/>
                <w:bCs/>
                <w:sz w:val="22"/>
                <w:szCs w:val="22"/>
              </w:rPr>
              <w:tab/>
            </w:r>
            <w:r w:rsidR="00E74241">
              <w:rPr>
                <w:rFonts w:ascii="Arial" w:hAnsi="Arial"/>
                <w:b/>
                <w:bCs/>
                <w:sz w:val="22"/>
                <w:szCs w:val="22"/>
              </w:rPr>
              <w:t>Lincoln National Life</w:t>
            </w:r>
          </w:p>
        </w:tc>
      </w:tr>
      <w:tr w:rsidR="00CA0763" w:rsidRPr="00D23481" w:rsidTr="006448DE">
        <w:tc>
          <w:tcPr>
            <w:tcW w:w="9576" w:type="dxa"/>
          </w:tcPr>
          <w:p w:rsidR="00CA0763" w:rsidRPr="006448DE" w:rsidRDefault="00CA0763" w:rsidP="006448DE">
            <w:pPr>
              <w:spacing w:line="360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6448DE">
              <w:rPr>
                <w:rFonts w:ascii="Arial" w:hAnsi="Arial"/>
                <w:b/>
                <w:bCs/>
                <w:sz w:val="22"/>
                <w:szCs w:val="22"/>
              </w:rPr>
              <w:t>Plan:</w:t>
            </w:r>
            <w:r w:rsidRPr="006448DE">
              <w:rPr>
                <w:rFonts w:ascii="Arial" w:hAnsi="Arial"/>
                <w:bCs/>
                <w:sz w:val="22"/>
                <w:szCs w:val="22"/>
              </w:rPr>
              <w:tab/>
              <w:t>Flat $20,000 of coverage per employee</w:t>
            </w:r>
          </w:p>
        </w:tc>
      </w:tr>
      <w:tr w:rsidR="00CA0763" w:rsidRPr="00D23481" w:rsidTr="006448DE">
        <w:tc>
          <w:tcPr>
            <w:tcW w:w="9576" w:type="dxa"/>
            <w:tcBorders>
              <w:top w:val="single" w:sz="8" w:space="0" w:color="F3A447"/>
              <w:bottom w:val="single" w:sz="8" w:space="0" w:color="F3A447"/>
            </w:tcBorders>
          </w:tcPr>
          <w:p w:rsidR="00CA0763" w:rsidRPr="006448DE" w:rsidRDefault="00CA0763" w:rsidP="006448DE">
            <w:pPr>
              <w:spacing w:line="360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6448DE">
              <w:rPr>
                <w:rFonts w:ascii="Arial" w:hAnsi="Arial"/>
                <w:bCs/>
                <w:sz w:val="22"/>
                <w:szCs w:val="22"/>
              </w:rPr>
              <w:tab/>
              <w:t>Dependant Coverage:</w:t>
            </w:r>
            <w:r w:rsidRPr="006448DE">
              <w:rPr>
                <w:rFonts w:ascii="Arial" w:hAnsi="Arial"/>
                <w:bCs/>
                <w:sz w:val="22"/>
                <w:szCs w:val="22"/>
              </w:rPr>
              <w:tab/>
              <w:t>N/A</w:t>
            </w:r>
          </w:p>
        </w:tc>
      </w:tr>
      <w:tr w:rsidR="00CA0763" w:rsidRPr="00D23481" w:rsidTr="006448DE">
        <w:tc>
          <w:tcPr>
            <w:tcW w:w="9576" w:type="dxa"/>
          </w:tcPr>
          <w:p w:rsidR="00CA0763" w:rsidRPr="006448DE" w:rsidRDefault="000225DC" w:rsidP="00CC4F5F">
            <w:pPr>
              <w:spacing w:line="360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Premium </w:t>
            </w:r>
            <w:r w:rsidR="00CA0763" w:rsidRPr="006448DE">
              <w:rPr>
                <w:rFonts w:ascii="Arial" w:hAnsi="Arial"/>
                <w:b/>
                <w:bCs/>
                <w:sz w:val="22"/>
                <w:szCs w:val="22"/>
              </w:rPr>
              <w:t xml:space="preserve">100% paid by </w:t>
            </w:r>
            <w:r w:rsidR="00CA0763">
              <w:rPr>
                <w:rFonts w:ascii="Arial" w:hAnsi="Arial"/>
                <w:b/>
                <w:bCs/>
                <w:sz w:val="22"/>
                <w:szCs w:val="22"/>
              </w:rPr>
              <w:t>E</w:t>
            </w:r>
            <w:r w:rsidR="00CA0763" w:rsidRPr="006448DE">
              <w:rPr>
                <w:rFonts w:ascii="Arial" w:hAnsi="Arial"/>
                <w:b/>
                <w:bCs/>
                <w:sz w:val="22"/>
                <w:szCs w:val="22"/>
              </w:rPr>
              <w:t>mployer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(Employee only)</w:t>
            </w:r>
          </w:p>
        </w:tc>
      </w:tr>
      <w:tr w:rsidR="00CA0763" w:rsidRPr="00D23481" w:rsidTr="00472326">
        <w:tc>
          <w:tcPr>
            <w:tcW w:w="9576" w:type="dxa"/>
            <w:shd w:val="clear" w:color="auto" w:fill="F79646"/>
          </w:tcPr>
          <w:p w:rsidR="00CA0763" w:rsidRPr="006448DE" w:rsidRDefault="00CA0763" w:rsidP="00E74241">
            <w:pPr>
              <w:spacing w:line="360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6448DE">
              <w:rPr>
                <w:rFonts w:ascii="Arial" w:hAnsi="Arial"/>
                <w:b/>
                <w:bCs/>
                <w:sz w:val="22"/>
                <w:szCs w:val="22"/>
              </w:rPr>
              <w:t xml:space="preserve">Short-Term Disability:  </w:t>
            </w:r>
            <w:r w:rsidR="00E74241">
              <w:rPr>
                <w:rFonts w:ascii="Arial" w:hAnsi="Arial"/>
                <w:b/>
                <w:bCs/>
                <w:sz w:val="22"/>
                <w:szCs w:val="22"/>
              </w:rPr>
              <w:t>Lincoln National Life</w:t>
            </w:r>
          </w:p>
        </w:tc>
      </w:tr>
      <w:tr w:rsidR="00CA0763" w:rsidRPr="00D23481" w:rsidTr="006448DE">
        <w:tc>
          <w:tcPr>
            <w:tcW w:w="9576" w:type="dxa"/>
            <w:tcBorders>
              <w:top w:val="single" w:sz="8" w:space="0" w:color="F3A447"/>
              <w:bottom w:val="single" w:sz="8" w:space="0" w:color="F3A447"/>
            </w:tcBorders>
          </w:tcPr>
          <w:p w:rsidR="00CA0763" w:rsidRPr="006448DE" w:rsidRDefault="00CA0763" w:rsidP="006448DE">
            <w:pPr>
              <w:spacing w:line="360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6448DE">
              <w:rPr>
                <w:rFonts w:ascii="Arial" w:hAnsi="Arial"/>
                <w:b/>
                <w:bCs/>
                <w:sz w:val="22"/>
                <w:szCs w:val="22"/>
              </w:rPr>
              <w:t>Plan:</w:t>
            </w:r>
            <w:r w:rsidRPr="006448DE">
              <w:rPr>
                <w:rFonts w:ascii="Arial" w:hAnsi="Arial"/>
                <w:bCs/>
                <w:sz w:val="22"/>
                <w:szCs w:val="22"/>
              </w:rPr>
              <w:t xml:space="preserve">  </w:t>
            </w:r>
            <w:r w:rsidRPr="006448DE">
              <w:rPr>
                <w:rFonts w:ascii="Arial" w:hAnsi="Arial"/>
                <w:bCs/>
                <w:sz w:val="22"/>
                <w:szCs w:val="22"/>
              </w:rPr>
              <w:tab/>
              <w:t>Pays 6</w:t>
            </w:r>
            <w:r w:rsidR="000F5FBA">
              <w:rPr>
                <w:rFonts w:ascii="Arial" w:hAnsi="Arial"/>
                <w:bCs/>
                <w:sz w:val="22"/>
                <w:szCs w:val="22"/>
              </w:rPr>
              <w:t>6.67</w:t>
            </w:r>
            <w:r w:rsidRPr="006448DE">
              <w:rPr>
                <w:rFonts w:ascii="Arial" w:hAnsi="Arial"/>
                <w:bCs/>
                <w:sz w:val="22"/>
                <w:szCs w:val="22"/>
              </w:rPr>
              <w:t>% of weekly earnings (incl</w:t>
            </w:r>
            <w:r w:rsidR="000F5FBA">
              <w:rPr>
                <w:rFonts w:ascii="Arial" w:hAnsi="Arial"/>
                <w:bCs/>
                <w:sz w:val="22"/>
                <w:szCs w:val="22"/>
              </w:rPr>
              <w:t>.</w:t>
            </w:r>
            <w:r w:rsidRPr="006448DE">
              <w:rPr>
                <w:rFonts w:ascii="Arial" w:hAnsi="Arial"/>
                <w:bCs/>
                <w:sz w:val="22"/>
                <w:szCs w:val="22"/>
              </w:rPr>
              <w:t xml:space="preserve"> commissions, excl</w:t>
            </w:r>
            <w:r w:rsidR="000F5FBA">
              <w:rPr>
                <w:rFonts w:ascii="Arial" w:hAnsi="Arial"/>
                <w:bCs/>
                <w:sz w:val="22"/>
                <w:szCs w:val="22"/>
              </w:rPr>
              <w:t xml:space="preserve">. </w:t>
            </w:r>
            <w:r w:rsidRPr="006448DE">
              <w:rPr>
                <w:rFonts w:ascii="Arial" w:hAnsi="Arial"/>
                <w:bCs/>
                <w:sz w:val="22"/>
                <w:szCs w:val="22"/>
              </w:rPr>
              <w:t xml:space="preserve">overtime and bonuses) </w:t>
            </w:r>
          </w:p>
          <w:p w:rsidR="00CA0763" w:rsidRPr="006448DE" w:rsidRDefault="00CA0763" w:rsidP="006448DE">
            <w:pPr>
              <w:spacing w:line="360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6448DE">
              <w:rPr>
                <w:rFonts w:ascii="Arial" w:hAnsi="Arial"/>
                <w:bCs/>
                <w:sz w:val="22"/>
                <w:szCs w:val="22"/>
              </w:rPr>
              <w:t xml:space="preserve">            to a maximum of $1,000 </w:t>
            </w:r>
          </w:p>
        </w:tc>
      </w:tr>
      <w:tr w:rsidR="00CA0763" w:rsidRPr="00D23481" w:rsidTr="006448DE">
        <w:tc>
          <w:tcPr>
            <w:tcW w:w="9576" w:type="dxa"/>
          </w:tcPr>
          <w:p w:rsidR="00CA0763" w:rsidRPr="006448DE" w:rsidRDefault="00CA0763" w:rsidP="006448DE">
            <w:pPr>
              <w:spacing w:line="360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6448DE">
              <w:rPr>
                <w:rFonts w:ascii="Arial" w:hAnsi="Arial"/>
                <w:bCs/>
                <w:sz w:val="22"/>
                <w:szCs w:val="22"/>
              </w:rPr>
              <w:t>(1</w:t>
            </w:r>
            <w:r w:rsidRPr="006448DE">
              <w:rPr>
                <w:rFonts w:ascii="Arial" w:hAnsi="Arial"/>
                <w:bCs/>
                <w:sz w:val="22"/>
                <w:szCs w:val="22"/>
                <w:vertAlign w:val="superscript"/>
              </w:rPr>
              <w:t>st</w:t>
            </w:r>
            <w:r w:rsidRPr="006448DE">
              <w:rPr>
                <w:rFonts w:ascii="Arial" w:hAnsi="Arial"/>
                <w:bCs/>
                <w:sz w:val="22"/>
                <w:szCs w:val="22"/>
              </w:rPr>
              <w:t xml:space="preserve"> day of accident/8</w:t>
            </w:r>
            <w:r w:rsidRPr="006448DE">
              <w:rPr>
                <w:rFonts w:ascii="Arial" w:hAnsi="Arial"/>
                <w:bCs/>
                <w:sz w:val="22"/>
                <w:szCs w:val="22"/>
                <w:vertAlign w:val="superscript"/>
              </w:rPr>
              <w:t>th</w:t>
            </w:r>
            <w:r w:rsidRPr="006448DE">
              <w:rPr>
                <w:rFonts w:ascii="Arial" w:hAnsi="Arial"/>
                <w:bCs/>
                <w:sz w:val="22"/>
                <w:szCs w:val="22"/>
              </w:rPr>
              <w:t xml:space="preserve"> day of sickness)</w:t>
            </w:r>
          </w:p>
        </w:tc>
      </w:tr>
      <w:tr w:rsidR="00CA0763" w:rsidRPr="00D23481" w:rsidTr="006448DE">
        <w:tc>
          <w:tcPr>
            <w:tcW w:w="9576" w:type="dxa"/>
            <w:tcBorders>
              <w:top w:val="single" w:sz="8" w:space="0" w:color="F3A447"/>
              <w:bottom w:val="single" w:sz="8" w:space="0" w:color="F3A447"/>
            </w:tcBorders>
          </w:tcPr>
          <w:p w:rsidR="00CA0763" w:rsidRPr="006448DE" w:rsidRDefault="000225DC" w:rsidP="00CC4F5F">
            <w:pPr>
              <w:spacing w:line="360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Premium </w:t>
            </w:r>
            <w:r w:rsidR="00CA0763" w:rsidRPr="006448DE">
              <w:rPr>
                <w:rFonts w:ascii="Arial" w:hAnsi="Arial"/>
                <w:b/>
                <w:bCs/>
                <w:sz w:val="22"/>
                <w:szCs w:val="22"/>
              </w:rPr>
              <w:t xml:space="preserve">100% paid by </w:t>
            </w:r>
            <w:r w:rsidR="00CA0763">
              <w:rPr>
                <w:rFonts w:ascii="Arial" w:hAnsi="Arial"/>
                <w:b/>
                <w:bCs/>
                <w:sz w:val="22"/>
                <w:szCs w:val="22"/>
              </w:rPr>
              <w:t>E</w:t>
            </w:r>
            <w:r w:rsidR="00CA0763" w:rsidRPr="006448DE">
              <w:rPr>
                <w:rFonts w:ascii="Arial" w:hAnsi="Arial"/>
                <w:b/>
                <w:bCs/>
                <w:sz w:val="22"/>
                <w:szCs w:val="22"/>
              </w:rPr>
              <w:t>mployer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(Employee only)</w:t>
            </w:r>
          </w:p>
        </w:tc>
      </w:tr>
      <w:tr w:rsidR="00CA0763" w:rsidRPr="00D23481" w:rsidTr="00472326">
        <w:tc>
          <w:tcPr>
            <w:tcW w:w="9576" w:type="dxa"/>
            <w:shd w:val="clear" w:color="auto" w:fill="F79646"/>
          </w:tcPr>
          <w:p w:rsidR="00CA0763" w:rsidRPr="006448DE" w:rsidRDefault="00CA0763" w:rsidP="00E74241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</w:rPr>
            </w:pPr>
            <w:r w:rsidRPr="006448DE">
              <w:rPr>
                <w:rFonts w:ascii="Arial" w:hAnsi="Arial"/>
                <w:b/>
                <w:bCs/>
                <w:sz w:val="22"/>
                <w:szCs w:val="22"/>
              </w:rPr>
              <w:t>Long-Term Disability</w:t>
            </w:r>
            <w:r w:rsidRPr="006448DE">
              <w:rPr>
                <w:rFonts w:ascii="Arial" w:hAnsi="Arial" w:cs="Arial"/>
                <w:b/>
                <w:bCs/>
              </w:rPr>
              <w:t xml:space="preserve">:  </w:t>
            </w:r>
            <w:r w:rsidR="00E74241">
              <w:rPr>
                <w:rFonts w:ascii="Arial" w:hAnsi="Arial" w:cs="Arial"/>
                <w:b/>
                <w:bCs/>
                <w:sz w:val="22"/>
                <w:szCs w:val="22"/>
              </w:rPr>
              <w:t>Lincoln National Life</w:t>
            </w:r>
          </w:p>
        </w:tc>
      </w:tr>
      <w:tr w:rsidR="00CA0763" w:rsidRPr="00D23481" w:rsidTr="006448DE">
        <w:tc>
          <w:tcPr>
            <w:tcW w:w="9576" w:type="dxa"/>
            <w:tcBorders>
              <w:top w:val="single" w:sz="8" w:space="0" w:color="F3A447"/>
              <w:bottom w:val="single" w:sz="8" w:space="0" w:color="F3A447"/>
            </w:tcBorders>
          </w:tcPr>
          <w:p w:rsidR="00CA0763" w:rsidRPr="006448DE" w:rsidRDefault="00CA0763" w:rsidP="006448DE">
            <w:pPr>
              <w:spacing w:line="360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6448DE">
              <w:rPr>
                <w:rFonts w:ascii="Arial" w:hAnsi="Arial"/>
                <w:b/>
                <w:bCs/>
                <w:sz w:val="22"/>
                <w:szCs w:val="22"/>
              </w:rPr>
              <w:t>Plan:</w:t>
            </w:r>
            <w:r w:rsidRPr="006448DE">
              <w:rPr>
                <w:rFonts w:ascii="Arial" w:hAnsi="Arial"/>
                <w:bCs/>
                <w:sz w:val="22"/>
                <w:szCs w:val="22"/>
              </w:rPr>
              <w:t xml:space="preserve">  </w:t>
            </w:r>
            <w:r w:rsidRPr="006448DE">
              <w:rPr>
                <w:rFonts w:ascii="Arial" w:hAnsi="Arial"/>
                <w:bCs/>
                <w:sz w:val="22"/>
                <w:szCs w:val="22"/>
              </w:rPr>
              <w:tab/>
            </w:r>
            <w:r w:rsidRPr="006448DE">
              <w:rPr>
                <w:rFonts w:ascii="Arial" w:hAnsi="Arial"/>
                <w:b/>
                <w:bCs/>
                <w:sz w:val="22"/>
                <w:szCs w:val="22"/>
              </w:rPr>
              <w:t>Class 1: All full-time employees who earn more than $30,000</w:t>
            </w:r>
          </w:p>
        </w:tc>
      </w:tr>
      <w:tr w:rsidR="00CA0763" w:rsidRPr="00D23481" w:rsidTr="006448DE">
        <w:tc>
          <w:tcPr>
            <w:tcW w:w="9576" w:type="dxa"/>
          </w:tcPr>
          <w:p w:rsidR="00CA0763" w:rsidRPr="006448DE" w:rsidRDefault="00CA0763" w:rsidP="006448DE">
            <w:pPr>
              <w:spacing w:line="360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6448DE">
              <w:rPr>
                <w:rFonts w:ascii="Arial" w:hAnsi="Arial"/>
                <w:bCs/>
                <w:sz w:val="22"/>
                <w:szCs w:val="22"/>
              </w:rPr>
              <w:t xml:space="preserve">Pays 60% of monthly earnings to a maximum of $10,000 </w:t>
            </w:r>
          </w:p>
        </w:tc>
      </w:tr>
      <w:tr w:rsidR="00CA0763" w:rsidRPr="00D23481" w:rsidTr="006448DE">
        <w:tc>
          <w:tcPr>
            <w:tcW w:w="9576" w:type="dxa"/>
            <w:tcBorders>
              <w:top w:val="single" w:sz="8" w:space="0" w:color="F3A447"/>
              <w:bottom w:val="single" w:sz="8" w:space="0" w:color="F3A447"/>
            </w:tcBorders>
          </w:tcPr>
          <w:p w:rsidR="00CA0763" w:rsidRPr="006448DE" w:rsidRDefault="00CA0763" w:rsidP="006448DE">
            <w:pPr>
              <w:spacing w:line="360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6448DE">
              <w:rPr>
                <w:rFonts w:ascii="Arial" w:hAnsi="Arial"/>
                <w:bCs/>
                <w:sz w:val="22"/>
                <w:szCs w:val="22"/>
              </w:rPr>
              <w:t>Benefit based on pre-disability earnings</w:t>
            </w:r>
          </w:p>
        </w:tc>
      </w:tr>
      <w:tr w:rsidR="00CA0763" w:rsidRPr="00D23481" w:rsidTr="006448DE">
        <w:tc>
          <w:tcPr>
            <w:tcW w:w="9576" w:type="dxa"/>
          </w:tcPr>
          <w:p w:rsidR="00CA0763" w:rsidRPr="006448DE" w:rsidRDefault="00CA0763" w:rsidP="006448DE">
            <w:pPr>
              <w:spacing w:line="360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6448DE">
              <w:rPr>
                <w:rFonts w:ascii="Arial" w:hAnsi="Arial"/>
                <w:bCs/>
                <w:sz w:val="22"/>
                <w:szCs w:val="22"/>
              </w:rPr>
              <w:t xml:space="preserve">90 day elimination period, own occupation to </w:t>
            </w:r>
            <w:r w:rsidRPr="006448DE">
              <w:rPr>
                <w:rFonts w:ascii="Arial" w:hAnsi="Arial"/>
                <w:bCs/>
                <w:sz w:val="22"/>
                <w:szCs w:val="22"/>
                <w:u w:val="single"/>
              </w:rPr>
              <w:t>age 65</w:t>
            </w:r>
          </w:p>
        </w:tc>
      </w:tr>
      <w:tr w:rsidR="00CA0763" w:rsidRPr="00D23481" w:rsidTr="006448DE">
        <w:tc>
          <w:tcPr>
            <w:tcW w:w="9576" w:type="dxa"/>
            <w:tcBorders>
              <w:top w:val="single" w:sz="8" w:space="0" w:color="F3A447"/>
              <w:bottom w:val="single" w:sz="8" w:space="0" w:color="F3A447"/>
            </w:tcBorders>
          </w:tcPr>
          <w:p w:rsidR="00CA0763" w:rsidRPr="006448DE" w:rsidRDefault="00CA0763" w:rsidP="006448DE">
            <w:pPr>
              <w:spacing w:line="360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6448DE">
              <w:rPr>
                <w:rFonts w:ascii="Arial" w:hAnsi="Arial"/>
                <w:b/>
                <w:bCs/>
                <w:sz w:val="22"/>
                <w:szCs w:val="22"/>
              </w:rPr>
              <w:t>Class 2: All other full-time employees</w:t>
            </w:r>
          </w:p>
        </w:tc>
      </w:tr>
      <w:tr w:rsidR="00CA0763" w:rsidRPr="00D23481" w:rsidTr="006448DE">
        <w:tc>
          <w:tcPr>
            <w:tcW w:w="9576" w:type="dxa"/>
          </w:tcPr>
          <w:p w:rsidR="00CA0763" w:rsidRPr="006448DE" w:rsidRDefault="00CA0763" w:rsidP="006448DE">
            <w:pPr>
              <w:spacing w:line="360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6448DE">
              <w:rPr>
                <w:rFonts w:ascii="Arial" w:hAnsi="Arial"/>
                <w:bCs/>
                <w:sz w:val="22"/>
                <w:szCs w:val="22"/>
              </w:rPr>
              <w:t xml:space="preserve">Pays 60% of monthly earnings to a maximum of $10,000 </w:t>
            </w:r>
          </w:p>
        </w:tc>
      </w:tr>
      <w:tr w:rsidR="00CA0763" w:rsidRPr="00D23481" w:rsidTr="006448DE">
        <w:tc>
          <w:tcPr>
            <w:tcW w:w="9576" w:type="dxa"/>
            <w:tcBorders>
              <w:top w:val="single" w:sz="8" w:space="0" w:color="F3A447"/>
              <w:bottom w:val="single" w:sz="8" w:space="0" w:color="F3A447"/>
            </w:tcBorders>
          </w:tcPr>
          <w:p w:rsidR="00CA0763" w:rsidRPr="006448DE" w:rsidRDefault="00CA0763" w:rsidP="006448DE">
            <w:pPr>
              <w:spacing w:line="360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6448DE">
              <w:rPr>
                <w:rFonts w:ascii="Arial" w:hAnsi="Arial"/>
                <w:bCs/>
                <w:sz w:val="22"/>
                <w:szCs w:val="22"/>
              </w:rPr>
              <w:t>Benefit based on pre-disability earnings</w:t>
            </w:r>
          </w:p>
        </w:tc>
      </w:tr>
      <w:tr w:rsidR="00CA0763" w:rsidRPr="00D23481" w:rsidTr="006448DE">
        <w:tc>
          <w:tcPr>
            <w:tcW w:w="9576" w:type="dxa"/>
          </w:tcPr>
          <w:p w:rsidR="00CA0763" w:rsidRPr="006448DE" w:rsidRDefault="00CA0763" w:rsidP="006448DE">
            <w:pPr>
              <w:spacing w:line="360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6448DE">
              <w:rPr>
                <w:rFonts w:ascii="Arial" w:hAnsi="Arial"/>
                <w:bCs/>
                <w:sz w:val="22"/>
                <w:szCs w:val="22"/>
              </w:rPr>
              <w:t xml:space="preserve">90 day elimination period, own occupation </w:t>
            </w:r>
            <w:r w:rsidRPr="006448DE">
              <w:rPr>
                <w:rFonts w:ascii="Arial" w:hAnsi="Arial"/>
                <w:bCs/>
                <w:sz w:val="22"/>
                <w:szCs w:val="22"/>
                <w:u w:val="single"/>
              </w:rPr>
              <w:t>24 months</w:t>
            </w:r>
          </w:p>
        </w:tc>
      </w:tr>
      <w:tr w:rsidR="00CA0763" w:rsidRPr="00D23481" w:rsidTr="006448DE">
        <w:tc>
          <w:tcPr>
            <w:tcW w:w="9576" w:type="dxa"/>
            <w:tcBorders>
              <w:top w:val="single" w:sz="8" w:space="0" w:color="F3A447"/>
              <w:bottom w:val="single" w:sz="8" w:space="0" w:color="F3A447"/>
            </w:tcBorders>
          </w:tcPr>
          <w:p w:rsidR="00CA0763" w:rsidRPr="006448DE" w:rsidRDefault="000225DC" w:rsidP="00CC4F5F">
            <w:pPr>
              <w:spacing w:line="360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Premium </w:t>
            </w:r>
            <w:r w:rsidR="00CA0763" w:rsidRPr="006448DE">
              <w:rPr>
                <w:rFonts w:ascii="Arial" w:hAnsi="Arial"/>
                <w:b/>
                <w:bCs/>
                <w:sz w:val="22"/>
                <w:szCs w:val="22"/>
              </w:rPr>
              <w:t xml:space="preserve">100% paid by </w:t>
            </w:r>
            <w:r w:rsidR="00CA0763">
              <w:rPr>
                <w:rFonts w:ascii="Arial" w:hAnsi="Arial"/>
                <w:b/>
                <w:bCs/>
                <w:sz w:val="22"/>
                <w:szCs w:val="22"/>
              </w:rPr>
              <w:t>E</w:t>
            </w:r>
            <w:r w:rsidR="00CA0763" w:rsidRPr="006448DE">
              <w:rPr>
                <w:rFonts w:ascii="Arial" w:hAnsi="Arial"/>
                <w:b/>
                <w:bCs/>
                <w:sz w:val="22"/>
                <w:szCs w:val="22"/>
              </w:rPr>
              <w:t>mployer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(Employee only)</w:t>
            </w:r>
          </w:p>
        </w:tc>
      </w:tr>
      <w:tr w:rsidR="00CA0763" w:rsidRPr="00D23481" w:rsidTr="00472326">
        <w:tc>
          <w:tcPr>
            <w:tcW w:w="9576" w:type="dxa"/>
            <w:shd w:val="clear" w:color="auto" w:fill="F79646"/>
          </w:tcPr>
          <w:p w:rsidR="00CA0763" w:rsidRPr="006448DE" w:rsidRDefault="00CA0763" w:rsidP="00E74241">
            <w:pPr>
              <w:spacing w:line="360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6448DE">
              <w:rPr>
                <w:rFonts w:ascii="Arial" w:hAnsi="Arial"/>
                <w:b/>
                <w:bCs/>
                <w:sz w:val="22"/>
                <w:szCs w:val="22"/>
              </w:rPr>
              <w:t xml:space="preserve">Voluntary Life and Dependent Life:  </w:t>
            </w:r>
            <w:r w:rsidR="00E74241">
              <w:rPr>
                <w:rFonts w:ascii="Arial" w:hAnsi="Arial"/>
                <w:b/>
                <w:bCs/>
                <w:sz w:val="22"/>
                <w:szCs w:val="22"/>
              </w:rPr>
              <w:t>Lincoln National Life</w:t>
            </w:r>
          </w:p>
        </w:tc>
      </w:tr>
      <w:tr w:rsidR="00CA0763" w:rsidRPr="00D23481" w:rsidTr="006448DE">
        <w:tc>
          <w:tcPr>
            <w:tcW w:w="9576" w:type="dxa"/>
            <w:tcBorders>
              <w:top w:val="single" w:sz="8" w:space="0" w:color="F3A447"/>
              <w:bottom w:val="single" w:sz="8" w:space="0" w:color="F3A447"/>
            </w:tcBorders>
          </w:tcPr>
          <w:p w:rsidR="00CA0763" w:rsidRPr="006448DE" w:rsidRDefault="00CA0763" w:rsidP="006448DE">
            <w:pPr>
              <w:spacing w:line="360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6448DE">
              <w:rPr>
                <w:rFonts w:ascii="Arial" w:hAnsi="Arial"/>
                <w:b/>
                <w:bCs/>
                <w:sz w:val="22"/>
                <w:szCs w:val="22"/>
              </w:rPr>
              <w:t xml:space="preserve">Employee Plan:   </w:t>
            </w:r>
            <w:r w:rsidRPr="006448DE">
              <w:rPr>
                <w:rFonts w:ascii="Arial" w:hAnsi="Arial"/>
                <w:b/>
                <w:bCs/>
                <w:sz w:val="22"/>
                <w:szCs w:val="22"/>
              </w:rPr>
              <w:tab/>
            </w:r>
          </w:p>
        </w:tc>
      </w:tr>
      <w:tr w:rsidR="00CA0763" w:rsidRPr="00D23481" w:rsidTr="006448DE">
        <w:tc>
          <w:tcPr>
            <w:tcW w:w="9576" w:type="dxa"/>
          </w:tcPr>
          <w:p w:rsidR="00CA0763" w:rsidRPr="006448DE" w:rsidRDefault="00CA0763" w:rsidP="006448DE">
            <w:pPr>
              <w:spacing w:line="360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6448DE">
              <w:rPr>
                <w:rFonts w:ascii="Arial" w:hAnsi="Arial"/>
                <w:bCs/>
                <w:sz w:val="22"/>
                <w:szCs w:val="22"/>
              </w:rPr>
              <w:t>Coverage is available in $10,000 increments for the employee to a maximum amount of $200,000 (5x annual salary)</w:t>
            </w:r>
          </w:p>
        </w:tc>
      </w:tr>
      <w:tr w:rsidR="00CA0763" w:rsidRPr="00D23481" w:rsidTr="006448DE">
        <w:tc>
          <w:tcPr>
            <w:tcW w:w="9576" w:type="dxa"/>
            <w:tcBorders>
              <w:top w:val="single" w:sz="8" w:space="0" w:color="F3A447"/>
              <w:bottom w:val="single" w:sz="8" w:space="0" w:color="F3A447"/>
            </w:tcBorders>
          </w:tcPr>
          <w:p w:rsidR="00CA0763" w:rsidRPr="006448DE" w:rsidRDefault="00CA0763" w:rsidP="006448DE">
            <w:pPr>
              <w:spacing w:line="360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6448DE">
              <w:rPr>
                <w:rFonts w:ascii="Arial" w:hAnsi="Arial"/>
                <w:bCs/>
                <w:sz w:val="22"/>
                <w:szCs w:val="22"/>
              </w:rPr>
              <w:t xml:space="preserve">Guarantee Issue $100,000, Age rated </w:t>
            </w:r>
          </w:p>
        </w:tc>
      </w:tr>
      <w:tr w:rsidR="00CA0763" w:rsidRPr="00D23481" w:rsidTr="006448DE">
        <w:tc>
          <w:tcPr>
            <w:tcW w:w="9576" w:type="dxa"/>
          </w:tcPr>
          <w:p w:rsidR="00CA0763" w:rsidRPr="006448DE" w:rsidRDefault="00CA0763" w:rsidP="006448DE">
            <w:pPr>
              <w:spacing w:line="360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6448DE">
              <w:rPr>
                <w:rFonts w:ascii="Arial" w:hAnsi="Arial"/>
                <w:b/>
                <w:bCs/>
                <w:sz w:val="22"/>
                <w:szCs w:val="22"/>
              </w:rPr>
              <w:t>Spouse Plan:</w:t>
            </w:r>
          </w:p>
        </w:tc>
      </w:tr>
      <w:tr w:rsidR="00CA0763" w:rsidRPr="00D23481" w:rsidTr="006448DE">
        <w:tc>
          <w:tcPr>
            <w:tcW w:w="9576" w:type="dxa"/>
            <w:tcBorders>
              <w:top w:val="single" w:sz="8" w:space="0" w:color="F3A447"/>
              <w:bottom w:val="single" w:sz="8" w:space="0" w:color="F3A447"/>
            </w:tcBorders>
          </w:tcPr>
          <w:p w:rsidR="00CA0763" w:rsidRPr="006448DE" w:rsidRDefault="00CA0763" w:rsidP="006448DE">
            <w:pPr>
              <w:spacing w:line="360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6448DE">
              <w:rPr>
                <w:rFonts w:ascii="Arial" w:hAnsi="Arial"/>
                <w:bCs/>
                <w:sz w:val="22"/>
                <w:szCs w:val="22"/>
              </w:rPr>
              <w:t>Coverage is available in $5,000 increments to a maximum of $100,000 (2.5 times the employee’s coverage)</w:t>
            </w:r>
          </w:p>
        </w:tc>
      </w:tr>
      <w:tr w:rsidR="00CA0763" w:rsidRPr="00D23481" w:rsidTr="006448DE">
        <w:tc>
          <w:tcPr>
            <w:tcW w:w="9576" w:type="dxa"/>
          </w:tcPr>
          <w:p w:rsidR="00CA0763" w:rsidRPr="006448DE" w:rsidRDefault="00CA0763" w:rsidP="006448DE">
            <w:pPr>
              <w:spacing w:line="360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6448DE">
              <w:rPr>
                <w:rFonts w:ascii="Arial" w:hAnsi="Arial"/>
                <w:bCs/>
                <w:sz w:val="22"/>
                <w:szCs w:val="22"/>
              </w:rPr>
              <w:t>Guarantee Issue $20,000</w:t>
            </w:r>
          </w:p>
        </w:tc>
      </w:tr>
      <w:tr w:rsidR="00CA0763" w:rsidRPr="00D23481" w:rsidTr="006448DE">
        <w:tc>
          <w:tcPr>
            <w:tcW w:w="9576" w:type="dxa"/>
            <w:tcBorders>
              <w:top w:val="single" w:sz="8" w:space="0" w:color="F3A447"/>
              <w:bottom w:val="single" w:sz="8" w:space="0" w:color="F3A447"/>
            </w:tcBorders>
          </w:tcPr>
          <w:p w:rsidR="00CA0763" w:rsidRPr="006448DE" w:rsidRDefault="00CA0763" w:rsidP="006448DE">
            <w:pPr>
              <w:spacing w:line="360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6448DE">
              <w:rPr>
                <w:rFonts w:ascii="Arial" w:hAnsi="Arial"/>
                <w:b/>
                <w:bCs/>
                <w:sz w:val="22"/>
                <w:szCs w:val="22"/>
              </w:rPr>
              <w:t>Child(</w:t>
            </w:r>
            <w:proofErr w:type="spellStart"/>
            <w:r w:rsidRPr="006448DE">
              <w:rPr>
                <w:rFonts w:ascii="Arial" w:hAnsi="Arial"/>
                <w:b/>
                <w:bCs/>
                <w:sz w:val="22"/>
                <w:szCs w:val="22"/>
              </w:rPr>
              <w:t>ren</w:t>
            </w:r>
            <w:proofErr w:type="spellEnd"/>
            <w:r w:rsidRPr="006448DE">
              <w:rPr>
                <w:rFonts w:ascii="Arial" w:hAnsi="Arial"/>
                <w:b/>
                <w:bCs/>
                <w:sz w:val="22"/>
                <w:szCs w:val="22"/>
              </w:rPr>
              <w:t>) Plan:</w:t>
            </w:r>
          </w:p>
        </w:tc>
      </w:tr>
      <w:tr w:rsidR="00CA0763" w:rsidRPr="00D23481" w:rsidTr="006448DE">
        <w:tc>
          <w:tcPr>
            <w:tcW w:w="9576" w:type="dxa"/>
          </w:tcPr>
          <w:p w:rsidR="00CA0763" w:rsidRPr="006448DE" w:rsidRDefault="00CA0763" w:rsidP="006448DE">
            <w:pPr>
              <w:spacing w:line="360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6448DE">
              <w:rPr>
                <w:rFonts w:ascii="Arial" w:hAnsi="Arial"/>
                <w:bCs/>
                <w:sz w:val="22"/>
                <w:szCs w:val="22"/>
              </w:rPr>
              <w:t>Coverage available is $10,000 per child</w:t>
            </w:r>
          </w:p>
        </w:tc>
      </w:tr>
      <w:tr w:rsidR="00CA0763" w:rsidRPr="00D23481" w:rsidTr="006448DE">
        <w:tc>
          <w:tcPr>
            <w:tcW w:w="9576" w:type="dxa"/>
            <w:tcBorders>
              <w:top w:val="single" w:sz="8" w:space="0" w:color="F3A447"/>
              <w:bottom w:val="single" w:sz="8" w:space="0" w:color="F3A447"/>
            </w:tcBorders>
          </w:tcPr>
          <w:p w:rsidR="00CA0763" w:rsidRPr="006448DE" w:rsidRDefault="00CA0763" w:rsidP="00CC4F5F">
            <w:pPr>
              <w:spacing w:line="360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6448DE">
              <w:rPr>
                <w:rFonts w:ascii="Arial" w:hAnsi="Arial"/>
                <w:b/>
                <w:bCs/>
                <w:sz w:val="22"/>
                <w:szCs w:val="22"/>
              </w:rPr>
              <w:t xml:space="preserve">100% paid by 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E</w:t>
            </w:r>
            <w:r w:rsidRPr="006448DE">
              <w:rPr>
                <w:rFonts w:ascii="Arial" w:hAnsi="Arial"/>
                <w:b/>
                <w:bCs/>
                <w:sz w:val="22"/>
                <w:szCs w:val="22"/>
              </w:rPr>
              <w:t>mployee</w:t>
            </w:r>
          </w:p>
        </w:tc>
      </w:tr>
    </w:tbl>
    <w:p w:rsidR="00CA0763" w:rsidRDefault="00CA0763" w:rsidP="00CD0484">
      <w:pPr>
        <w:spacing w:line="360" w:lineRule="auto"/>
        <w:rPr>
          <w:rFonts w:ascii="Arial" w:hAnsi="Arial"/>
          <w:sz w:val="22"/>
          <w:szCs w:val="22"/>
        </w:rPr>
      </w:pPr>
    </w:p>
    <w:p w:rsidR="00CA0763" w:rsidRDefault="00CA0763" w:rsidP="00CD0484">
      <w:pPr>
        <w:spacing w:line="360" w:lineRule="auto"/>
        <w:rPr>
          <w:rFonts w:ascii="Arial" w:hAnsi="Arial"/>
          <w:b/>
          <w:sz w:val="22"/>
          <w:szCs w:val="22"/>
        </w:rPr>
      </w:pPr>
    </w:p>
    <w:p w:rsidR="00CA0763" w:rsidRPr="00B32613" w:rsidRDefault="00CA0763" w:rsidP="00CD0484">
      <w:pPr>
        <w:spacing w:line="360" w:lineRule="auto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Health, Dental and Vision Rates (20</w:t>
      </w:r>
      <w:r w:rsidR="00E34C0D">
        <w:rPr>
          <w:rFonts w:ascii="Arial" w:hAnsi="Arial"/>
          <w:b/>
          <w:sz w:val="22"/>
          <w:szCs w:val="22"/>
        </w:rPr>
        <w:t>11</w:t>
      </w:r>
      <w:r>
        <w:rPr>
          <w:rFonts w:ascii="Arial" w:hAnsi="Arial"/>
          <w:b/>
          <w:sz w:val="22"/>
          <w:szCs w:val="22"/>
        </w:rPr>
        <w:t>/201</w:t>
      </w:r>
      <w:r w:rsidR="00E34C0D">
        <w:rPr>
          <w:rFonts w:ascii="Arial" w:hAnsi="Arial"/>
          <w:b/>
          <w:sz w:val="22"/>
          <w:szCs w:val="22"/>
        </w:rPr>
        <w:t>2</w:t>
      </w:r>
      <w:r>
        <w:rPr>
          <w:rFonts w:ascii="Arial" w:hAnsi="Arial"/>
          <w:b/>
          <w:sz w:val="22"/>
          <w:szCs w:val="22"/>
        </w:rPr>
        <w:t>)</w:t>
      </w:r>
    </w:p>
    <w:tbl>
      <w:tblPr>
        <w:tblW w:w="9360" w:type="dxa"/>
        <w:tblInd w:w="-522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single" w:sz="8" w:space="0" w:color="F79646"/>
          <w:insideV w:val="single" w:sz="8" w:space="0" w:color="F79646"/>
        </w:tblBorders>
        <w:tblLayout w:type="fixed"/>
        <w:tblLook w:val="04A0"/>
      </w:tblPr>
      <w:tblGrid>
        <w:gridCol w:w="1872"/>
        <w:gridCol w:w="1440"/>
        <w:gridCol w:w="1584"/>
        <w:gridCol w:w="1584"/>
        <w:gridCol w:w="1440"/>
        <w:gridCol w:w="1440"/>
      </w:tblGrid>
      <w:tr w:rsidR="00E34C0D" w:rsidRPr="00E74241" w:rsidTr="00E34C0D">
        <w:trPr>
          <w:trHeight w:val="387"/>
        </w:trPr>
        <w:tc>
          <w:tcPr>
            <w:tcW w:w="1872" w:type="dxa"/>
            <w:shd w:val="clear" w:color="auto" w:fill="F79646"/>
          </w:tcPr>
          <w:p w:rsidR="00E34C0D" w:rsidRPr="00E74241" w:rsidRDefault="00E34C0D" w:rsidP="00757F25">
            <w:pPr>
              <w:spacing w:line="360" w:lineRule="auto"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F79646"/>
          </w:tcPr>
          <w:p w:rsidR="00E34C0D" w:rsidRPr="00E74241" w:rsidRDefault="00E34C0D" w:rsidP="00757F25">
            <w:pPr>
              <w:spacing w:line="360" w:lineRule="auto"/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E74241">
              <w:rPr>
                <w:rFonts w:ascii="Arial" w:hAnsi="Arial"/>
                <w:b/>
                <w:sz w:val="16"/>
                <w:szCs w:val="16"/>
              </w:rPr>
              <w:t>Base Medical</w:t>
            </w:r>
          </w:p>
        </w:tc>
        <w:tc>
          <w:tcPr>
            <w:tcW w:w="1584" w:type="dxa"/>
            <w:shd w:val="clear" w:color="auto" w:fill="F79646"/>
          </w:tcPr>
          <w:p w:rsidR="00E34C0D" w:rsidRPr="00E74241" w:rsidRDefault="00062218" w:rsidP="00757F25">
            <w:pPr>
              <w:spacing w:line="360" w:lineRule="auto"/>
              <w:jc w:val="center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Enriched 2000</w:t>
            </w:r>
          </w:p>
        </w:tc>
        <w:tc>
          <w:tcPr>
            <w:tcW w:w="1584" w:type="dxa"/>
            <w:shd w:val="clear" w:color="auto" w:fill="F79646"/>
          </w:tcPr>
          <w:p w:rsidR="00E34C0D" w:rsidRPr="00E74241" w:rsidRDefault="00062218" w:rsidP="00757F25">
            <w:pPr>
              <w:spacing w:line="360" w:lineRule="auto"/>
              <w:jc w:val="center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Enriched 2500</w:t>
            </w:r>
          </w:p>
        </w:tc>
        <w:tc>
          <w:tcPr>
            <w:tcW w:w="1440" w:type="dxa"/>
            <w:shd w:val="clear" w:color="auto" w:fill="F79646"/>
          </w:tcPr>
          <w:p w:rsidR="00E34C0D" w:rsidRPr="00E74241" w:rsidRDefault="00E34C0D" w:rsidP="00757F25">
            <w:pPr>
              <w:spacing w:line="360" w:lineRule="auto"/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E74241">
              <w:rPr>
                <w:rFonts w:ascii="Arial" w:hAnsi="Arial"/>
                <w:b/>
                <w:sz w:val="16"/>
                <w:szCs w:val="16"/>
              </w:rPr>
              <w:t>Dental</w:t>
            </w:r>
          </w:p>
        </w:tc>
        <w:tc>
          <w:tcPr>
            <w:tcW w:w="1440" w:type="dxa"/>
            <w:shd w:val="clear" w:color="auto" w:fill="F79646"/>
          </w:tcPr>
          <w:p w:rsidR="00E34C0D" w:rsidRPr="00E74241" w:rsidRDefault="00E34C0D" w:rsidP="00757F25">
            <w:pPr>
              <w:spacing w:line="360" w:lineRule="auto"/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E74241">
              <w:rPr>
                <w:rFonts w:ascii="Arial" w:hAnsi="Arial"/>
                <w:b/>
                <w:sz w:val="16"/>
                <w:szCs w:val="16"/>
              </w:rPr>
              <w:t>Vision</w:t>
            </w:r>
          </w:p>
        </w:tc>
      </w:tr>
      <w:tr w:rsidR="00E34C0D" w:rsidRPr="00E74241" w:rsidTr="00E34C0D">
        <w:trPr>
          <w:trHeight w:val="387"/>
        </w:trPr>
        <w:tc>
          <w:tcPr>
            <w:tcW w:w="1872" w:type="dxa"/>
          </w:tcPr>
          <w:p w:rsidR="00E34C0D" w:rsidRPr="00E74241" w:rsidRDefault="00E34C0D" w:rsidP="00062218">
            <w:pPr>
              <w:spacing w:line="360" w:lineRule="auto"/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E74241">
              <w:rPr>
                <w:rFonts w:ascii="Arial" w:hAnsi="Arial"/>
                <w:b/>
                <w:sz w:val="16"/>
                <w:szCs w:val="16"/>
              </w:rPr>
              <w:t>Employee Only</w:t>
            </w:r>
          </w:p>
        </w:tc>
        <w:tc>
          <w:tcPr>
            <w:tcW w:w="1440" w:type="dxa"/>
          </w:tcPr>
          <w:p w:rsidR="00E34C0D" w:rsidRPr="00E74241" w:rsidRDefault="00062218" w:rsidP="00062218">
            <w:pPr>
              <w:spacing w:line="360" w:lineRule="auto"/>
              <w:jc w:val="center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-0-</w:t>
            </w:r>
          </w:p>
        </w:tc>
        <w:tc>
          <w:tcPr>
            <w:tcW w:w="1584" w:type="dxa"/>
          </w:tcPr>
          <w:p w:rsidR="00E34C0D" w:rsidRPr="00E74241" w:rsidRDefault="00062218" w:rsidP="00062218">
            <w:pPr>
              <w:spacing w:line="360" w:lineRule="auto"/>
              <w:jc w:val="center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6.63</w:t>
            </w:r>
          </w:p>
        </w:tc>
        <w:tc>
          <w:tcPr>
            <w:tcW w:w="1584" w:type="dxa"/>
          </w:tcPr>
          <w:p w:rsidR="00E34C0D" w:rsidRPr="00E74241" w:rsidRDefault="00062218" w:rsidP="00062218">
            <w:pPr>
              <w:spacing w:line="360" w:lineRule="auto"/>
              <w:jc w:val="center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13.14</w:t>
            </w:r>
          </w:p>
        </w:tc>
        <w:tc>
          <w:tcPr>
            <w:tcW w:w="1440" w:type="dxa"/>
          </w:tcPr>
          <w:p w:rsidR="00E34C0D" w:rsidRPr="00E74241" w:rsidRDefault="00E34C0D" w:rsidP="00062218">
            <w:pPr>
              <w:spacing w:line="360" w:lineRule="auto"/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E74241">
              <w:rPr>
                <w:rFonts w:ascii="Arial" w:hAnsi="Arial"/>
                <w:b/>
                <w:sz w:val="16"/>
                <w:szCs w:val="16"/>
              </w:rPr>
              <w:t>0.00</w:t>
            </w:r>
          </w:p>
        </w:tc>
        <w:tc>
          <w:tcPr>
            <w:tcW w:w="1440" w:type="dxa"/>
          </w:tcPr>
          <w:p w:rsidR="00E34C0D" w:rsidRPr="00E74241" w:rsidRDefault="00E34C0D" w:rsidP="00062218">
            <w:pPr>
              <w:spacing w:line="360" w:lineRule="auto"/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E74241">
              <w:rPr>
                <w:rFonts w:ascii="Arial" w:hAnsi="Arial"/>
                <w:b/>
                <w:sz w:val="16"/>
                <w:szCs w:val="16"/>
              </w:rPr>
              <w:t>1.</w:t>
            </w:r>
            <w:r w:rsidR="00062218">
              <w:rPr>
                <w:rFonts w:ascii="Arial" w:hAnsi="Arial"/>
                <w:b/>
                <w:sz w:val="16"/>
                <w:szCs w:val="16"/>
              </w:rPr>
              <w:t>77</w:t>
            </w:r>
          </w:p>
        </w:tc>
      </w:tr>
      <w:tr w:rsidR="00E34C0D" w:rsidRPr="00E74241" w:rsidTr="00E34C0D">
        <w:trPr>
          <w:trHeight w:val="387"/>
        </w:trPr>
        <w:tc>
          <w:tcPr>
            <w:tcW w:w="1872" w:type="dxa"/>
          </w:tcPr>
          <w:p w:rsidR="00E34C0D" w:rsidRPr="00E74241" w:rsidRDefault="00E34C0D" w:rsidP="00062218">
            <w:pPr>
              <w:spacing w:line="360" w:lineRule="auto"/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E74241">
              <w:rPr>
                <w:rFonts w:ascii="Arial" w:hAnsi="Arial"/>
                <w:b/>
                <w:sz w:val="16"/>
                <w:szCs w:val="16"/>
              </w:rPr>
              <w:t>Employee + Spouse</w:t>
            </w:r>
          </w:p>
        </w:tc>
        <w:tc>
          <w:tcPr>
            <w:tcW w:w="1440" w:type="dxa"/>
          </w:tcPr>
          <w:p w:rsidR="00E34C0D" w:rsidRPr="00E74241" w:rsidRDefault="00062218" w:rsidP="00062218">
            <w:pPr>
              <w:spacing w:line="360" w:lineRule="auto"/>
              <w:jc w:val="center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51.40</w:t>
            </w:r>
          </w:p>
        </w:tc>
        <w:tc>
          <w:tcPr>
            <w:tcW w:w="1584" w:type="dxa"/>
          </w:tcPr>
          <w:p w:rsidR="00E34C0D" w:rsidRPr="00E74241" w:rsidRDefault="00062218" w:rsidP="00062218">
            <w:pPr>
              <w:spacing w:line="360" w:lineRule="auto"/>
              <w:jc w:val="center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70.15</w:t>
            </w:r>
          </w:p>
        </w:tc>
        <w:tc>
          <w:tcPr>
            <w:tcW w:w="1584" w:type="dxa"/>
          </w:tcPr>
          <w:p w:rsidR="00E34C0D" w:rsidRPr="00E74241" w:rsidRDefault="00062218" w:rsidP="000225DC">
            <w:pPr>
              <w:spacing w:line="360" w:lineRule="auto"/>
              <w:jc w:val="center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8</w:t>
            </w:r>
            <w:r w:rsidR="000225DC">
              <w:rPr>
                <w:rFonts w:ascii="Arial" w:hAnsi="Arial"/>
                <w:b/>
                <w:sz w:val="16"/>
                <w:szCs w:val="16"/>
              </w:rPr>
              <w:t>4</w:t>
            </w:r>
            <w:r>
              <w:rPr>
                <w:rFonts w:ascii="Arial" w:hAnsi="Arial"/>
                <w:b/>
                <w:sz w:val="16"/>
                <w:szCs w:val="16"/>
              </w:rPr>
              <w:t>.14</w:t>
            </w:r>
          </w:p>
        </w:tc>
        <w:tc>
          <w:tcPr>
            <w:tcW w:w="1440" w:type="dxa"/>
          </w:tcPr>
          <w:p w:rsidR="00E34C0D" w:rsidRPr="00E74241" w:rsidRDefault="00E34C0D" w:rsidP="00062218">
            <w:pPr>
              <w:spacing w:line="360" w:lineRule="auto"/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E74241">
              <w:rPr>
                <w:rFonts w:ascii="Arial" w:hAnsi="Arial"/>
                <w:b/>
                <w:sz w:val="16"/>
                <w:szCs w:val="16"/>
              </w:rPr>
              <w:t>6.</w:t>
            </w:r>
            <w:r w:rsidR="00062218">
              <w:rPr>
                <w:rFonts w:ascii="Arial" w:hAnsi="Arial"/>
                <w:b/>
                <w:sz w:val="16"/>
                <w:szCs w:val="16"/>
              </w:rPr>
              <w:t>48</w:t>
            </w:r>
          </w:p>
        </w:tc>
        <w:tc>
          <w:tcPr>
            <w:tcW w:w="1440" w:type="dxa"/>
          </w:tcPr>
          <w:p w:rsidR="00E34C0D" w:rsidRPr="00E74241" w:rsidRDefault="00E34C0D" w:rsidP="00062218">
            <w:pPr>
              <w:spacing w:line="360" w:lineRule="auto"/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E74241">
              <w:rPr>
                <w:rFonts w:ascii="Arial" w:hAnsi="Arial"/>
                <w:b/>
                <w:sz w:val="16"/>
                <w:szCs w:val="16"/>
              </w:rPr>
              <w:t>3.</w:t>
            </w:r>
            <w:r w:rsidR="00062218">
              <w:rPr>
                <w:rFonts w:ascii="Arial" w:hAnsi="Arial"/>
                <w:b/>
                <w:sz w:val="16"/>
                <w:szCs w:val="16"/>
              </w:rPr>
              <w:t>54</w:t>
            </w:r>
          </w:p>
        </w:tc>
      </w:tr>
      <w:tr w:rsidR="00E34C0D" w:rsidRPr="00E74241" w:rsidTr="00E34C0D">
        <w:trPr>
          <w:trHeight w:val="387"/>
        </w:trPr>
        <w:tc>
          <w:tcPr>
            <w:tcW w:w="1872" w:type="dxa"/>
          </w:tcPr>
          <w:p w:rsidR="00E34C0D" w:rsidRPr="00E74241" w:rsidRDefault="00E34C0D" w:rsidP="00062218">
            <w:pPr>
              <w:spacing w:line="360" w:lineRule="auto"/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E74241">
              <w:rPr>
                <w:rFonts w:ascii="Arial" w:hAnsi="Arial"/>
                <w:b/>
                <w:sz w:val="16"/>
                <w:szCs w:val="16"/>
              </w:rPr>
              <w:t>Employee + Children</w:t>
            </w:r>
          </w:p>
        </w:tc>
        <w:tc>
          <w:tcPr>
            <w:tcW w:w="1440" w:type="dxa"/>
          </w:tcPr>
          <w:p w:rsidR="00E34C0D" w:rsidRPr="00E74241" w:rsidRDefault="00062218" w:rsidP="00062218">
            <w:pPr>
              <w:spacing w:line="360" w:lineRule="auto"/>
              <w:jc w:val="center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27.29</w:t>
            </w:r>
          </w:p>
        </w:tc>
        <w:tc>
          <w:tcPr>
            <w:tcW w:w="1584" w:type="dxa"/>
          </w:tcPr>
          <w:p w:rsidR="00E34C0D" w:rsidRPr="00E74241" w:rsidRDefault="00062218" w:rsidP="00062218">
            <w:pPr>
              <w:spacing w:line="360" w:lineRule="auto"/>
              <w:jc w:val="center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41.93</w:t>
            </w:r>
          </w:p>
        </w:tc>
        <w:tc>
          <w:tcPr>
            <w:tcW w:w="1584" w:type="dxa"/>
          </w:tcPr>
          <w:p w:rsidR="00E34C0D" w:rsidRPr="00E74241" w:rsidRDefault="00062218" w:rsidP="00062218">
            <w:pPr>
              <w:spacing w:line="360" w:lineRule="auto"/>
              <w:jc w:val="center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52.87</w:t>
            </w:r>
          </w:p>
        </w:tc>
        <w:tc>
          <w:tcPr>
            <w:tcW w:w="1440" w:type="dxa"/>
          </w:tcPr>
          <w:p w:rsidR="00E34C0D" w:rsidRPr="00E74241" w:rsidRDefault="00E34C0D" w:rsidP="00062218">
            <w:pPr>
              <w:spacing w:line="360" w:lineRule="auto"/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E74241">
              <w:rPr>
                <w:rFonts w:ascii="Arial" w:hAnsi="Arial"/>
                <w:b/>
                <w:sz w:val="16"/>
                <w:szCs w:val="16"/>
              </w:rPr>
              <w:t>1</w:t>
            </w:r>
            <w:r w:rsidR="00062218">
              <w:rPr>
                <w:rFonts w:ascii="Arial" w:hAnsi="Arial"/>
                <w:b/>
                <w:sz w:val="16"/>
                <w:szCs w:val="16"/>
              </w:rPr>
              <w:t>1</w:t>
            </w:r>
            <w:r w:rsidRPr="00E74241">
              <w:rPr>
                <w:rFonts w:ascii="Arial" w:hAnsi="Arial"/>
                <w:b/>
                <w:sz w:val="16"/>
                <w:szCs w:val="16"/>
              </w:rPr>
              <w:t>.</w:t>
            </w:r>
            <w:r w:rsidR="00062218">
              <w:rPr>
                <w:rFonts w:ascii="Arial" w:hAnsi="Arial"/>
                <w:b/>
                <w:sz w:val="16"/>
                <w:szCs w:val="16"/>
              </w:rPr>
              <w:t>78</w:t>
            </w:r>
          </w:p>
        </w:tc>
        <w:tc>
          <w:tcPr>
            <w:tcW w:w="1440" w:type="dxa"/>
          </w:tcPr>
          <w:p w:rsidR="00E34C0D" w:rsidRPr="00E74241" w:rsidRDefault="00E34C0D" w:rsidP="00062218">
            <w:pPr>
              <w:spacing w:line="360" w:lineRule="auto"/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E74241">
              <w:rPr>
                <w:rFonts w:ascii="Arial" w:hAnsi="Arial"/>
                <w:b/>
                <w:sz w:val="16"/>
                <w:szCs w:val="16"/>
              </w:rPr>
              <w:t>3.</w:t>
            </w:r>
            <w:r w:rsidR="00062218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</w:tr>
      <w:tr w:rsidR="00E34C0D" w:rsidRPr="00E74241" w:rsidTr="00E34C0D">
        <w:trPr>
          <w:trHeight w:val="387"/>
        </w:trPr>
        <w:tc>
          <w:tcPr>
            <w:tcW w:w="1872" w:type="dxa"/>
          </w:tcPr>
          <w:p w:rsidR="00E34C0D" w:rsidRPr="00E74241" w:rsidRDefault="00E34C0D" w:rsidP="00062218">
            <w:pPr>
              <w:spacing w:line="360" w:lineRule="auto"/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E74241">
              <w:rPr>
                <w:rFonts w:ascii="Arial" w:hAnsi="Arial"/>
                <w:b/>
                <w:sz w:val="16"/>
                <w:szCs w:val="16"/>
              </w:rPr>
              <w:t>Employee + Family</w:t>
            </w:r>
          </w:p>
        </w:tc>
        <w:tc>
          <w:tcPr>
            <w:tcW w:w="1440" w:type="dxa"/>
          </w:tcPr>
          <w:p w:rsidR="00E34C0D" w:rsidRPr="00E74241" w:rsidRDefault="00062218" w:rsidP="00062218">
            <w:pPr>
              <w:spacing w:line="360" w:lineRule="auto"/>
              <w:jc w:val="center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86.29</w:t>
            </w:r>
          </w:p>
        </w:tc>
        <w:tc>
          <w:tcPr>
            <w:tcW w:w="1584" w:type="dxa"/>
          </w:tcPr>
          <w:p w:rsidR="00E34C0D" w:rsidRPr="00E74241" w:rsidRDefault="00062218" w:rsidP="00062218">
            <w:pPr>
              <w:spacing w:line="360" w:lineRule="auto"/>
              <w:jc w:val="center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111.58</w:t>
            </w:r>
          </w:p>
        </w:tc>
        <w:tc>
          <w:tcPr>
            <w:tcW w:w="1584" w:type="dxa"/>
          </w:tcPr>
          <w:p w:rsidR="00E34C0D" w:rsidRPr="00E74241" w:rsidRDefault="00062218" w:rsidP="00062218">
            <w:pPr>
              <w:spacing w:line="360" w:lineRule="auto"/>
              <w:jc w:val="center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130.45</w:t>
            </w:r>
          </w:p>
        </w:tc>
        <w:tc>
          <w:tcPr>
            <w:tcW w:w="1440" w:type="dxa"/>
          </w:tcPr>
          <w:p w:rsidR="00E34C0D" w:rsidRPr="00E74241" w:rsidRDefault="00E34C0D" w:rsidP="00062218">
            <w:pPr>
              <w:spacing w:line="360" w:lineRule="auto"/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E74241">
              <w:rPr>
                <w:rFonts w:ascii="Arial" w:hAnsi="Arial"/>
                <w:b/>
                <w:sz w:val="16"/>
                <w:szCs w:val="16"/>
              </w:rPr>
              <w:t>1</w:t>
            </w:r>
            <w:r w:rsidR="00062218">
              <w:rPr>
                <w:rFonts w:ascii="Arial" w:hAnsi="Arial"/>
                <w:b/>
                <w:sz w:val="16"/>
                <w:szCs w:val="16"/>
              </w:rPr>
              <w:t>8</w:t>
            </w:r>
            <w:r w:rsidRPr="00E74241">
              <w:rPr>
                <w:rFonts w:ascii="Arial" w:hAnsi="Arial"/>
                <w:b/>
                <w:sz w:val="16"/>
                <w:szCs w:val="16"/>
              </w:rPr>
              <w:t>.</w:t>
            </w:r>
            <w:r w:rsidR="00062218">
              <w:rPr>
                <w:rFonts w:ascii="Arial" w:hAnsi="Arial"/>
                <w:b/>
                <w:sz w:val="16"/>
                <w:szCs w:val="16"/>
              </w:rPr>
              <w:t>26</w:t>
            </w:r>
          </w:p>
        </w:tc>
        <w:tc>
          <w:tcPr>
            <w:tcW w:w="1440" w:type="dxa"/>
          </w:tcPr>
          <w:p w:rsidR="00E34C0D" w:rsidRPr="00E74241" w:rsidRDefault="00E34C0D" w:rsidP="00062218">
            <w:pPr>
              <w:spacing w:line="360" w:lineRule="auto"/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E74241">
              <w:rPr>
                <w:rFonts w:ascii="Arial" w:hAnsi="Arial"/>
                <w:b/>
                <w:sz w:val="16"/>
                <w:szCs w:val="16"/>
              </w:rPr>
              <w:t>5.</w:t>
            </w:r>
            <w:r w:rsidR="00062218">
              <w:rPr>
                <w:rFonts w:ascii="Arial" w:hAnsi="Arial"/>
                <w:b/>
                <w:sz w:val="16"/>
                <w:szCs w:val="16"/>
              </w:rPr>
              <w:t>90</w:t>
            </w:r>
          </w:p>
        </w:tc>
      </w:tr>
    </w:tbl>
    <w:p w:rsidR="001661E5" w:rsidRDefault="001661E5" w:rsidP="000416D9">
      <w:pPr>
        <w:jc w:val="both"/>
        <w:rPr>
          <w:rFonts w:ascii="Arial" w:hAnsi="Arial"/>
          <w:b/>
          <w:color w:val="E36C0A"/>
          <w:sz w:val="22"/>
          <w:szCs w:val="22"/>
          <w:u w:val="single"/>
        </w:rPr>
      </w:pPr>
    </w:p>
    <w:p w:rsidR="00CA0763" w:rsidRDefault="001661E5" w:rsidP="000416D9">
      <w:pPr>
        <w:jc w:val="both"/>
        <w:rPr>
          <w:rFonts w:ascii="Arial" w:hAnsi="Arial"/>
          <w:b/>
          <w:color w:val="E36C0A"/>
          <w:sz w:val="22"/>
          <w:szCs w:val="22"/>
          <w:u w:val="single"/>
        </w:rPr>
      </w:pPr>
      <w:r>
        <w:rPr>
          <w:rFonts w:ascii="Arial" w:hAnsi="Arial"/>
          <w:b/>
          <w:color w:val="E36C0A"/>
          <w:sz w:val="22"/>
          <w:szCs w:val="22"/>
          <w:u w:val="single"/>
        </w:rPr>
        <w:t>P</w:t>
      </w:r>
      <w:r w:rsidR="00CA0763">
        <w:rPr>
          <w:rFonts w:ascii="Arial" w:hAnsi="Arial"/>
          <w:b/>
          <w:color w:val="E36C0A"/>
          <w:sz w:val="22"/>
          <w:szCs w:val="22"/>
          <w:u w:val="single"/>
        </w:rPr>
        <w:t>aid Time Off</w:t>
      </w:r>
    </w:p>
    <w:p w:rsidR="00CA0763" w:rsidRDefault="00CA0763" w:rsidP="00752E6A">
      <w:pPr>
        <w:rPr>
          <w:rFonts w:ascii="Arial" w:hAnsi="Arial"/>
          <w:b/>
          <w:color w:val="E36C0A"/>
          <w:sz w:val="22"/>
          <w:szCs w:val="22"/>
        </w:rPr>
      </w:pPr>
    </w:p>
    <w:p w:rsidR="00CA0763" w:rsidRPr="00752E6A" w:rsidRDefault="00CA0763" w:rsidP="00752E6A">
      <w:pPr>
        <w:rPr>
          <w:rFonts w:ascii="Arial" w:hAnsi="Arial"/>
          <w:color w:val="E36C0A"/>
          <w:sz w:val="22"/>
          <w:szCs w:val="22"/>
        </w:rPr>
      </w:pPr>
      <w:r>
        <w:rPr>
          <w:rFonts w:ascii="Arial" w:hAnsi="Arial"/>
          <w:b/>
          <w:color w:val="E36C0A"/>
          <w:sz w:val="22"/>
          <w:szCs w:val="22"/>
        </w:rPr>
        <w:t xml:space="preserve">Personal Days:   </w:t>
      </w:r>
      <w:r w:rsidRPr="00752E6A">
        <w:rPr>
          <w:rFonts w:ascii="Arial" w:hAnsi="Arial"/>
          <w:color w:val="E36C0A"/>
          <w:sz w:val="22"/>
          <w:szCs w:val="22"/>
        </w:rPr>
        <w:t>Employees receive 5 personal days per year (prorated the first year, dependent on hire date).  These may be used or can be carried over to future years, but may not exceed 15 days.</w:t>
      </w:r>
    </w:p>
    <w:p w:rsidR="00CA0763" w:rsidRPr="00752E6A" w:rsidRDefault="00CA0763" w:rsidP="00752E6A">
      <w:pPr>
        <w:rPr>
          <w:rFonts w:ascii="Arial" w:hAnsi="Arial"/>
          <w:color w:val="E36C0A"/>
          <w:sz w:val="22"/>
          <w:szCs w:val="22"/>
        </w:rPr>
      </w:pPr>
    </w:p>
    <w:p w:rsidR="00CA0763" w:rsidRDefault="00CA0763" w:rsidP="00752E6A">
      <w:pPr>
        <w:rPr>
          <w:rFonts w:ascii="Arial" w:hAnsi="Arial"/>
          <w:color w:val="E36C0A"/>
          <w:sz w:val="22"/>
          <w:szCs w:val="22"/>
        </w:rPr>
      </w:pPr>
      <w:r>
        <w:rPr>
          <w:rFonts w:ascii="Arial" w:hAnsi="Arial"/>
          <w:b/>
          <w:color w:val="E36C0A"/>
          <w:sz w:val="22"/>
          <w:szCs w:val="22"/>
        </w:rPr>
        <w:t xml:space="preserve">Vacation:    </w:t>
      </w:r>
      <w:r w:rsidRPr="00752E6A">
        <w:rPr>
          <w:rFonts w:ascii="Arial" w:hAnsi="Arial"/>
          <w:color w:val="E36C0A"/>
          <w:sz w:val="22"/>
          <w:szCs w:val="22"/>
        </w:rPr>
        <w:t>Employees receive 1 week vacation after completing 6 months of service.  Following the 6 month anniversary, vacation time will accrue monthly at a rate equal to 2 weeks per year.  After 5 years of service, the accrual rate will increase to a rate equal to 3 weeks per year.  The rate will increase to 4 weeks per year following 25 years of service.  Vacation may be carried over, but may not exceed 2 times the annual amount.</w:t>
      </w:r>
    </w:p>
    <w:p w:rsidR="00CA0763" w:rsidRDefault="00CA0763" w:rsidP="00752E6A">
      <w:pPr>
        <w:rPr>
          <w:rFonts w:ascii="Arial" w:hAnsi="Arial"/>
          <w:color w:val="E36C0A"/>
          <w:sz w:val="22"/>
          <w:szCs w:val="22"/>
        </w:rPr>
      </w:pPr>
    </w:p>
    <w:p w:rsidR="00CA0763" w:rsidRPr="001661E5" w:rsidRDefault="00CA0763" w:rsidP="00752E6A">
      <w:pPr>
        <w:rPr>
          <w:rFonts w:ascii="Arial" w:hAnsi="Arial"/>
          <w:color w:val="E36C0A" w:themeColor="accent6" w:themeShade="BF"/>
          <w:sz w:val="22"/>
          <w:szCs w:val="22"/>
        </w:rPr>
      </w:pPr>
      <w:r>
        <w:rPr>
          <w:rFonts w:ascii="Arial" w:hAnsi="Arial"/>
          <w:b/>
          <w:color w:val="E36C0A"/>
          <w:sz w:val="22"/>
          <w:szCs w:val="22"/>
        </w:rPr>
        <w:t xml:space="preserve">Holidays:    </w:t>
      </w:r>
      <w:r w:rsidRPr="001661E5">
        <w:rPr>
          <w:rFonts w:ascii="Arial" w:hAnsi="Arial"/>
          <w:color w:val="E36C0A" w:themeColor="accent6" w:themeShade="BF"/>
          <w:sz w:val="22"/>
          <w:szCs w:val="22"/>
        </w:rPr>
        <w:t xml:space="preserve">Daffron recognizes </w:t>
      </w:r>
      <w:r w:rsidR="00CF551F">
        <w:rPr>
          <w:rFonts w:ascii="Arial" w:hAnsi="Arial"/>
          <w:color w:val="E36C0A" w:themeColor="accent6" w:themeShade="BF"/>
          <w:sz w:val="22"/>
          <w:szCs w:val="22"/>
        </w:rPr>
        <w:t>9</w:t>
      </w:r>
      <w:r w:rsidRPr="001661E5">
        <w:rPr>
          <w:rFonts w:ascii="Arial" w:hAnsi="Arial"/>
          <w:color w:val="E36C0A" w:themeColor="accent6" w:themeShade="BF"/>
          <w:sz w:val="22"/>
          <w:szCs w:val="22"/>
        </w:rPr>
        <w:t xml:space="preserve"> paid holidays per year.  These holidays are New Year’s Day, </w:t>
      </w:r>
      <w:r w:rsidR="00CF551F">
        <w:rPr>
          <w:rFonts w:ascii="Arial" w:hAnsi="Arial"/>
          <w:color w:val="E36C0A" w:themeColor="accent6" w:themeShade="BF"/>
          <w:sz w:val="22"/>
          <w:szCs w:val="22"/>
        </w:rPr>
        <w:t xml:space="preserve">Good Friday, </w:t>
      </w:r>
      <w:r w:rsidRPr="001661E5">
        <w:rPr>
          <w:rFonts w:ascii="Arial" w:hAnsi="Arial"/>
          <w:color w:val="E36C0A" w:themeColor="accent6" w:themeShade="BF"/>
          <w:sz w:val="22"/>
          <w:szCs w:val="22"/>
        </w:rPr>
        <w:t xml:space="preserve">Memorial Day, Independence Day, Labor Day, </w:t>
      </w:r>
      <w:r w:rsidR="00132F2F" w:rsidRPr="001661E5">
        <w:rPr>
          <w:rFonts w:ascii="Arial" w:hAnsi="Arial"/>
          <w:color w:val="E36C0A" w:themeColor="accent6" w:themeShade="BF"/>
          <w:sz w:val="22"/>
          <w:szCs w:val="22"/>
        </w:rPr>
        <w:t xml:space="preserve">Veteran’s Day, </w:t>
      </w:r>
      <w:r w:rsidRPr="001661E5">
        <w:rPr>
          <w:rFonts w:ascii="Arial" w:hAnsi="Arial"/>
          <w:color w:val="E36C0A" w:themeColor="accent6" w:themeShade="BF"/>
          <w:sz w:val="22"/>
          <w:szCs w:val="22"/>
        </w:rPr>
        <w:t>Thanksgiving, Friday after Thanksgiving, and Christmas.</w:t>
      </w:r>
    </w:p>
    <w:p w:rsidR="001661E5" w:rsidRPr="001661E5" w:rsidRDefault="001661E5" w:rsidP="001661E5">
      <w:pPr>
        <w:pStyle w:val="NormalWeb"/>
        <w:spacing w:after="0" w:line="240" w:lineRule="auto"/>
        <w:rPr>
          <w:rFonts w:ascii="Arial" w:hAnsi="Arial" w:cs="Arial"/>
          <w:color w:val="E36C0A" w:themeColor="accent6" w:themeShade="BF"/>
          <w:sz w:val="22"/>
          <w:szCs w:val="22"/>
        </w:rPr>
      </w:pPr>
      <w:r>
        <w:rPr>
          <w:rFonts w:ascii="Arial" w:hAnsi="Arial"/>
          <w:b/>
          <w:color w:val="E36C0A"/>
          <w:sz w:val="22"/>
          <w:szCs w:val="22"/>
        </w:rPr>
        <w:t xml:space="preserve">Bereavement Leave:  </w:t>
      </w:r>
      <w:r w:rsidRPr="001661E5">
        <w:rPr>
          <w:rFonts w:ascii="Arial" w:hAnsi="Arial" w:cs="Arial"/>
          <w:color w:val="E36C0A" w:themeColor="accent6" w:themeShade="BF"/>
          <w:sz w:val="22"/>
          <w:szCs w:val="22"/>
        </w:rPr>
        <w:t xml:space="preserve">Each employee will be awarded three days or 24 hrs of personal time a year to be used toward funeral leave. This personal time is to be used in the case of the loss of immediate family only. </w:t>
      </w:r>
    </w:p>
    <w:p w:rsidR="001661E5" w:rsidRPr="001661E5" w:rsidRDefault="001661E5" w:rsidP="00752E6A">
      <w:pPr>
        <w:rPr>
          <w:rFonts w:ascii="Arial" w:hAnsi="Arial"/>
          <w:b/>
          <w:color w:val="E36C0A"/>
          <w:sz w:val="22"/>
          <w:szCs w:val="22"/>
        </w:rPr>
      </w:pPr>
    </w:p>
    <w:p w:rsidR="00CA0763" w:rsidRDefault="00CA0763" w:rsidP="00752E6A">
      <w:pPr>
        <w:rPr>
          <w:rFonts w:ascii="Arial" w:hAnsi="Arial"/>
          <w:b/>
          <w:color w:val="E36C0A"/>
          <w:sz w:val="22"/>
          <w:szCs w:val="22"/>
          <w:u w:val="single"/>
        </w:rPr>
      </w:pPr>
      <w:r>
        <w:rPr>
          <w:rFonts w:ascii="Arial" w:hAnsi="Arial"/>
          <w:b/>
          <w:color w:val="E36C0A"/>
          <w:sz w:val="22"/>
          <w:szCs w:val="22"/>
          <w:u w:val="single"/>
        </w:rPr>
        <w:t>Retirement</w:t>
      </w:r>
    </w:p>
    <w:p w:rsidR="00CA0763" w:rsidRDefault="00CA0763" w:rsidP="00752E6A">
      <w:pPr>
        <w:rPr>
          <w:rFonts w:ascii="Arial" w:hAnsi="Arial"/>
          <w:b/>
          <w:color w:val="E36C0A"/>
          <w:sz w:val="22"/>
          <w:szCs w:val="22"/>
        </w:rPr>
      </w:pPr>
    </w:p>
    <w:p w:rsidR="00CA0763" w:rsidRDefault="00CA0763" w:rsidP="00752E6A">
      <w:pPr>
        <w:rPr>
          <w:rFonts w:ascii="Arial" w:hAnsi="Arial"/>
          <w:color w:val="E36C0A"/>
          <w:sz w:val="22"/>
          <w:szCs w:val="22"/>
        </w:rPr>
      </w:pPr>
      <w:r>
        <w:rPr>
          <w:rFonts w:ascii="Arial" w:hAnsi="Arial"/>
          <w:b/>
          <w:color w:val="E36C0A"/>
          <w:sz w:val="22"/>
          <w:szCs w:val="22"/>
        </w:rPr>
        <w:t xml:space="preserve">401(k) Plan:    </w:t>
      </w:r>
      <w:r>
        <w:rPr>
          <w:rFonts w:ascii="Arial" w:hAnsi="Arial"/>
          <w:color w:val="E36C0A"/>
          <w:sz w:val="22"/>
          <w:szCs w:val="22"/>
        </w:rPr>
        <w:t xml:space="preserve">Company match is $.50 on the dollar up to 6 percent of the employee’s salary. (Effective Jan 1, 2010)  </w:t>
      </w:r>
      <w:r w:rsidR="00132F2F">
        <w:rPr>
          <w:rFonts w:ascii="Arial" w:hAnsi="Arial"/>
          <w:color w:val="E36C0A"/>
          <w:sz w:val="22"/>
          <w:szCs w:val="22"/>
        </w:rPr>
        <w:t xml:space="preserve">Employer contribution will begin the first of the month following thirty (30) days of employment.  </w:t>
      </w:r>
      <w:r>
        <w:rPr>
          <w:rFonts w:ascii="Arial" w:hAnsi="Arial"/>
          <w:color w:val="E36C0A"/>
          <w:sz w:val="22"/>
          <w:szCs w:val="22"/>
        </w:rPr>
        <w:t>Employee will be 100% vested at 6 years of employment.  Vesting begins at 2 years of employment at 20% per year; it is necessary to complete 1000 hours of service in the plan year to increase your vesting.  The Plan includes an automatic salary deferral feature equal to 6% of compensation. Employees may at any time complete a salary deferral agreement to select an alternative deferral amount.  In addition, our 401(k) Plan includes provisions for profit sharing, which is exercised at the discretion of the President.</w:t>
      </w:r>
    </w:p>
    <w:p w:rsidR="00CA0763" w:rsidRDefault="00CA0763" w:rsidP="00752E6A">
      <w:pPr>
        <w:rPr>
          <w:rFonts w:ascii="Arial" w:hAnsi="Arial"/>
          <w:color w:val="E36C0A"/>
          <w:sz w:val="22"/>
          <w:szCs w:val="22"/>
        </w:rPr>
      </w:pPr>
    </w:p>
    <w:p w:rsidR="000225DC" w:rsidRDefault="000225DC" w:rsidP="00752E6A">
      <w:pPr>
        <w:rPr>
          <w:rFonts w:ascii="Arial" w:hAnsi="Arial"/>
          <w:b/>
          <w:color w:val="E36C0A"/>
          <w:sz w:val="22"/>
          <w:szCs w:val="22"/>
          <w:u w:val="single"/>
        </w:rPr>
      </w:pPr>
    </w:p>
    <w:p w:rsidR="00CA0763" w:rsidRDefault="00CA0763" w:rsidP="00752E6A">
      <w:pPr>
        <w:rPr>
          <w:rFonts w:ascii="Arial" w:hAnsi="Arial"/>
          <w:b/>
          <w:color w:val="E36C0A"/>
          <w:sz w:val="22"/>
          <w:szCs w:val="22"/>
          <w:u w:val="single"/>
        </w:rPr>
      </w:pPr>
      <w:r>
        <w:rPr>
          <w:rFonts w:ascii="Arial" w:hAnsi="Arial"/>
          <w:b/>
          <w:color w:val="E36C0A"/>
          <w:sz w:val="22"/>
          <w:szCs w:val="22"/>
          <w:u w:val="single"/>
        </w:rPr>
        <w:t>Miscellaneous Benefits</w:t>
      </w:r>
    </w:p>
    <w:p w:rsidR="00CA0763" w:rsidRDefault="00CA0763" w:rsidP="00752E6A">
      <w:pPr>
        <w:rPr>
          <w:rFonts w:ascii="Arial" w:hAnsi="Arial"/>
          <w:b/>
          <w:color w:val="E36C0A"/>
          <w:sz w:val="22"/>
          <w:szCs w:val="22"/>
        </w:rPr>
      </w:pPr>
    </w:p>
    <w:p w:rsidR="00CA0763" w:rsidRDefault="00CA0763" w:rsidP="00752E6A">
      <w:pPr>
        <w:rPr>
          <w:rFonts w:ascii="Arial" w:hAnsi="Arial"/>
          <w:color w:val="E36C0A"/>
          <w:sz w:val="22"/>
          <w:szCs w:val="22"/>
        </w:rPr>
      </w:pPr>
      <w:r>
        <w:rPr>
          <w:rFonts w:ascii="Arial" w:hAnsi="Arial"/>
          <w:b/>
          <w:color w:val="E36C0A"/>
          <w:sz w:val="22"/>
          <w:szCs w:val="22"/>
        </w:rPr>
        <w:t>Flexible Spending Accounts:</w:t>
      </w:r>
      <w:r>
        <w:rPr>
          <w:rFonts w:ascii="Arial" w:hAnsi="Arial"/>
          <w:color w:val="E36C0A"/>
          <w:sz w:val="22"/>
          <w:szCs w:val="22"/>
        </w:rPr>
        <w:t xml:space="preserve">   Employees may participate in Medical and Dependent Care Flexible spending accounts which allow you to save money out of your check on a pre-tax basis to pay for expenses which are not covered by the insurance</w:t>
      </w:r>
      <w:r w:rsidR="000225DC">
        <w:rPr>
          <w:rFonts w:ascii="Arial" w:hAnsi="Arial"/>
          <w:color w:val="E36C0A"/>
          <w:sz w:val="22"/>
          <w:szCs w:val="22"/>
        </w:rPr>
        <w:t xml:space="preserve"> or HRA</w:t>
      </w:r>
      <w:r>
        <w:rPr>
          <w:rFonts w:ascii="Arial" w:hAnsi="Arial"/>
          <w:color w:val="E36C0A"/>
          <w:sz w:val="22"/>
          <w:szCs w:val="22"/>
        </w:rPr>
        <w:t>.</w:t>
      </w:r>
    </w:p>
    <w:p w:rsidR="00CA0763" w:rsidRDefault="00CA0763" w:rsidP="00752E6A">
      <w:pPr>
        <w:rPr>
          <w:rFonts w:ascii="Arial" w:hAnsi="Arial"/>
          <w:color w:val="E36C0A"/>
          <w:sz w:val="22"/>
          <w:szCs w:val="22"/>
        </w:rPr>
      </w:pPr>
    </w:p>
    <w:p w:rsidR="00CA0763" w:rsidRDefault="00CA0763" w:rsidP="00752E6A">
      <w:pPr>
        <w:rPr>
          <w:rFonts w:ascii="Arial" w:hAnsi="Arial"/>
          <w:color w:val="E36C0A"/>
          <w:sz w:val="22"/>
          <w:szCs w:val="22"/>
        </w:rPr>
      </w:pPr>
      <w:r>
        <w:rPr>
          <w:rFonts w:ascii="Arial" w:hAnsi="Arial"/>
          <w:b/>
          <w:color w:val="E36C0A"/>
          <w:sz w:val="22"/>
          <w:szCs w:val="22"/>
        </w:rPr>
        <w:t xml:space="preserve">Tuition Savings Plans:   </w:t>
      </w:r>
      <w:r>
        <w:rPr>
          <w:rFonts w:ascii="Arial" w:hAnsi="Arial"/>
          <w:color w:val="E36C0A"/>
          <w:sz w:val="22"/>
          <w:szCs w:val="22"/>
        </w:rPr>
        <w:t>Section 129 investment plan to save for qualified education expenses.  Employees may have contributions deducted from their pay.  This savings plan results in favorable tax treatment of the amounts invested.</w:t>
      </w:r>
    </w:p>
    <w:p w:rsidR="00CA0763" w:rsidRDefault="00CA0763" w:rsidP="00752E6A">
      <w:pPr>
        <w:rPr>
          <w:rFonts w:ascii="Arial" w:hAnsi="Arial"/>
          <w:color w:val="E36C0A"/>
          <w:sz w:val="22"/>
          <w:szCs w:val="22"/>
        </w:rPr>
      </w:pPr>
    </w:p>
    <w:p w:rsidR="00CA0763" w:rsidRDefault="00CA0763" w:rsidP="00752E6A">
      <w:pPr>
        <w:rPr>
          <w:rFonts w:ascii="Arial" w:hAnsi="Arial"/>
          <w:color w:val="E36C0A"/>
          <w:sz w:val="22"/>
          <w:szCs w:val="22"/>
        </w:rPr>
      </w:pPr>
      <w:r>
        <w:rPr>
          <w:rFonts w:ascii="Arial" w:hAnsi="Arial"/>
          <w:b/>
          <w:color w:val="E36C0A"/>
          <w:sz w:val="22"/>
          <w:szCs w:val="22"/>
        </w:rPr>
        <w:t xml:space="preserve">Direct Deposit:   </w:t>
      </w:r>
      <w:r>
        <w:rPr>
          <w:rFonts w:ascii="Arial" w:hAnsi="Arial"/>
          <w:color w:val="E36C0A"/>
          <w:sz w:val="22"/>
          <w:szCs w:val="22"/>
        </w:rPr>
        <w:t>Employee may choose to split their pay to numerous bank accounts, and may go to multiple banks as well.</w:t>
      </w:r>
    </w:p>
    <w:p w:rsidR="00CA0763" w:rsidRDefault="00CA0763" w:rsidP="00752E6A">
      <w:pPr>
        <w:rPr>
          <w:rFonts w:ascii="Arial" w:hAnsi="Arial"/>
          <w:color w:val="E36C0A"/>
          <w:sz w:val="22"/>
          <w:szCs w:val="22"/>
        </w:rPr>
      </w:pPr>
    </w:p>
    <w:p w:rsidR="00CA0763" w:rsidRPr="00752E6A" w:rsidRDefault="00CA0763" w:rsidP="00752E6A">
      <w:pPr>
        <w:rPr>
          <w:rFonts w:ascii="Arial" w:hAnsi="Arial"/>
          <w:color w:val="E36C0A"/>
          <w:sz w:val="22"/>
          <w:szCs w:val="22"/>
        </w:rPr>
      </w:pPr>
      <w:r w:rsidRPr="000416D9">
        <w:rPr>
          <w:rFonts w:ascii="Arial" w:hAnsi="Arial"/>
          <w:b/>
          <w:color w:val="E36C0A"/>
          <w:sz w:val="22"/>
          <w:szCs w:val="22"/>
        </w:rPr>
        <w:t xml:space="preserve">This summary of benefits is subject to change. </w:t>
      </w:r>
    </w:p>
    <w:sectPr w:rsidR="00CA0763" w:rsidRPr="00752E6A" w:rsidSect="000225DC">
      <w:pgSz w:w="12240" w:h="15840"/>
      <w:pgMar w:top="1152" w:right="1440" w:bottom="1152" w:left="1440" w:header="720" w:footer="720" w:gutter="0"/>
      <w:pgBorders w:offsetFrom="page">
        <w:top w:val="thinThickThinLargeGap" w:sz="24" w:space="24" w:color="F3A447"/>
        <w:left w:val="thinThickThinLargeGap" w:sz="24" w:space="24" w:color="F3A447"/>
        <w:bottom w:val="thinThickThinLargeGap" w:sz="24" w:space="24" w:color="F3A447"/>
        <w:right w:val="thinThickThinLargeGap" w:sz="24" w:space="24" w:color="F3A447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4241" w:rsidRDefault="00E74241" w:rsidP="006621EE">
      <w:r>
        <w:separator/>
      </w:r>
    </w:p>
  </w:endnote>
  <w:endnote w:type="continuationSeparator" w:id="0">
    <w:p w:rsidR="00E74241" w:rsidRDefault="00E74241" w:rsidP="006621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4241" w:rsidRDefault="00E74241" w:rsidP="006621EE">
      <w:r>
        <w:separator/>
      </w:r>
    </w:p>
  </w:footnote>
  <w:footnote w:type="continuationSeparator" w:id="0">
    <w:p w:rsidR="00E74241" w:rsidRDefault="00E74241" w:rsidP="006621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BF0F2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cumentType w:val="letter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246C45"/>
    <w:rsid w:val="000225DC"/>
    <w:rsid w:val="0002689F"/>
    <w:rsid w:val="000416D9"/>
    <w:rsid w:val="000421E9"/>
    <w:rsid w:val="00057D5A"/>
    <w:rsid w:val="00062218"/>
    <w:rsid w:val="000C2F57"/>
    <w:rsid w:val="000C351D"/>
    <w:rsid w:val="000E67F9"/>
    <w:rsid w:val="000F5FBA"/>
    <w:rsid w:val="00132F2F"/>
    <w:rsid w:val="00133060"/>
    <w:rsid w:val="00146C7A"/>
    <w:rsid w:val="001553A6"/>
    <w:rsid w:val="001661E5"/>
    <w:rsid w:val="00167A06"/>
    <w:rsid w:val="00176E40"/>
    <w:rsid w:val="001C60A8"/>
    <w:rsid w:val="001E5D4F"/>
    <w:rsid w:val="00223FF0"/>
    <w:rsid w:val="0022688A"/>
    <w:rsid w:val="00246C45"/>
    <w:rsid w:val="00267B5F"/>
    <w:rsid w:val="002836DD"/>
    <w:rsid w:val="002D2F6C"/>
    <w:rsid w:val="002F5846"/>
    <w:rsid w:val="002F758A"/>
    <w:rsid w:val="00315788"/>
    <w:rsid w:val="0034661F"/>
    <w:rsid w:val="00382477"/>
    <w:rsid w:val="003837C0"/>
    <w:rsid w:val="00402168"/>
    <w:rsid w:val="004109F5"/>
    <w:rsid w:val="0043597F"/>
    <w:rsid w:val="00450B76"/>
    <w:rsid w:val="00472326"/>
    <w:rsid w:val="00476D48"/>
    <w:rsid w:val="004879E5"/>
    <w:rsid w:val="00530BCB"/>
    <w:rsid w:val="005471F3"/>
    <w:rsid w:val="00554D62"/>
    <w:rsid w:val="00575BB0"/>
    <w:rsid w:val="005778E8"/>
    <w:rsid w:val="0058091E"/>
    <w:rsid w:val="005853E2"/>
    <w:rsid w:val="00585E46"/>
    <w:rsid w:val="005A6C49"/>
    <w:rsid w:val="006215F2"/>
    <w:rsid w:val="00642B40"/>
    <w:rsid w:val="006448DE"/>
    <w:rsid w:val="00645FEA"/>
    <w:rsid w:val="006621EE"/>
    <w:rsid w:val="0066299E"/>
    <w:rsid w:val="006673EA"/>
    <w:rsid w:val="00691DFB"/>
    <w:rsid w:val="006E44F1"/>
    <w:rsid w:val="00752E6A"/>
    <w:rsid w:val="00757F25"/>
    <w:rsid w:val="00781E6B"/>
    <w:rsid w:val="00787A68"/>
    <w:rsid w:val="007920D5"/>
    <w:rsid w:val="007942E9"/>
    <w:rsid w:val="007B7DD8"/>
    <w:rsid w:val="007C5967"/>
    <w:rsid w:val="00823119"/>
    <w:rsid w:val="00844FCC"/>
    <w:rsid w:val="00934216"/>
    <w:rsid w:val="009441FF"/>
    <w:rsid w:val="0097265C"/>
    <w:rsid w:val="009A7DB4"/>
    <w:rsid w:val="009E265D"/>
    <w:rsid w:val="009F2449"/>
    <w:rsid w:val="009F46C6"/>
    <w:rsid w:val="00A077C8"/>
    <w:rsid w:val="00A32C92"/>
    <w:rsid w:val="00A5043B"/>
    <w:rsid w:val="00AA1122"/>
    <w:rsid w:val="00AB702F"/>
    <w:rsid w:val="00AD2E1B"/>
    <w:rsid w:val="00AE0906"/>
    <w:rsid w:val="00B32613"/>
    <w:rsid w:val="00B52A23"/>
    <w:rsid w:val="00B577F3"/>
    <w:rsid w:val="00B64AB8"/>
    <w:rsid w:val="00B77D08"/>
    <w:rsid w:val="00BD22E4"/>
    <w:rsid w:val="00C10A95"/>
    <w:rsid w:val="00C44628"/>
    <w:rsid w:val="00CA0763"/>
    <w:rsid w:val="00CA7EC3"/>
    <w:rsid w:val="00CB0733"/>
    <w:rsid w:val="00CC4F5F"/>
    <w:rsid w:val="00CD0484"/>
    <w:rsid w:val="00CF25D7"/>
    <w:rsid w:val="00CF551F"/>
    <w:rsid w:val="00D2280E"/>
    <w:rsid w:val="00D23481"/>
    <w:rsid w:val="00D34251"/>
    <w:rsid w:val="00D34CFE"/>
    <w:rsid w:val="00DA09F1"/>
    <w:rsid w:val="00DF6AD7"/>
    <w:rsid w:val="00E115A4"/>
    <w:rsid w:val="00E23DA2"/>
    <w:rsid w:val="00E27DE9"/>
    <w:rsid w:val="00E32946"/>
    <w:rsid w:val="00E34C0D"/>
    <w:rsid w:val="00E35E52"/>
    <w:rsid w:val="00E74241"/>
    <w:rsid w:val="00F07F96"/>
    <w:rsid w:val="00F27E5B"/>
    <w:rsid w:val="00F536E2"/>
    <w:rsid w:val="00F56938"/>
    <w:rsid w:val="00F74094"/>
    <w:rsid w:val="00F81128"/>
    <w:rsid w:val="00FE5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61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alutation">
    <w:name w:val="Salutation"/>
    <w:basedOn w:val="Normal"/>
    <w:next w:val="Normal"/>
    <w:link w:val="SalutationChar"/>
    <w:uiPriority w:val="99"/>
    <w:rsid w:val="0058091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90321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58091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90321"/>
    <w:rPr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rsid w:val="0058091E"/>
  </w:style>
  <w:style w:type="character" w:customStyle="1" w:styleId="DateChar">
    <w:name w:val="Date Char"/>
    <w:basedOn w:val="DefaultParagraphFont"/>
    <w:link w:val="Date"/>
    <w:uiPriority w:val="99"/>
    <w:semiHidden/>
    <w:rsid w:val="00590321"/>
    <w:rPr>
      <w:sz w:val="24"/>
      <w:szCs w:val="24"/>
    </w:rPr>
  </w:style>
  <w:style w:type="paragraph" w:styleId="Closing">
    <w:name w:val="Closing"/>
    <w:basedOn w:val="Normal"/>
    <w:link w:val="ClosingChar"/>
    <w:uiPriority w:val="99"/>
    <w:rsid w:val="0058091E"/>
  </w:style>
  <w:style w:type="character" w:customStyle="1" w:styleId="ClosingChar">
    <w:name w:val="Closing Char"/>
    <w:basedOn w:val="DefaultParagraphFont"/>
    <w:link w:val="Closing"/>
    <w:uiPriority w:val="99"/>
    <w:semiHidden/>
    <w:rsid w:val="00590321"/>
    <w:rPr>
      <w:sz w:val="24"/>
      <w:szCs w:val="24"/>
    </w:rPr>
  </w:style>
  <w:style w:type="paragraph" w:styleId="Signature">
    <w:name w:val="Signature"/>
    <w:basedOn w:val="Normal"/>
    <w:link w:val="SignatureChar"/>
    <w:uiPriority w:val="99"/>
    <w:rsid w:val="0058091E"/>
  </w:style>
  <w:style w:type="character" w:customStyle="1" w:styleId="SignatureChar">
    <w:name w:val="Signature Char"/>
    <w:basedOn w:val="DefaultParagraphFont"/>
    <w:link w:val="Signature"/>
    <w:uiPriority w:val="99"/>
    <w:semiHidden/>
    <w:rsid w:val="00590321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585E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321"/>
    <w:rPr>
      <w:sz w:val="0"/>
      <w:szCs w:val="0"/>
    </w:rPr>
  </w:style>
  <w:style w:type="paragraph" w:styleId="NormalWeb">
    <w:name w:val="Normal (Web)"/>
    <w:basedOn w:val="Normal"/>
    <w:rsid w:val="0022688A"/>
    <w:pPr>
      <w:spacing w:before="150" w:after="150" w:line="312" w:lineRule="auto"/>
    </w:pPr>
    <w:rPr>
      <w:rFonts w:ascii="Trebuchet MS" w:hAnsi="Trebuchet MS"/>
      <w:sz w:val="20"/>
      <w:szCs w:val="20"/>
    </w:rPr>
  </w:style>
  <w:style w:type="character" w:styleId="Strong">
    <w:name w:val="Strong"/>
    <w:basedOn w:val="DefaultParagraphFont"/>
    <w:uiPriority w:val="22"/>
    <w:qFormat/>
    <w:rsid w:val="0022688A"/>
    <w:rPr>
      <w:rFonts w:cs="Times New Roman"/>
      <w:b/>
      <w:bCs/>
    </w:rPr>
  </w:style>
  <w:style w:type="paragraph" w:styleId="ListBullet">
    <w:name w:val="List Bullet"/>
    <w:basedOn w:val="Normal"/>
    <w:uiPriority w:val="99"/>
    <w:rsid w:val="002F758A"/>
    <w:pPr>
      <w:numPr>
        <w:numId w:val="2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9F2449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244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9F2449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24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9F2449"/>
    <w:rPr>
      <w:b/>
      <w:bCs/>
    </w:rPr>
  </w:style>
  <w:style w:type="paragraph" w:styleId="NoSpacing">
    <w:name w:val="No Spacing"/>
    <w:uiPriority w:val="1"/>
    <w:qFormat/>
    <w:rsid w:val="00642B40"/>
    <w:rPr>
      <w:sz w:val="24"/>
      <w:szCs w:val="24"/>
    </w:rPr>
  </w:style>
  <w:style w:type="table" w:styleId="TableGrid">
    <w:name w:val="Table Grid"/>
    <w:basedOn w:val="TableNormal"/>
    <w:uiPriority w:val="59"/>
    <w:rsid w:val="00F27E5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F27E5B"/>
    <w:rPr>
      <w:color w:val="DC7D0E"/>
    </w:rPr>
    <w:tblPr>
      <w:tblStyleRowBandSize w:val="1"/>
      <w:tblStyleColBandSize w:val="1"/>
      <w:tblInd w:w="0" w:type="dxa"/>
      <w:tblBorders>
        <w:top w:val="single" w:sz="8" w:space="0" w:color="F3A447"/>
        <w:bottom w:val="single" w:sz="8" w:space="0" w:color="F3A44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F3A447"/>
          <w:left w:val="nil"/>
          <w:bottom w:val="single" w:sz="8" w:space="0" w:color="F3A447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F3A447"/>
          <w:left w:val="nil"/>
          <w:bottom w:val="single" w:sz="8" w:space="0" w:color="F3A447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CE8D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CE8D1"/>
      </w:tcPr>
    </w:tblStylePr>
  </w:style>
  <w:style w:type="table" w:styleId="LightList-Accent2">
    <w:name w:val="Light List Accent 2"/>
    <w:basedOn w:val="TableNormal"/>
    <w:uiPriority w:val="61"/>
    <w:rsid w:val="0043597F"/>
    <w:tblPr>
      <w:tblStyleRowBandSize w:val="1"/>
      <w:tblStyleColBandSize w:val="1"/>
      <w:tblInd w:w="0" w:type="dxa"/>
      <w:tblBorders>
        <w:top w:val="single" w:sz="8" w:space="0" w:color="F3A447"/>
        <w:left w:val="single" w:sz="8" w:space="0" w:color="F3A447"/>
        <w:bottom w:val="single" w:sz="8" w:space="0" w:color="F3A447"/>
        <w:right w:val="single" w:sz="8" w:space="0" w:color="F3A44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F3A447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3A447"/>
          <w:left w:val="single" w:sz="8" w:space="0" w:color="F3A447"/>
          <w:bottom w:val="single" w:sz="8" w:space="0" w:color="F3A447"/>
          <w:right w:val="single" w:sz="8" w:space="0" w:color="F3A447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F3A447"/>
          <w:left w:val="single" w:sz="8" w:space="0" w:color="F3A447"/>
          <w:bottom w:val="single" w:sz="8" w:space="0" w:color="F3A447"/>
          <w:right w:val="single" w:sz="8" w:space="0" w:color="F3A447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F3A447"/>
          <w:left w:val="single" w:sz="8" w:space="0" w:color="F3A447"/>
          <w:bottom w:val="single" w:sz="8" w:space="0" w:color="F3A447"/>
          <w:right w:val="single" w:sz="8" w:space="0" w:color="F3A447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621EE"/>
    <w:pPr>
      <w:pBdr>
        <w:bottom w:val="single" w:sz="8" w:space="4" w:color="A5B592"/>
      </w:pBdr>
      <w:spacing w:after="300"/>
      <w:contextualSpacing/>
    </w:pPr>
    <w:rPr>
      <w:rFonts w:ascii="Rockwell" w:hAnsi="Rockwell"/>
      <w:color w:val="32391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6621EE"/>
    <w:rPr>
      <w:rFonts w:ascii="Rockwell" w:hAnsi="Rockwell" w:cs="Times New Roman"/>
      <w:color w:val="32391C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1EE"/>
    <w:pPr>
      <w:numPr>
        <w:ilvl w:val="1"/>
      </w:numPr>
    </w:pPr>
    <w:rPr>
      <w:rFonts w:ascii="Rockwell" w:hAnsi="Rockwell"/>
      <w:i/>
      <w:iCs/>
      <w:color w:val="A5B592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6621EE"/>
    <w:rPr>
      <w:rFonts w:ascii="Rockwell" w:hAnsi="Rockwell" w:cs="Times New Roman"/>
      <w:i/>
      <w:iCs/>
      <w:color w:val="A5B592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6621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21EE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621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621EE"/>
    <w:rPr>
      <w:rFonts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879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Midwest Aerials &amp; Equipment</vt:lpstr>
    </vt:vector>
  </TitlesOfParts>
  <Company>Worldwide Benefit Solutions</Company>
  <LinksUpToDate>false</LinksUpToDate>
  <CharactersWithSpaces>5902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Midwest Aerials &amp; Equipment</dc:title>
  <dc:creator>Worldwide Benefit Solutions</dc:creator>
  <cp:lastModifiedBy>lisak</cp:lastModifiedBy>
  <cp:revision>2</cp:revision>
  <cp:lastPrinted>2011-10-04T19:23:00Z</cp:lastPrinted>
  <dcterms:created xsi:type="dcterms:W3CDTF">2011-10-05T18:47:00Z</dcterms:created>
  <dcterms:modified xsi:type="dcterms:W3CDTF">2011-10-05T18:47:00Z</dcterms:modified>
</cp:coreProperties>
</file>