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84B56" w14:textId="77777777" w:rsidR="00775732" w:rsidRDefault="00775732" w:rsidP="00775732">
      <w:r>
        <w:t>Manuscript CS-2016:05:10823:1:0:NEW</w:t>
      </w:r>
    </w:p>
    <w:p w14:paraId="35BEDE69" w14:textId="77777777" w:rsidR="00775732" w:rsidRDefault="00775732" w:rsidP="00775732">
      <w:r w:rsidRPr="00B2565C">
        <w:t>GRNsight: a web application and service for visualizing models of small- to medium-scale gene regulatory networks</w:t>
      </w:r>
      <w:r>
        <w:t xml:space="preserve"> by Dahlquist et al.</w:t>
      </w:r>
    </w:p>
    <w:p w14:paraId="76673683" w14:textId="77777777" w:rsidR="00775732" w:rsidRPr="00775732" w:rsidRDefault="00775732" w:rsidP="00406101">
      <w:pPr>
        <w:rPr>
          <w:b/>
        </w:rPr>
      </w:pPr>
      <w:r w:rsidRPr="00775732">
        <w:rPr>
          <w:b/>
        </w:rPr>
        <w:t>Response to Reviewers</w:t>
      </w:r>
    </w:p>
    <w:p w14:paraId="70A32DA8" w14:textId="77777777" w:rsidR="00232879" w:rsidRPr="00232879" w:rsidRDefault="00232879" w:rsidP="00FF6D19">
      <w:pPr>
        <w:rPr>
          <w:b/>
        </w:rPr>
      </w:pPr>
      <w:r w:rsidRPr="00232879">
        <w:rPr>
          <w:b/>
        </w:rPr>
        <w:t>Executive Summary</w:t>
      </w:r>
    </w:p>
    <w:p w14:paraId="3F1B7FCA" w14:textId="77777777" w:rsidR="00FF6D19" w:rsidRDefault="00FF6D19" w:rsidP="00FF6D19">
      <w:r>
        <w:t>We first want to reiterate what we said in our cover letter:  we thank the reviewers for their thorough review of both our software and manuscript.  We have made changes to both the code and manuscript according to their suggestions; their constructive criticism has led to a much stronger product.</w:t>
      </w:r>
    </w:p>
    <w:p w14:paraId="1D0248AB" w14:textId="77777777" w:rsidR="00775732" w:rsidRDefault="00A81567" w:rsidP="00406101">
      <w:r>
        <w:t>In this response, we first want to give a general response to what we perceive as the two reviewers’ shared concerns</w:t>
      </w:r>
      <w:r w:rsidR="00B0648C">
        <w:t xml:space="preserve"> (the Executive Summary</w:t>
      </w:r>
      <w:r w:rsidR="00F37F51">
        <w:t>)</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14:paraId="7BAA8B41" w14:textId="77777777" w:rsidR="00A81567" w:rsidRPr="00F637FC" w:rsidRDefault="00A81567" w:rsidP="00F637FC">
      <w:pPr>
        <w:pStyle w:val="ListParagraph"/>
        <w:numPr>
          <w:ilvl w:val="0"/>
          <w:numId w:val="12"/>
        </w:numPr>
        <w:ind w:left="360"/>
        <w:rPr>
          <w:u w:val="single"/>
        </w:rPr>
      </w:pPr>
      <w:r w:rsidRPr="00F637FC">
        <w:rPr>
          <w:u w:val="single"/>
        </w:rPr>
        <w:t>GRNsight’s raison d’etre</w:t>
      </w:r>
      <w:r w:rsidR="005F3C3E" w:rsidRPr="00F637FC">
        <w:rPr>
          <w:u w:val="single"/>
        </w:rPr>
        <w:t xml:space="preserve"> given other network visualization software packages</w:t>
      </w:r>
    </w:p>
    <w:p w14:paraId="58AD3339" w14:textId="77777777" w:rsidR="005F3C3E" w:rsidRDefault="00A81567" w:rsidP="00406101">
      <w:r>
        <w:t>Reviewer 1 notes that</w:t>
      </w:r>
      <w:r w:rsidR="005F3C3E">
        <w:t>:</w:t>
      </w:r>
    </w:p>
    <w:p w14:paraId="0793003B" w14:textId="77777777" w:rsidR="00A81567" w:rsidRPr="005F3C3E" w:rsidRDefault="00A81567" w:rsidP="005F3C3E">
      <w:pPr>
        <w:ind w:left="360"/>
        <w:rPr>
          <w:i/>
        </w:rPr>
      </w:pPr>
      <w:r w:rsidRPr="005F3C3E">
        <w:rPr>
          <w:i/>
        </w:rPr>
        <w:t>The authors…argue that their tool is aimed at doing one thing well. I agree that this tool does present a network from GRNmap well. However, given the existence of 47 other tools which already do something similar it must be an exceptionally good tool….Ultimately the tool presented here is useful for interpreting the results of GRNmap, but I would be unlikely to use it in any other situation….Alternatively this tool not be considered stand alone from GRNmap.</w:t>
      </w:r>
    </w:p>
    <w:p w14:paraId="2D7C87D7" w14:textId="77777777" w:rsidR="00A81567" w:rsidRDefault="005F3C3E" w:rsidP="00406101">
      <w:r>
        <w:t>Dr. Corpas notes that:</w:t>
      </w:r>
    </w:p>
    <w:p w14:paraId="1D74039F" w14:textId="77777777"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….I am not sure that the visualisation of 75 nodes or 150 edges is the kind of magnitude that would be valuable to many potential users.</w:t>
      </w:r>
    </w:p>
    <w:p w14:paraId="06BBAD4D" w14:textId="77777777" w:rsidR="005F3C3E" w:rsidRDefault="00984762" w:rsidP="00406101">
      <w:r>
        <w:t xml:space="preserve">According to the </w:t>
      </w:r>
      <w:r w:rsidRPr="00984762">
        <w:rPr>
          <w:i/>
        </w:rPr>
        <w:t>PeerJ Computer Science</w:t>
      </w:r>
      <w:r>
        <w:t xml:space="preserve"> Aims and Scope:</w:t>
      </w:r>
    </w:p>
    <w:p w14:paraId="68F421D6" w14:textId="77777777" w:rsidR="00984762" w:rsidRPr="00984762" w:rsidRDefault="00984762" w:rsidP="00984762">
      <w:pPr>
        <w:ind w:left="360"/>
        <w:rPr>
          <w:i/>
        </w:rPr>
      </w:pPr>
      <w:r w:rsidRPr="00984762">
        <w:rPr>
          <w:iCs/>
        </w:rPr>
        <w:t>PeerJ Computer Science</w:t>
      </w:r>
      <w:r w:rsidRPr="00984762">
        <w:rPr>
          <w:i/>
        </w:rPr>
        <w:t xml:space="preserve"> evaluates articles based only on an objective determination of scientific and methodological soundness, not on subjective determinations of 'impact' or 'readership' for example.</w:t>
      </w:r>
    </w:p>
    <w:p w14:paraId="78C2F7CA" w14:textId="77777777"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 xml:space="preserve">data from GRNmap, we took pains to follow open development best </w:t>
      </w:r>
      <w:r w:rsidR="005032AE">
        <w:lastRenderedPageBreak/>
        <w:t>practices and be mindful of the features that would make GRNsight applicable to a broader audience than our group, however small that audience turns out to be.</w:t>
      </w:r>
      <w:r w:rsidR="00416CE7">
        <w:t xml:space="preserve">  (We further note that while we have published the “proof of concept”</w:t>
      </w:r>
      <w:r w:rsidR="00F22E0D">
        <w:t xml:space="preserve"> mathematics behind</w:t>
      </w:r>
      <w:r w:rsidR="00416CE7">
        <w:t xml:space="preserve"> GRNmap in Dahlquist et al. </w:t>
      </w:r>
      <w:r w:rsidR="00C37522">
        <w:t>(</w:t>
      </w:r>
      <w:r w:rsidR="00416CE7">
        <w:t>2015</w:t>
      </w:r>
      <w:r w:rsidR="00C37522">
        <w:t>)</w:t>
      </w:r>
      <w:r w:rsidR="00416CE7">
        <w:t xml:space="preserve">, we have not yet submitted a manuscript about the GRNmap </w:t>
      </w:r>
      <w:r w:rsidR="00416CE7" w:rsidRPr="00416CE7">
        <w:rPr>
          <w:i/>
        </w:rPr>
        <w:t>software</w:t>
      </w:r>
      <w:r w:rsidR="00416CE7">
        <w:t xml:space="preserve"> project because it is still under development.)  In the </w:t>
      </w:r>
      <w:r w:rsidR="00416CE7" w:rsidRPr="001D32F7">
        <w:t>end, GRNsight represents a good example of the scholarship of application (Boyle</w:t>
      </w:r>
      <w:r w:rsidR="001D32F7" w:rsidRPr="001D32F7">
        <w:t xml:space="preserve"> 1990, </w:t>
      </w:r>
      <w:r w:rsidR="001D32F7">
        <w:rPr>
          <w:i/>
        </w:rPr>
        <w:t>Scholarship r</w:t>
      </w:r>
      <w:r w:rsidR="001D32F7" w:rsidRPr="001D32F7">
        <w:rPr>
          <w:i/>
        </w:rPr>
        <w:t xml:space="preserve">econsidered: Priorities of the </w:t>
      </w:r>
      <w:r w:rsidR="001D32F7">
        <w:rPr>
          <w:i/>
        </w:rPr>
        <w:t>P</w:t>
      </w:r>
      <w:r w:rsidR="001D32F7" w:rsidRPr="001D32F7">
        <w:rPr>
          <w:i/>
        </w:rPr>
        <w:t>rofessoriate</w:t>
      </w:r>
      <w:r w:rsidR="001D32F7" w:rsidRPr="001D32F7">
        <w:t>, Carnegie Foundation</w:t>
      </w:r>
      <w:r w:rsidR="00416CE7" w:rsidRPr="001D32F7">
        <w:t xml:space="preserve">), and as such, </w:t>
      </w:r>
      <w:r w:rsidR="004F18C6" w:rsidRPr="004F18C6">
        <w:t>should take its</w:t>
      </w:r>
      <w:r w:rsidR="00416CE7" w:rsidRPr="001D32F7">
        <w:t xml:space="preserve"> place in the scholarly literature.</w:t>
      </w:r>
    </w:p>
    <w:p w14:paraId="6AA8F38C" w14:textId="77777777" w:rsidR="005F3C3E" w:rsidRDefault="00F637FC" w:rsidP="00F637FC">
      <w:pPr>
        <w:pStyle w:val="ListParagraph"/>
        <w:numPr>
          <w:ilvl w:val="0"/>
          <w:numId w:val="12"/>
        </w:numPr>
        <w:ind w:left="360"/>
        <w:rPr>
          <w:u w:val="single"/>
        </w:rPr>
      </w:pPr>
      <w:r w:rsidRPr="00F637FC">
        <w:rPr>
          <w:u w:val="single"/>
        </w:rPr>
        <w:t>Issues with regard to the code</w:t>
      </w:r>
    </w:p>
    <w:p w14:paraId="6E9422BD" w14:textId="77777777" w:rsidR="00980648" w:rsidRDefault="00980648" w:rsidP="00980648">
      <w:r>
        <w:t>The two reviewers noted a small number of bugs and feature requests with regard to the code:</w:t>
      </w:r>
    </w:p>
    <w:p w14:paraId="4405A78B" w14:textId="77777777" w:rsidR="005B7FD8" w:rsidRDefault="005B7FD8" w:rsidP="00666847">
      <w:pPr>
        <w:pStyle w:val="ListParagraph"/>
        <w:numPr>
          <w:ilvl w:val="0"/>
          <w:numId w:val="14"/>
        </w:numPr>
      </w:pPr>
      <w:r>
        <w:t>Feature request:  register GRNsight with the BioJS Repository</w:t>
      </w:r>
    </w:p>
    <w:p w14:paraId="27F95524" w14:textId="77777777" w:rsidR="00980648" w:rsidRDefault="00980648" w:rsidP="00666847">
      <w:pPr>
        <w:pStyle w:val="ListParagraph"/>
        <w:numPr>
          <w:ilvl w:val="0"/>
          <w:numId w:val="14"/>
        </w:numPr>
      </w:pPr>
      <w:r>
        <w:t>Feature request:  allow import and export of network data in other formats besides the Excel workbook format specified by GRNmap</w:t>
      </w:r>
    </w:p>
    <w:p w14:paraId="23441129" w14:textId="77777777" w:rsidR="00980648" w:rsidRDefault="00980648" w:rsidP="00666847">
      <w:pPr>
        <w:pStyle w:val="ListParagraph"/>
        <w:numPr>
          <w:ilvl w:val="0"/>
          <w:numId w:val="14"/>
        </w:numPr>
      </w:pPr>
      <w:r>
        <w:t>Bug:  the display of weight values upon edge mouseover only functions for the Firefox browser in Windows 7</w:t>
      </w:r>
    </w:p>
    <w:p w14:paraId="05530586" w14:textId="77777777" w:rsidR="00980648" w:rsidRDefault="00980648" w:rsidP="00666847">
      <w:pPr>
        <w:pStyle w:val="ListParagraph"/>
        <w:numPr>
          <w:ilvl w:val="0"/>
          <w:numId w:val="14"/>
        </w:numPr>
      </w:pPr>
      <w:r>
        <w:t>Feature request:  turn on and off the display of all weight values</w:t>
      </w:r>
    </w:p>
    <w:p w14:paraId="5D079EEC" w14:textId="77777777" w:rsidR="00980648" w:rsidRDefault="00980648" w:rsidP="00666847">
      <w:pPr>
        <w:pStyle w:val="ListParagraph"/>
        <w:numPr>
          <w:ilvl w:val="0"/>
          <w:numId w:val="14"/>
        </w:numPr>
      </w:pPr>
      <w:r>
        <w:t>Bug:  the bounding box is not large enough for the force spring algorithm to completely relax</w:t>
      </w:r>
    </w:p>
    <w:p w14:paraId="0868BB40" w14:textId="77777777" w:rsidR="00980648" w:rsidRDefault="00980648" w:rsidP="00666847">
      <w:pPr>
        <w:pStyle w:val="ListParagraph"/>
        <w:numPr>
          <w:ilvl w:val="0"/>
          <w:numId w:val="14"/>
        </w:numPr>
      </w:pPr>
      <w:r>
        <w:t>Feature request:  a hierarchical layout may be a better choice for laying out the small</w:t>
      </w:r>
      <w:r w:rsidR="00C37522">
        <w:t>-</w:t>
      </w:r>
      <w:r>
        <w:t xml:space="preserve"> to medium</w:t>
      </w:r>
      <w:r w:rsidR="00C37522">
        <w:t>-scale</w:t>
      </w:r>
      <w:r>
        <w:t xml:space="preserve"> networks displayed by GRNsight</w:t>
      </w:r>
    </w:p>
    <w:p w14:paraId="34E42EDD" w14:textId="77777777" w:rsidR="00980648" w:rsidRDefault="00980648" w:rsidP="00666847">
      <w:pPr>
        <w:pStyle w:val="ListParagraph"/>
        <w:numPr>
          <w:ilvl w:val="0"/>
          <w:numId w:val="14"/>
        </w:numPr>
      </w:pPr>
      <w:r>
        <w:t>Bug:  no indication that nodes are no longer responding to the force spring algorithm</w:t>
      </w:r>
    </w:p>
    <w:p w14:paraId="30E698FF" w14:textId="18AADE91" w:rsidR="00666847" w:rsidRDefault="00666847" w:rsidP="00666847">
      <w:r>
        <w:t xml:space="preserve">Of these, in the 40-day window allotted to revise our manuscript, we focused </w:t>
      </w:r>
      <w:r w:rsidR="00171121">
        <w:t xml:space="preserve">on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w:t>
      </w:r>
      <w:r w:rsidR="00C37522">
        <w:t xml:space="preserve">note the bugs and </w:t>
      </w:r>
      <w:r w:rsidR="00507E57">
        <w:t xml:space="preserve">agree with the 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w:t>
      </w:r>
      <w:r w:rsidR="00C37522">
        <w:t xml:space="preserve">also </w:t>
      </w:r>
      <w:r w:rsidR="0065372C">
        <w:t xml:space="preserve">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w:t>
      </w:r>
      <w:r w:rsidR="0033769C">
        <w:t xml:space="preserve">However, we do not feel that these issues should delay publication of the GRNsight manuscript.  </w:t>
      </w:r>
      <w:r w:rsidR="006761CB">
        <w:t xml:space="preserve">More details as to the </w:t>
      </w:r>
      <w:r w:rsidR="00C37522">
        <w:t xml:space="preserve">reasoning and </w:t>
      </w:r>
      <w:r w:rsidR="006761CB">
        <w:t>implementation are given in the point-by-point response below.</w:t>
      </w:r>
    </w:p>
    <w:p w14:paraId="198837C5" w14:textId="77777777" w:rsidR="00666847" w:rsidRDefault="00542425" w:rsidP="00542425">
      <w:pPr>
        <w:pStyle w:val="ListParagraph"/>
        <w:numPr>
          <w:ilvl w:val="0"/>
          <w:numId w:val="12"/>
        </w:numPr>
        <w:ind w:left="360"/>
        <w:rPr>
          <w:u w:val="single"/>
        </w:rPr>
      </w:pPr>
      <w:r w:rsidRPr="00542425">
        <w:rPr>
          <w:u w:val="single"/>
        </w:rPr>
        <w:t>Issues with regard to the manuscript</w:t>
      </w:r>
    </w:p>
    <w:p w14:paraId="19D03ED6" w14:textId="77777777" w:rsidR="00542425" w:rsidRDefault="005B7FD8" w:rsidP="00542425">
      <w:r>
        <w:t>The reviewers note three main issues with regard to the manuscript itself:</w:t>
      </w:r>
    </w:p>
    <w:p w14:paraId="6507490B" w14:textId="77777777"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14:paraId="638A18C4" w14:textId="77777777" w:rsidR="005B7FD8" w:rsidRDefault="00E619FE" w:rsidP="005B7FD8">
      <w:pPr>
        <w:pStyle w:val="ListParagraph"/>
        <w:numPr>
          <w:ilvl w:val="0"/>
          <w:numId w:val="15"/>
        </w:numPr>
      </w:pPr>
      <w:r>
        <w:t>Dr. Corpas requests a discussion o</w:t>
      </w:r>
      <w:r w:rsidR="00F37F51">
        <w:t>f GRNsight with regard to FAIR P</w:t>
      </w:r>
      <w:r>
        <w:t>rinciples.</w:t>
      </w:r>
    </w:p>
    <w:p w14:paraId="43E4F503" w14:textId="77777777" w:rsidR="00F37F51" w:rsidRDefault="00F37F51" w:rsidP="00F37F51">
      <w:pPr>
        <w:pStyle w:val="ListParagraph"/>
        <w:numPr>
          <w:ilvl w:val="0"/>
          <w:numId w:val="15"/>
        </w:numPr>
      </w:pPr>
      <w:r>
        <w:t>They both request both a broader and more detailed comparison of GRNsight with other tools.</w:t>
      </w:r>
    </w:p>
    <w:p w14:paraId="41985DD0" w14:textId="3A5B5DCE"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 more nuanced response.</w:t>
      </w:r>
      <w:r w:rsidR="00D53654">
        <w:t xml:space="preserve">  We feel that it is beyond the scope of this article to give a detailed comparison of GRNsight with every other network visualization tool out there.  A</w:t>
      </w:r>
      <w:r w:rsidR="0005430A">
        <w:t xml:space="preserve">n exhaustive review of all the tools </w:t>
      </w:r>
      <w:r w:rsidR="00C37522">
        <w:t>in this domain could be an article in</w:t>
      </w:r>
      <w:r w:rsidR="00D53654">
        <w:t xml:space="preserve"> its own right.</w:t>
      </w:r>
      <w:r w:rsidR="0005430A">
        <w:t xml:space="preserve">  </w:t>
      </w:r>
      <w:r w:rsidR="0005430A">
        <w:lastRenderedPageBreak/>
        <w:t xml:space="preserve">We also feel that it is artificial and disingenuous to criticize other tools for not exactly satisfying our 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s of tools</w:t>
      </w:r>
      <w:r w:rsidR="0033769C">
        <w:t>/databases</w:t>
      </w:r>
      <w:r w:rsidR="00EE63FA">
        <w:t xml:space="preserve"> that </w:t>
      </w:r>
      <w:r w:rsidR="00C37522">
        <w:t>perform pathway or Gene Ontology analysis</w:t>
      </w:r>
      <w:r w:rsidR="00896CE2">
        <w:t xml:space="preserve"> in different (however slight</w:t>
      </w:r>
      <w:r w:rsidR="00E74BA0">
        <w:t>ly</w:t>
      </w:r>
      <w:r w:rsidR="00896CE2">
        <w:t>) flavors</w:t>
      </w:r>
      <w:r w:rsidR="0033769C">
        <w:t>, including three offshoots from GenMAPP itself</w:t>
      </w:r>
      <w:r w:rsidR="00896CE2">
        <w:t xml:space="preserve">.  We believe this enriches the scientific community.  </w:t>
      </w:r>
      <w:r w:rsidR="0005430A">
        <w:t>Upon refl</w:t>
      </w:r>
      <w:r w:rsidR="00DA56F4">
        <w:t>ection, we realized that the three</w:t>
      </w:r>
      <w:r w:rsidR="0005430A">
        <w:t xml:space="preserve"> main messages that we wanted to deliver with our paper was to 1) of course, describe our product (the software)</w:t>
      </w:r>
      <w:r w:rsidR="00DA56F4">
        <w:t>, 2) describe the biological interpretation it enables, and 3</w:t>
      </w:r>
      <w:r w:rsidR="0005430A">
        <w:t xml:space="preserve">)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E74BA0">
        <w:t xml:space="preserve"> comparisons requested</w:t>
      </w:r>
      <w:r w:rsidR="001402F9">
        <w:t xml:space="preserve"> by the reviewers below, but, for the m</w:t>
      </w:r>
      <w:r w:rsidR="00E74BA0">
        <w:t>ost part, have not included the details</w:t>
      </w:r>
      <w:r w:rsidR="001402F9">
        <w:t xml:space="preserve"> in the manuscript itself.</w:t>
      </w:r>
      <w:r w:rsidR="00AC5CD7">
        <w:t xml:space="preserve">  We hope tha</w:t>
      </w:r>
      <w:r w:rsidR="00E74BA0">
        <w:t>t these changes have made the rationale for GRNsight clearer</w:t>
      </w:r>
      <w:r w:rsidR="00AC5CD7">
        <w:t xml:space="preserve"> in the manuscript.  Finally, we note that the visualization software with which we can compare GRNsight </w:t>
      </w:r>
      <w:r w:rsidR="00EE63FA">
        <w:t xml:space="preserve">at present in 2016 </w:t>
      </w:r>
      <w:r w:rsidR="00AC5CD7">
        <w:t xml:space="preserve">has also evolved from </w:t>
      </w:r>
      <w:r w:rsidR="00E74BA0">
        <w:t>the state it was in</w:t>
      </w:r>
      <w:r w:rsidR="00EE63FA">
        <w:t xml:space="preserve"> circa </w:t>
      </w:r>
      <w:r w:rsidR="00E74BA0">
        <w:t xml:space="preserve">January </w:t>
      </w:r>
      <w:r w:rsidR="00AC5CD7">
        <w:t>2014 when the GRNsight project began.</w:t>
      </w:r>
    </w:p>
    <w:p w14:paraId="0D53D9B8" w14:textId="77777777" w:rsidR="00ED739D" w:rsidRPr="00232879" w:rsidRDefault="00ED739D" w:rsidP="00406101">
      <w:pPr>
        <w:rPr>
          <w:b/>
        </w:rPr>
      </w:pPr>
      <w:r w:rsidRPr="00232879">
        <w:rPr>
          <w:b/>
        </w:rPr>
        <w:t>Point-by-point response to reviewers</w:t>
      </w:r>
    </w:p>
    <w:p w14:paraId="64D4238F" w14:textId="77777777" w:rsidR="00406101" w:rsidRPr="00775732" w:rsidRDefault="00406101" w:rsidP="00406101">
      <w:pPr>
        <w:rPr>
          <w:b/>
        </w:rPr>
      </w:pPr>
      <w:r w:rsidRPr="00775732">
        <w:rPr>
          <w:b/>
        </w:rPr>
        <w:t xml:space="preserve">Reviewer 1 (Anonymous)  </w:t>
      </w:r>
    </w:p>
    <w:p w14:paraId="39651C3C" w14:textId="77777777" w:rsidR="00406101" w:rsidRPr="00CD0B81" w:rsidRDefault="00406101" w:rsidP="00406101">
      <w:pPr>
        <w:rPr>
          <w:b/>
        </w:rPr>
      </w:pPr>
      <w:r w:rsidRPr="00CD0B81">
        <w:rPr>
          <w:b/>
        </w:rPr>
        <w:t xml:space="preserve">Experimental design  </w:t>
      </w:r>
    </w:p>
    <w:p w14:paraId="76F90A3A" w14:textId="77777777" w:rsidR="00775732" w:rsidRPr="00ED739D" w:rsidRDefault="002B0B4C" w:rsidP="00663167">
      <w:pPr>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14:paraId="4B0A4A81" w14:textId="77777777" w:rsidR="00775732" w:rsidRDefault="00F4096B" w:rsidP="005E1B88">
      <w:pPr>
        <w:pStyle w:val="ListParagraph"/>
        <w:numPr>
          <w:ilvl w:val="1"/>
          <w:numId w:val="16"/>
        </w:numPr>
        <w:ind w:left="720"/>
      </w:pPr>
      <w:r>
        <w:t>The disabling of the force algorithm for nodes that are manually moved</w:t>
      </w:r>
      <w:r w:rsidR="00775732">
        <w:t xml:space="preserve"> was </w:t>
      </w:r>
      <w:r>
        <w:t>previously described</w:t>
      </w:r>
      <w:r w:rsidR="00775732">
        <w:t xml:space="preserve"> on the Documentation page, but we can understand how it was missed because it was near the bottom of the </w:t>
      </w:r>
      <w:r w:rsidR="00ED739D">
        <w:t xml:space="preserve">long </w:t>
      </w:r>
      <w:r w:rsidR="00775732">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rsidR="00775732">
        <w:t>so that the user can more quickly navigate to the informa</w:t>
      </w:r>
      <w:r w:rsidR="002259A5">
        <w:t>tion he or she wishes to find.</w:t>
      </w:r>
    </w:p>
    <w:p w14:paraId="64D92561" w14:textId="77777777" w:rsidR="00006EFF" w:rsidRPr="00DA56F4" w:rsidRDefault="00006EFF" w:rsidP="005E1B88">
      <w:pPr>
        <w:pStyle w:val="ListParagraph"/>
        <w:numPr>
          <w:ilvl w:val="1"/>
          <w:numId w:val="16"/>
        </w:numPr>
        <w:ind w:left="720"/>
      </w:pPr>
      <w:r>
        <w:t xml:space="preserve">For the longer term, based on this feedback, we think it would be helpful to the user to receive some sort of visual cue that the force algorithm is disabled.  While that feature is beyond the </w:t>
      </w:r>
      <w:r w:rsidRPr="00DA56F4">
        <w:t>scope of what we could accomplish during the window for revising our manuscript</w:t>
      </w:r>
      <w:r w:rsidR="00720BC0" w:rsidRPr="00DA56F4">
        <w:t>, we have written it u</w:t>
      </w:r>
      <w:r w:rsidR="00F74F77" w:rsidRPr="00DA56F4">
        <w:t>p as an issue for future work (</w:t>
      </w:r>
      <w:r w:rsidR="00ED739D" w:rsidRPr="00DA56F4">
        <w:t>Issue #294, https://github.com/dondi/GRNsight/issues/294</w:t>
      </w:r>
      <w:r w:rsidR="00F74F77" w:rsidRPr="00DA56F4">
        <w:t>).</w:t>
      </w:r>
      <w:r w:rsidRPr="00DA56F4">
        <w:t xml:space="preserve"> </w:t>
      </w:r>
    </w:p>
    <w:p w14:paraId="797BF75E" w14:textId="77777777" w:rsidR="00775732" w:rsidRPr="005E1B88" w:rsidRDefault="00406101" w:rsidP="00663167">
      <w:pPr>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14:paraId="23CDB807" w14:textId="58704BCF" w:rsidR="00F83D7E" w:rsidRDefault="00720BC0" w:rsidP="005E1B88">
      <w:pPr>
        <w:pStyle w:val="ListParagraph"/>
        <w:numPr>
          <w:ilvl w:val="1"/>
          <w:numId w:val="1"/>
        </w:numPr>
        <w:ind w:left="720"/>
      </w:pPr>
      <w:r>
        <w:t xml:space="preserve">In our tests, this bug is </w:t>
      </w:r>
      <w:r w:rsidR="00072F04">
        <w:t>intermittent</w:t>
      </w:r>
      <w:r>
        <w: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t>
      </w:r>
      <w:r w:rsidR="00DD2AB1">
        <w:t>Scalable Vector Graphics (SVG)</w:t>
      </w:r>
      <w:r w:rsidR="00775732">
        <w:t xml:space="preserve"> </w:t>
      </w:r>
      <w:r w:rsidR="00775732" w:rsidRPr="00AB133A">
        <w:rPr>
          <w:i/>
        </w:rPr>
        <w:t>title</w:t>
      </w:r>
      <w:r w:rsidR="00DD2AB1" w:rsidRPr="00AB133A">
        <w:t xml:space="preserve"> </w:t>
      </w:r>
      <w:r w:rsidR="00DD2AB1">
        <w:t>element</w:t>
      </w:r>
      <w:r w:rsidR="00775732">
        <w:t xml:space="preserve">, which, when we initiated development, used to </w:t>
      </w:r>
      <w:r w:rsidR="00775732">
        <w:lastRenderedPageBreak/>
        <w:t xml:space="preserve">default to display as a tooltip.  But now that browsers have diverged and new tools like Bootstrap are available, this 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14:paraId="2619A728" w14:textId="77777777" w:rsidR="00F83D7E" w:rsidRPr="005E1B88" w:rsidRDefault="00406101" w:rsidP="00663167">
      <w:pPr>
        <w:rPr>
          <w:i/>
        </w:rPr>
      </w:pPr>
      <w:r w:rsidRPr="005E1B88">
        <w:rPr>
          <w:i/>
        </w:rPr>
        <w:t>I would like to see an option on the tool for showing or hiding all weights.</w:t>
      </w:r>
    </w:p>
    <w:p w14:paraId="412E6F5D" w14:textId="77777777" w:rsidR="00406101" w:rsidRPr="00DA56F4" w:rsidRDefault="00F83D7E" w:rsidP="00F4096B">
      <w:pPr>
        <w:pStyle w:val="ListParagraph"/>
        <w:numPr>
          <w:ilvl w:val="1"/>
          <w:numId w:val="1"/>
        </w:numPr>
        <w:ind w:left="720"/>
      </w:pPr>
      <w:r>
        <w:t>T</w:t>
      </w:r>
      <w:r w:rsidR="005E1B88">
        <w:t>his feature request follows</w:t>
      </w:r>
      <w:r>
        <w:t xml:space="preserve"> naturally from the bug above</w:t>
      </w:r>
      <w:r w:rsidR="005E1B88">
        <w:t>, and we agree that it would be a useful feature.  However, due to the way that we implemented the new display of weights upon edge mouseover feature, implementing this would require a number of checks that we did not have time to complete before</w:t>
      </w:r>
      <w:r w:rsidR="00F4096B">
        <w:t xml:space="preserve"> submission of the revisions.  W</w:t>
      </w:r>
      <w:r w:rsidR="005E1B88">
        <w:t xml:space="preserve">e have written it </w:t>
      </w:r>
      <w:r w:rsidR="00F74F77">
        <w:t xml:space="preserve">up as an issue for future </w:t>
      </w:r>
      <w:r w:rsidR="00F74F77" w:rsidRPr="00DA56F4">
        <w:t>work (</w:t>
      </w:r>
      <w:r w:rsidR="00D63B16" w:rsidRPr="00DA56F4">
        <w:t>Issue #285</w:t>
      </w:r>
      <w:r w:rsidR="005E1B88" w:rsidRPr="00DA56F4">
        <w:t>, https://github.com/dondi/GRNsight/issues/285</w:t>
      </w:r>
      <w:r w:rsidR="00F74F77" w:rsidRPr="00DA56F4">
        <w:t>).</w:t>
      </w:r>
    </w:p>
    <w:p w14:paraId="2D7327B7" w14:textId="77777777" w:rsidR="00406101" w:rsidRPr="00CD0B81" w:rsidRDefault="00406101" w:rsidP="00406101">
      <w:pPr>
        <w:rPr>
          <w:b/>
        </w:rPr>
      </w:pPr>
      <w:r w:rsidRPr="00CD0B81">
        <w:rPr>
          <w:b/>
        </w:rPr>
        <w:t xml:space="preserve">Validity of the findings  </w:t>
      </w:r>
    </w:p>
    <w:p w14:paraId="35C764A8" w14:textId="77777777" w:rsidR="00406101" w:rsidRPr="00886FE8" w:rsidRDefault="00406101" w:rsidP="00663167">
      <w:pPr>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14:paraId="3D6D5E51" w14:textId="77777777" w:rsidR="006410FC" w:rsidRDefault="006410FC" w:rsidP="006410FC">
      <w:pPr>
        <w:pStyle w:val="ListParagraph"/>
        <w:numPr>
          <w:ilvl w:val="1"/>
          <w:numId w:val="1"/>
        </w:numPr>
        <w:ind w:left="720"/>
      </w:pPr>
      <w:r>
        <w:t>We have addressed this concern by implementing the ability to export network data to SIF and GraphML formats (and conversely to import them into GRNsight).  The implementation is documented on our Documentation page (</w:t>
      </w:r>
      <w:r w:rsidRPr="006410FC">
        <w:t>http://dondi.github.io/GRNsight/documentation.html</w:t>
      </w:r>
      <w:r>
        <w:t>) and discussed in the manuscript with regard to FAIR Principles (as recommended by Dr. Corpas below).</w:t>
      </w:r>
    </w:p>
    <w:p w14:paraId="27C828BD" w14:textId="77777777" w:rsidR="006410FC" w:rsidRDefault="006410FC" w:rsidP="006410FC">
      <w:pPr>
        <w:pStyle w:val="ListParagraph"/>
        <w:numPr>
          <w:ilvl w:val="1"/>
          <w:numId w:val="1"/>
        </w:numPr>
        <w:ind w:left="720"/>
      </w:pPr>
      <w:r>
        <w:t xml:space="preserve">However, since </w:t>
      </w:r>
      <w:r w:rsidR="00011EE2">
        <w:t xml:space="preserve">BioTapestry </w:t>
      </w:r>
      <w:r>
        <w:t>and yED were</w:t>
      </w:r>
      <w:r w:rsidR="00DA56F4">
        <w:t xml:space="preserve"> specifically mentioned by R</w:t>
      </w:r>
      <w:r>
        <w:t>eviewer</w:t>
      </w:r>
      <w:r w:rsidR="00DA56F4">
        <w:t xml:space="preserve"> 1</w:t>
      </w:r>
      <w:r>
        <w:t xml:space="preserve">, we want to further discuss them here.  </w:t>
      </w:r>
    </w:p>
    <w:p w14:paraId="44CF8FEF" w14:textId="77777777" w:rsidR="006410FC" w:rsidRDefault="006410FC" w:rsidP="005F51A4">
      <w:pPr>
        <w:pStyle w:val="ListParagraph"/>
        <w:numPr>
          <w:ilvl w:val="2"/>
          <w:numId w:val="1"/>
        </w:numPr>
        <w:ind w:left="1260"/>
      </w:pPr>
      <w:r>
        <w:t xml:space="preserve">BioTapestry </w:t>
      </w:r>
      <w:r w:rsidR="00011EE2">
        <w:t>is a sophisticated stand-alone Java program for modeling and visualizing gene regulatory networks as a hierarchy of models that take into account different cell types, spatial domains, environmenta</w:t>
      </w:r>
      <w:r w:rsidR="005F51A4">
        <w:t>l conditions, and time points.  A</w:t>
      </w:r>
      <w:r w:rsidR="00011EE2">
        <w:t xml:space="preserve">s such, it is meant to do something </w:t>
      </w:r>
      <w:r w:rsidR="00A57462">
        <w:t>quite a bit more complex</w:t>
      </w:r>
      <w:r w:rsidR="00011EE2">
        <w:t xml:space="preserve"> than what GRNmap or GRNsight does.  </w:t>
      </w:r>
      <w:r w:rsidR="005F51A4">
        <w:t xml:space="preserve">BioTapestry currently stands at version </w:t>
      </w:r>
      <w:r w:rsidR="005F51A4" w:rsidRPr="005F51A4">
        <w:t>7.0.0</w:t>
      </w:r>
      <w:r w:rsidR="005F51A4">
        <w:t xml:space="preserve"> and was last updated in September 2014.  Source code is available on GitHub (</w:t>
      </w:r>
      <w:r w:rsidR="005F51A4" w:rsidRPr="005F51A4">
        <w:t>https://github.com/BioTapestry</w:t>
      </w:r>
      <w:r w:rsidR="005F51A4">
        <w:t xml:space="preserve">) under the LGPL v2.1 license, and was last updated upon the 2014 release date.  </w:t>
      </w:r>
      <w:r w:rsidR="00011EE2">
        <w:t>It is true that upon submission of our manuscript, there was no easy way to import the adjacency matrix format that GRNmap and GRNsight expects into BioTapestry.  BioTapestry can import ei</w:t>
      </w:r>
      <w:r w:rsidR="00344B1A">
        <w:t>ther SIF (Simple I</w:t>
      </w:r>
      <w:r w:rsidR="00011EE2">
        <w:t xml:space="preserve">nteraction </w:t>
      </w:r>
      <w:r w:rsidR="00344B1A">
        <w:t>F</w:t>
      </w:r>
      <w:r w:rsidR="00011EE2">
        <w:t>ormat) or CSV files (that have a format specific t</w:t>
      </w:r>
      <w:r>
        <w:t>o the BioTapestry data model).</w:t>
      </w:r>
      <w:r w:rsidR="00711432">
        <w:t xml:space="preserve">  With the implementation of </w:t>
      </w:r>
      <w:r w:rsidR="00540F49">
        <w:t>exporting to SIF format, network data can be moved from GRNsight to BioTapestry.</w:t>
      </w:r>
    </w:p>
    <w:p w14:paraId="69D1A348" w14:textId="77777777" w:rsidR="00011EE2" w:rsidRDefault="00711432" w:rsidP="009B3EC3">
      <w:pPr>
        <w:pStyle w:val="ListParagraph"/>
        <w:numPr>
          <w:ilvl w:val="2"/>
          <w:numId w:val="22"/>
        </w:numPr>
        <w:ind w:left="1800"/>
      </w:pPr>
      <w:r>
        <w:t>In our tests, SIF files exported from GRNsight for unweighted networks are read and displayed properly by BioTapestry v7.0.0.</w:t>
      </w:r>
    </w:p>
    <w:p w14:paraId="2A71EABB" w14:textId="77777777" w:rsidR="00011EE2" w:rsidRDefault="00011EE2" w:rsidP="00540F49">
      <w:pPr>
        <w:pStyle w:val="ListParagraph"/>
        <w:numPr>
          <w:ilvl w:val="3"/>
          <w:numId w:val="2"/>
        </w:numPr>
        <w:ind w:left="1800"/>
      </w:pPr>
      <w:r>
        <w:t xml:space="preserve">For weighted networks, </w:t>
      </w:r>
      <w:r w:rsidR="00540F49">
        <w:t xml:space="preserve">the porting of network data </w:t>
      </w:r>
      <w:r>
        <w:t xml:space="preserve">is less straightforward because the SIF format </w:t>
      </w:r>
      <w:r w:rsidR="0063318D">
        <w:t xml:space="preserve">is not intended to </w:t>
      </w:r>
      <w:r>
        <w:t xml:space="preserve">encode the numerical weight parameters.  </w:t>
      </w:r>
      <w:r w:rsidR="0063318D">
        <w:t xml:space="preserve">We have </w:t>
      </w:r>
      <w:r w:rsidR="00A30288">
        <w:t xml:space="preserve">decided to export the weight parameters as the “relationship type” in SIF format, </w:t>
      </w:r>
      <w:r w:rsidR="00A30288">
        <w:lastRenderedPageBreak/>
        <w:t>which is normally a string such as “interacts with” or “pd” (for protein</w:t>
      </w:r>
      <w:r w:rsidR="00A30288">
        <w:sym w:font="Wingdings" w:char="F0E0"/>
      </w:r>
      <w:r w:rsidR="00A30288">
        <w:t>DNA)</w:t>
      </w:r>
      <w:r w:rsidR="00540F49">
        <w:t>, so as not to lose that data upon export</w:t>
      </w:r>
      <w:r w:rsidR="00A30288">
        <w:t>.</w:t>
      </w:r>
      <w:r w:rsidR="00540F49">
        <w:t xml:space="preserve">  </w:t>
      </w:r>
      <w:r w:rsidR="00A30288">
        <w:t>However, when BioTapestry imports a SIF file, it only allows relationship types of “pos”, “neg”</w:t>
      </w:r>
      <w:r w:rsidR="00DA56F4">
        <w:t>, and “neu”, which then control</w:t>
      </w:r>
      <w:r w:rsidR="00A30288">
        <w:t xml:space="preserve"> the display of </w:t>
      </w:r>
      <w:r>
        <w:t xml:space="preserve">pointed or </w:t>
      </w:r>
      <w:r w:rsidR="00A30288">
        <w:t xml:space="preserve">blunt arrowheads in BioTapestry. </w:t>
      </w:r>
      <w:r w:rsidR="00540F49">
        <w:t xml:space="preserve"> Since w</w:t>
      </w:r>
      <w:r w:rsidR="00A30288">
        <w:t>e decided to export the weight values themselves instead of co</w:t>
      </w:r>
      <w:r w:rsidR="00540F49">
        <w:t>nverting them to “pos” and “neg”, a weighted network will only show pointed arrowheads in BioTapestry.</w:t>
      </w:r>
    </w:p>
    <w:p w14:paraId="6F46DF26" w14:textId="77777777" w:rsidR="00540F49" w:rsidRDefault="00011EE2" w:rsidP="00540F49">
      <w:pPr>
        <w:pStyle w:val="ListParagraph"/>
        <w:numPr>
          <w:ilvl w:val="3"/>
          <w:numId w:val="2"/>
        </w:numPr>
        <w:ind w:left="1800"/>
      </w:pPr>
      <w:r>
        <w:t xml:space="preserve">It is of note that when BioTapestry </w:t>
      </w:r>
      <w:r w:rsidRPr="00011EE2">
        <w:rPr>
          <w:b/>
          <w:i/>
        </w:rPr>
        <w:t>exports</w:t>
      </w:r>
      <w:r>
        <w:t xml:space="preserve"> a SIF file, it uses different </w:t>
      </w:r>
      <w:r w:rsidR="00540F49">
        <w:t xml:space="preserve">relationship </w:t>
      </w:r>
      <w:r>
        <w:t>types than are expected upon import of a SIF file.  Upon export it encodes the regulatory relationship</w:t>
      </w:r>
      <w:r w:rsidR="00A30288">
        <w:t>s</w:t>
      </w:r>
      <w:r>
        <w:t xml:space="preserve"> as “PROMOTES” or “REPRESSES”</w:t>
      </w:r>
      <w:r w:rsidR="00A57462">
        <w:t xml:space="preserve"> instead of “pos” and “neg”.  </w:t>
      </w:r>
      <w:r w:rsidR="00540F49">
        <w:t>Thus,</w:t>
      </w:r>
      <w:r w:rsidR="00DA56F4">
        <w:t xml:space="preserve"> BioTapestry does not consistently</w:t>
      </w:r>
      <w:r w:rsidR="00540F49">
        <w:t xml:space="preserve"> read the file exported from itself.</w:t>
      </w:r>
    </w:p>
    <w:p w14:paraId="0CEB9F22" w14:textId="77777777" w:rsidR="00011EE2" w:rsidRDefault="00A30288" w:rsidP="00540F49">
      <w:pPr>
        <w:pStyle w:val="ListParagraph"/>
        <w:numPr>
          <w:ilvl w:val="3"/>
          <w:numId w:val="2"/>
        </w:numPr>
        <w:ind w:left="1800"/>
      </w:pPr>
      <w:r>
        <w:t>When a BioTapestry-exported SIF file is imported into GRNsight, it is treated</w:t>
      </w:r>
      <w:r w:rsidR="00540F49">
        <w:t xml:space="preserve"> as an unweighted network.  S</w:t>
      </w:r>
      <w:r>
        <w:t xml:space="preserve">imilarly </w:t>
      </w:r>
      <w:r w:rsidR="00540F49">
        <w:t xml:space="preserve">to how we handle SIF exports for weighted networks, we </w:t>
      </w:r>
      <w:r>
        <w:t>made the decision to read SIF files with numerical values as the relationship type as weighted networks, but to read SIF files with strings as relationship types as unweighted networks.</w:t>
      </w:r>
    </w:p>
    <w:p w14:paraId="4644853D" w14:textId="77777777" w:rsidR="00540F49" w:rsidRDefault="00540F49" w:rsidP="00540F49">
      <w:pPr>
        <w:pStyle w:val="ListParagraph"/>
        <w:numPr>
          <w:ilvl w:val="3"/>
          <w:numId w:val="2"/>
        </w:numPr>
        <w:ind w:left="1800"/>
      </w:pPr>
      <w:r>
        <w:t>Thus, even with the implementation of a recognized network exchange format, the movement of network data between GRNsight and BioTapestry is less than perfect, due to differences in the way the differe</w:t>
      </w:r>
      <w:r w:rsidR="001A23F7">
        <w:t>nt projects prepare and read those files.  Editing of the SIF file outside either GRNsight or BioTapestry is required to ensure perfect interoperability.  We feel that it is beyond the scope of our work to tailor an import/export functi</w:t>
      </w:r>
      <w:r w:rsidR="000C451A">
        <w:t>on specifically for BioTapestry, given that BioTapestry does not appear to be under active development.</w:t>
      </w:r>
    </w:p>
    <w:p w14:paraId="4DB83D3E" w14:textId="77777777" w:rsidR="009C05E9" w:rsidRDefault="00815989" w:rsidP="00663167">
      <w:pPr>
        <w:pStyle w:val="ListParagraph"/>
        <w:numPr>
          <w:ilvl w:val="1"/>
          <w:numId w:val="2"/>
        </w:numPr>
        <w:ind w:left="1260"/>
      </w:pPr>
      <w:r>
        <w:t>The yED Graph Editor is a free, but commercial</w:t>
      </w:r>
      <w:r w:rsidR="00402817">
        <w:t>ly-licensed</w:t>
      </w:r>
      <w:r>
        <w:t xml:space="preserve"> desktop application for creating network diagrams and is not restricted to the biology domain.  It is under active development; during our testing with version 3.16, a new 3.16.1 version was released.  yED has many different automatic layout algorithms from which to choose and sophisticated tools for manipulating the visual display of a graph.</w:t>
      </w:r>
      <w:r w:rsidR="009C05E9">
        <w:t xml:space="preserve">  </w:t>
      </w:r>
      <w:r w:rsidR="008C7155">
        <w:t xml:space="preserve">Indeed, some of the yED layout algorithms are </w:t>
      </w:r>
      <w:r w:rsidR="00DA56F4">
        <w:t xml:space="preserve">even </w:t>
      </w:r>
      <w:r w:rsidR="008C7155">
        <w:t xml:space="preserve">embedded in Cytoscape v3.4.0.  </w:t>
      </w:r>
      <w:r w:rsidR="009C05E9">
        <w:t>yED supports the import of network data in GraphML and Microsoft Excel format, but not SIF.  yED can export network data to GraphML (among other formats).  With the implementation of GraphML export, there are now two ways to pass data from GRNsight to yED.</w:t>
      </w:r>
      <w:r w:rsidR="00402817">
        <w:t xml:space="preserve">  yED data can </w:t>
      </w:r>
      <w:r w:rsidR="00AB6BE6">
        <w:t xml:space="preserve">also </w:t>
      </w:r>
      <w:r w:rsidR="00402817">
        <w:t>now be imported into GRNsight via GraphML format.</w:t>
      </w:r>
    </w:p>
    <w:p w14:paraId="30124353" w14:textId="77777777" w:rsidR="000E5972" w:rsidRDefault="002915B0" w:rsidP="009C05E9">
      <w:pPr>
        <w:pStyle w:val="ListParagraph"/>
        <w:numPr>
          <w:ilvl w:val="2"/>
          <w:numId w:val="2"/>
        </w:numPr>
        <w:ind w:left="1800"/>
      </w:pPr>
      <w:r>
        <w:t>We</w:t>
      </w:r>
      <w:r w:rsidR="007C1113">
        <w:t xml:space="preserve"> tried importing</w:t>
      </w:r>
      <w:r w:rsidR="006A2BE9">
        <w:t xml:space="preserve"> the GRNsight demo file</w:t>
      </w:r>
      <w:r w:rsidR="00C140EC">
        <w:t>s</w:t>
      </w:r>
      <w:r w:rsidR="006A2BE9">
        <w:t xml:space="preserve"> “</w:t>
      </w:r>
      <w:r w:rsidR="006A2BE9" w:rsidRPr="006A2BE9">
        <w:t>21-genes_31-edges_Schade-data_input.xlsx</w:t>
      </w:r>
      <w:r w:rsidR="006A2BE9">
        <w:t xml:space="preserve">” </w:t>
      </w:r>
      <w:r w:rsidR="00C140EC">
        <w:t>and “</w:t>
      </w:r>
      <w:r w:rsidR="00C140EC" w:rsidRPr="006A2BE9">
        <w:t>21-</w:t>
      </w:r>
      <w:r w:rsidR="00C140EC">
        <w:t>genes_31-edges_Schade-data_estimation_output</w:t>
      </w:r>
      <w:r w:rsidR="00C140EC" w:rsidRPr="006A2BE9">
        <w:t>.xlsx</w:t>
      </w:r>
      <w:r w:rsidR="00C140EC">
        <w:t xml:space="preserve">” </w:t>
      </w:r>
      <w:r w:rsidR="006A2BE9">
        <w:t xml:space="preserve">into yED </w:t>
      </w:r>
      <w:r w:rsidR="007C1113">
        <w:t xml:space="preserve">version 3.16 </w:t>
      </w:r>
      <w:r w:rsidR="006A2BE9">
        <w:t xml:space="preserve">using the Excel import wizard.  </w:t>
      </w:r>
      <w:r w:rsidR="00C140EC">
        <w:t>They both</w:t>
      </w:r>
      <w:r w:rsidR="007C1113">
        <w:t xml:space="preserve"> successfully imported, except that the orientation of the regulators and targets that yED expects for the adjacency matrix is transposed fro</w:t>
      </w:r>
      <w:r w:rsidR="000E5972">
        <w:t>m what GRNsight expects.  When we</w:t>
      </w:r>
      <w:r w:rsidR="007C1113">
        <w:t xml:space="preserve"> transposed the matrix in Excel, it imported correctly.  </w:t>
      </w:r>
      <w:r w:rsidR="000E5972">
        <w:t xml:space="preserve">This is not seamless, but is a fairly trivial operation for experienced Excel users.  </w:t>
      </w:r>
      <w:r w:rsidR="007C1113">
        <w:t>Note that we originally chose the orientation of the adjacency matrix to match the supplementary data from Lee et al. (2002), from which we derived the network described in Dahlquist et al. (2015).</w:t>
      </w:r>
    </w:p>
    <w:p w14:paraId="47AD8BC9" w14:textId="632AC57F" w:rsidR="000B3AB0" w:rsidRDefault="002915B0" w:rsidP="009C05E9">
      <w:pPr>
        <w:pStyle w:val="ListParagraph"/>
        <w:numPr>
          <w:ilvl w:val="2"/>
          <w:numId w:val="2"/>
        </w:numPr>
        <w:ind w:left="1800"/>
      </w:pPr>
      <w:r>
        <w:t xml:space="preserve">We also implemented the export of </w:t>
      </w:r>
      <w:r w:rsidR="008E672D">
        <w:t>GRNsight networks into Gr</w:t>
      </w:r>
      <w:r w:rsidR="004E5FFA">
        <w:t>aphML format, which can also be read by yED.</w:t>
      </w:r>
      <w:r w:rsidR="00A6358F">
        <w:t xml:space="preserve">  yED-exported GraphML files can also </w:t>
      </w:r>
      <w:r w:rsidR="004A43BC">
        <w:t xml:space="preserve">now </w:t>
      </w:r>
      <w:r w:rsidR="00A6358F">
        <w:t>be read by GRNsight.</w:t>
      </w:r>
      <w:r w:rsidR="00195F12">
        <w:t xml:space="preserve">  Although GraphML is a standard exchange format for network data, its schema allows for some flexibility in implementation.  For example, a GraphML file exported from Cytoscape v3.4.0 is not identical to a GraphML file exported from yED v3.16 for the same netwo</w:t>
      </w:r>
      <w:r w:rsidR="004A43BC">
        <w:t xml:space="preserve">rk, and neither of those is identical to the </w:t>
      </w:r>
      <w:r w:rsidR="004A43BC">
        <w:lastRenderedPageBreak/>
        <w:t xml:space="preserve">implementation we settled upon for GRNsight, although we </w:t>
      </w:r>
      <w:r w:rsidR="00DE5B15">
        <w:t xml:space="preserve">have </w:t>
      </w:r>
      <w:r w:rsidR="004A43BC">
        <w:t>attempted to maximize compatibility between GRNsight and both yED and Cytoscape.</w:t>
      </w:r>
      <w:r w:rsidR="00DE5B15">
        <w:t xml:space="preserve">  With regards to yED, both weighted and unweighted GRNsight-exported GraphML networks can be read by yED, except that yED does not display the node labels.  This is also an issue when Cytoscape-exported GraphML is imported into yED and has been discussed in a yED online forum.  The issue is that yED does not treat the node “id” or “name” elements as node labels, but expects this information to be provided in a </w:t>
      </w:r>
      <w:r w:rsidR="00DE5B15" w:rsidRPr="00AB133A">
        <w:rPr>
          <w:i/>
        </w:rPr>
        <w:t>y:NodeLabel</w:t>
      </w:r>
      <w:r w:rsidR="00DE5B15">
        <w:t xml:space="preserve"> element that is not part of the original GraphML specification.  </w:t>
      </w:r>
      <w:r w:rsidR="00AB6BE6">
        <w:t>However, upon import, t</w:t>
      </w:r>
      <w:r w:rsidR="00DE5B15">
        <w:t xml:space="preserve">he node </w:t>
      </w:r>
      <w:r w:rsidR="00072F04">
        <w:t>label</w:t>
      </w:r>
      <w:r w:rsidR="00DE5B15">
        <w:t xml:space="preserve"> is present</w:t>
      </w:r>
      <w:r w:rsidR="00AB6BE6">
        <w:t xml:space="preserve"> as a data field </w:t>
      </w:r>
      <w:r w:rsidR="00DE5B15">
        <w:t xml:space="preserve">in the Properties View so the user can access the information and manually set the labels if need be.  Ironically, the import of node labels is straightforward </w:t>
      </w:r>
      <w:r w:rsidR="00AB6BE6">
        <w:t xml:space="preserve">and successful </w:t>
      </w:r>
      <w:r w:rsidR="00DE5B15">
        <w:t>if the Excel import option is used.  Similarly, weig</w:t>
      </w:r>
      <w:r w:rsidR="00AB6BE6">
        <w:t>ht values can be accessed in a data field of the</w:t>
      </w:r>
      <w:r w:rsidR="00DE5B15">
        <w:t xml:space="preserve"> Properties View for weighted networks.</w:t>
      </w:r>
      <w:r w:rsidR="006D3184">
        <w:t xml:space="preserve">  Conversely, GRNsight can read an </w:t>
      </w:r>
      <w:r w:rsidR="00072F04">
        <w:t>unweighted</w:t>
      </w:r>
      <w:r w:rsidR="006D3184">
        <w:t xml:space="preserve"> network exported as GraphML by yED.  We wrote specific code to handle the import of the node label from the </w:t>
      </w:r>
      <w:r w:rsidR="006D3184" w:rsidRPr="00AB133A">
        <w:rPr>
          <w:i/>
        </w:rPr>
        <w:t>y:NodeLabel</w:t>
      </w:r>
      <w:r w:rsidR="006D3184">
        <w:t xml:space="preserve"> element.  </w:t>
      </w:r>
      <w:r w:rsidR="006073E3">
        <w:t>We note that Cytoscape also has issues reading node labels from yED-exported GraphML.</w:t>
      </w:r>
    </w:p>
    <w:p w14:paraId="755E33D2" w14:textId="3AC74856" w:rsidR="009B3EC3" w:rsidRDefault="009B3EC3" w:rsidP="009C05E9">
      <w:pPr>
        <w:pStyle w:val="ListParagraph"/>
        <w:numPr>
          <w:ilvl w:val="2"/>
          <w:numId w:val="2"/>
        </w:numPr>
        <w:ind w:left="1800"/>
      </w:pPr>
      <w:r>
        <w:t xml:space="preserve">We also encountered a bug in GraphML exported with Cytoscape 3.4.0, which we have reported.  The key defining the attribute </w:t>
      </w:r>
      <w:r w:rsidRPr="009B3EC3">
        <w:rPr>
          <w:i/>
        </w:rPr>
        <w:t>weight</w:t>
      </w:r>
      <w:r>
        <w:t xml:space="preserve"> is assigned to a </w:t>
      </w:r>
      <w:r w:rsidRPr="009B3EC3">
        <w:rPr>
          <w:i/>
        </w:rPr>
        <w:t>node</w:t>
      </w:r>
      <w:r>
        <w:t xml:space="preserve"> element rather than an </w:t>
      </w:r>
      <w:r w:rsidRPr="009B3EC3">
        <w:rPr>
          <w:i/>
        </w:rPr>
        <w:t>edge</w:t>
      </w:r>
      <w:r>
        <w:t xml:space="preserve"> element.  For the moment, GRNsight does not enforce that </w:t>
      </w:r>
      <w:r w:rsidRPr="009B3EC3">
        <w:rPr>
          <w:i/>
        </w:rPr>
        <w:t>weight</w:t>
      </w:r>
      <w:r>
        <w:t xml:space="preserve"> be associated with an </w:t>
      </w:r>
      <w:r w:rsidRPr="009B3EC3">
        <w:rPr>
          <w:i/>
        </w:rPr>
        <w:t>edge</w:t>
      </w:r>
      <w:r>
        <w:t xml:space="preserve"> to enable it to read Cytoscape-exported GraphML until the bug can be fixed.</w:t>
      </w:r>
    </w:p>
    <w:p w14:paraId="67D8868B" w14:textId="7AE78601" w:rsidR="006D3184" w:rsidRDefault="006D3184" w:rsidP="00FB1935">
      <w:pPr>
        <w:pStyle w:val="ListParagraph"/>
        <w:numPr>
          <w:ilvl w:val="2"/>
          <w:numId w:val="2"/>
        </w:numPr>
        <w:ind w:left="1800"/>
      </w:pPr>
      <w:r>
        <w:t xml:space="preserve">One take-home message from this is that even with common formats and data standards, implementations vary, preventing seamless interoperability between tools.  </w:t>
      </w:r>
      <w:r w:rsidR="007638D3">
        <w:t>GraphML standardizes only the representation of nodes and edges and their directions; all other characteristics, such as names, weights, and other values, are left for others to specify.  Although the flexibility is appreciated, flexibility also facilitates divergence, and that is seen here in the discrepancies in how Cytoscape and yED handle GraphML import and export.  Thus, w</w:t>
      </w:r>
      <w:r>
        <w:t xml:space="preserve">e cannot guarantee that GraphML exported from a different program will be read correctly by GRNsight; any issues that </w:t>
      </w:r>
      <w:r w:rsidR="00663167">
        <w:t xml:space="preserve">do </w:t>
      </w:r>
      <w:r>
        <w:t>arise will need to be addressed on a case-by-case basis.</w:t>
      </w:r>
      <w:r w:rsidR="00C25D9F">
        <w:t xml:space="preserve">  While we performed test-driven development to add the new import/export functionality (the number of tests reported in the manuscript has gone up), we still need to refactor the server code to </w:t>
      </w:r>
      <w:r w:rsidR="00FB1935">
        <w:t>repurpose</w:t>
      </w:r>
      <w:r w:rsidR="00C25D9F">
        <w:t xml:space="preserve"> the existing tests</w:t>
      </w:r>
      <w:r w:rsidR="00FB1935">
        <w:t xml:space="preserve"> of the Excel format for the new SIF and GraphML formats (Issue #300, </w:t>
      </w:r>
      <w:r w:rsidR="00FB1935" w:rsidRPr="00FB1935">
        <w:t>https://github.com/dondi/GRNsight/issues/300</w:t>
      </w:r>
      <w:r w:rsidR="00FB1935">
        <w:t>).</w:t>
      </w:r>
    </w:p>
    <w:p w14:paraId="78AE6B3E" w14:textId="77777777" w:rsidR="00406101" w:rsidRPr="00886FE8" w:rsidRDefault="00406101" w:rsidP="009F7797">
      <w:pPr>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14:paraId="5655272D" w14:textId="247724EC" w:rsidR="005851D3" w:rsidRPr="00663167" w:rsidRDefault="009F7797" w:rsidP="00663167">
      <w:pPr>
        <w:pStyle w:val="ListParagraph"/>
        <w:numPr>
          <w:ilvl w:val="0"/>
          <w:numId w:val="17"/>
        </w:numPr>
        <w:ind w:left="720"/>
      </w:pPr>
      <w:r>
        <w:t xml:space="preserve">We responded to this general criticism in our Executive Summary above.  </w:t>
      </w:r>
      <w:r w:rsidR="00DC714A">
        <w:t>We have clarified our rationale for GRNsight vis a vis other tools in the Introduction and Methods.</w:t>
      </w:r>
    </w:p>
    <w:p w14:paraId="1BCCDAB7" w14:textId="77777777" w:rsidR="00406101" w:rsidRPr="00886FE8" w:rsidRDefault="00406101" w:rsidP="009F7797">
      <w:pPr>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w:t>
      </w:r>
      <w:r w:rsidRPr="00886FE8">
        <w:rPr>
          <w:i/>
        </w:rPr>
        <w:lastRenderedPageBreak/>
        <w:t xml:space="preserve">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14:paraId="0D3ED64F" w14:textId="6C002A23" w:rsidR="008C624B" w:rsidRDefault="001C4E60" w:rsidP="00322574">
      <w:pPr>
        <w:pStyle w:val="ListParagraph"/>
        <w:numPr>
          <w:ilvl w:val="1"/>
          <w:numId w:val="2"/>
        </w:numPr>
        <w:ind w:left="720"/>
      </w:pPr>
      <w:r>
        <w:t>Yes, you are correct that the insights described in the discussion are derived from visual inspection</w:t>
      </w:r>
      <w:r w:rsidR="00322574">
        <w:t xml:space="preserve">, which we think is valuable. </w:t>
      </w:r>
      <w:r>
        <w:t xml:space="preserve"> </w:t>
      </w:r>
      <w:r w:rsidR="008C624B">
        <w:t xml:space="preserve">Such inspection has long been recognized by experts such as Tufte (1983) and Card, Mackinlay, and Shneiderman (1999) as distinct from other forms of purely computational or algorithmic data analysis, and it is this potential that can be derived </w:t>
      </w:r>
      <w:r w:rsidR="008C624B" w:rsidRPr="00C55E9D">
        <w:rPr>
          <w:i/>
        </w:rPr>
        <w:t xml:space="preserve">specifically </w:t>
      </w:r>
      <w:r w:rsidR="008C624B">
        <w:t xml:space="preserve">by visual inspection that is targeted by GRNsight.  Card, Mackinlay, and Shneiderman </w:t>
      </w:r>
      <w:r w:rsidR="00395249">
        <w:t xml:space="preserve">(1999) </w:t>
      </w:r>
      <w:r w:rsidR="008C624B">
        <w:t>have identified six major ways, documented in earlier literature and empirical studies, by which information vi</w:t>
      </w:r>
      <w:r w:rsidR="00395249">
        <w:t>sualization amplifies cognition</w:t>
      </w:r>
      <w:r w:rsidR="008C624B">
        <w:t xml:space="preserve">.  Tufte’s seminal book </w:t>
      </w:r>
      <w:r w:rsidR="008C624B">
        <w:rPr>
          <w:i/>
        </w:rPr>
        <w:t>The Visual Display of Quantitative Information</w:t>
      </w:r>
      <w:r w:rsidR="008C624B">
        <w:t xml:space="preserve"> </w:t>
      </w:r>
      <w:r w:rsidR="00395249">
        <w:t xml:space="preserve">(1983) </w:t>
      </w:r>
      <w:r w:rsidR="008C624B">
        <w:t xml:space="preserve">perhaps states and demonstrates it best: “Graphics </w:t>
      </w:r>
      <w:r w:rsidR="008C624B">
        <w:rPr>
          <w:i/>
        </w:rPr>
        <w:t>reveal</w:t>
      </w:r>
      <w:r w:rsidR="008C624B">
        <w:t xml:space="preserve"> data. Indeed graphics can be more precise and revealing than conventional </w:t>
      </w:r>
      <w:r w:rsidR="00395249">
        <w:t>statistical computations”</w:t>
      </w:r>
      <w:r w:rsidR="008C624B">
        <w:t>.</w:t>
      </w:r>
    </w:p>
    <w:p w14:paraId="1CEF7181" w14:textId="49D37564" w:rsidR="001C4E60" w:rsidRDefault="001C4E60" w:rsidP="00322574">
      <w:pPr>
        <w:pStyle w:val="ListParagraph"/>
        <w:numPr>
          <w:ilvl w:val="1"/>
          <w:numId w:val="2"/>
        </w:numPr>
        <w:ind w:left="720"/>
      </w:pPr>
      <w:r>
        <w:t>We have expanded the discussion to include interpretation of the weighted results, which, as you point out, is the distinguishing feature of GRNsight.</w:t>
      </w:r>
    </w:p>
    <w:p w14:paraId="28E21F3B" w14:textId="77777777" w:rsidR="00CB1485" w:rsidRPr="00886FE8" w:rsidRDefault="00406101" w:rsidP="00AB582F">
      <w:pPr>
        <w:rPr>
          <w:i/>
        </w:rPr>
      </w:pPr>
      <w:r w:rsidRPr="00886FE8">
        <w:rPr>
          <w:i/>
        </w:rPr>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14:paraId="05D4EB36" w14:textId="77777777" w:rsidR="00CB1485" w:rsidRDefault="00434959" w:rsidP="00AB582F">
      <w:pPr>
        <w:pStyle w:val="ListParagraph"/>
        <w:numPr>
          <w:ilvl w:val="1"/>
          <w:numId w:val="2"/>
        </w:numPr>
        <w:ind w:left="720"/>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w:t>
      </w:r>
      <w:r w:rsidR="00286C82" w:rsidRPr="00C87671">
        <w:t>this issue soon (Issue #159 on GitHub: https://github.com/dondi/GRNsight/issues/159).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w:t>
      </w:r>
      <w:r w:rsidR="00AB582F">
        <w:t>lan to implement a zoom feature, which would allow small nodes enough room to relax after which the user could zoom in to view them better.</w:t>
      </w:r>
    </w:p>
    <w:p w14:paraId="545022C0" w14:textId="77777777" w:rsidR="00406101" w:rsidRPr="00886FE8" w:rsidRDefault="00406101" w:rsidP="00AB582F">
      <w:pPr>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14:paraId="2151F911" w14:textId="77777777" w:rsidR="00C5319C" w:rsidRPr="00C87671" w:rsidRDefault="00C5319C" w:rsidP="00AB582F">
      <w:pPr>
        <w:pStyle w:val="ListParagraph"/>
        <w:numPr>
          <w:ilvl w:val="1"/>
          <w:numId w:val="2"/>
        </w:numPr>
        <w:ind w:left="720"/>
      </w:pPr>
      <w:r>
        <w:t xml:space="preserve">Thank you for this feedback.  </w:t>
      </w:r>
      <w:r w:rsidR="00AB582F">
        <w:t>While addressing this issue was beyond the scope of what we could accomplish during the revision window, w</w:t>
      </w:r>
      <w:r>
        <w:t xml:space="preserve">e are looking into </w:t>
      </w:r>
      <w:r w:rsidR="00AB582F">
        <w:t>using D3 to implement</w:t>
      </w:r>
      <w:r>
        <w:t xml:space="preserve"> a hierarchical </w:t>
      </w:r>
      <w:r w:rsidRPr="00C87671">
        <w:t xml:space="preserve">layout for the graph.  </w:t>
      </w:r>
      <w:r w:rsidR="00286C82" w:rsidRPr="00C87671">
        <w:t>(</w:t>
      </w:r>
      <w:r w:rsidRPr="00C87671">
        <w:t>Issue #290</w:t>
      </w:r>
      <w:r w:rsidR="00286C82" w:rsidRPr="00C87671">
        <w:t xml:space="preserve"> on GitHub:  https://github.com/dondi/GRNsight/issues/290)</w:t>
      </w:r>
    </w:p>
    <w:p w14:paraId="60CCC86E" w14:textId="77777777" w:rsidR="00406101" w:rsidRPr="00CD0B81" w:rsidRDefault="00406101" w:rsidP="00406101">
      <w:pPr>
        <w:rPr>
          <w:b/>
        </w:rPr>
      </w:pPr>
      <w:r w:rsidRPr="00CD0B81">
        <w:rPr>
          <w:b/>
        </w:rPr>
        <w:t xml:space="preserve">Comments for the Author  </w:t>
      </w:r>
    </w:p>
    <w:p w14:paraId="2B321A33" w14:textId="77777777" w:rsidR="00406101" w:rsidRPr="00886FE8" w:rsidRDefault="00406101" w:rsidP="008E0172">
      <w:pPr>
        <w:rPr>
          <w:i/>
        </w:rPr>
      </w:pPr>
      <w:r w:rsidRPr="00886FE8">
        <w:rPr>
          <w:i/>
        </w:rPr>
        <w:t xml:space="preserve">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w:t>
      </w:r>
      <w:r w:rsidRPr="00886FE8">
        <w:rPr>
          <w:i/>
        </w:rPr>
        <w:lastRenderedPageBreak/>
        <w:t>can’t take a network from GRNsight and utilise it elsewhere. I also can’t use GRNsight to convert the GRNmap format to something I might like to use elsewhere.</w:t>
      </w:r>
      <w:r w:rsidR="005C1CC7" w:rsidRPr="00886FE8">
        <w:rPr>
          <w:i/>
        </w:rPr>
        <w:t xml:space="preserve"> </w:t>
      </w:r>
      <w:r w:rsidRPr="00886FE8">
        <w:rPr>
          <w:i/>
        </w:rPr>
        <w:t>GRNmap itself looks to be a very interesting package and I would like to explore it further, but I would be looking at converting its output into something I could use in a number of other pipelines.</w:t>
      </w:r>
    </w:p>
    <w:p w14:paraId="3C23E221" w14:textId="77777777" w:rsidR="006C098F" w:rsidRPr="00886FE8" w:rsidRDefault="006C098F" w:rsidP="008E0172">
      <w:pPr>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14:paraId="47A6F064" w14:textId="77777777" w:rsidR="006A3C81" w:rsidRDefault="006A3C81" w:rsidP="009459D2">
      <w:pPr>
        <w:pStyle w:val="ListParagraph"/>
        <w:numPr>
          <w:ilvl w:val="1"/>
          <w:numId w:val="18"/>
        </w:numPr>
        <w:ind w:left="720"/>
      </w:pPr>
      <w:r>
        <w:t xml:space="preserve">First, we apologize for the confusion caused by the visibility of the Export menu option, when the functionality had not </w:t>
      </w:r>
      <w:r w:rsidR="00C87671">
        <w:t>yet been implemented</w:t>
      </w:r>
      <w:r>
        <w:t>.  We have now made sure that the only menu items to appear are ones that can actually be used.</w:t>
      </w:r>
    </w:p>
    <w:p w14:paraId="6A611573" w14:textId="77777777" w:rsidR="001E1C66" w:rsidRDefault="006A3C81" w:rsidP="009459D2">
      <w:pPr>
        <w:pStyle w:val="ListParagraph"/>
        <w:numPr>
          <w:ilvl w:val="1"/>
          <w:numId w:val="18"/>
        </w:numPr>
        <w:ind w:left="720"/>
      </w:pPr>
      <w:r>
        <w:t>Second, as discussed</w:t>
      </w:r>
      <w:r w:rsidR="001E1C66">
        <w:t xml:space="preserve"> above, we have implemented export of the adjacency matrix into SIF and GraphML formats.  We have also implemented import of a network fr</w:t>
      </w:r>
      <w:r>
        <w:t>om these formats into GRNsight</w:t>
      </w:r>
      <w:r w:rsidR="001E1C66">
        <w:t xml:space="preserve">.  </w:t>
      </w:r>
      <w:r w:rsidR="00C87671">
        <w:t xml:space="preserve">We have taken care to maximize compatibility between GRNsight and both yED and Cytoscape.  </w:t>
      </w:r>
      <w:r w:rsidR="001E1C66">
        <w:t>We hope that with these new features, we have increased the utility of GRNsight.</w:t>
      </w:r>
    </w:p>
    <w:p w14:paraId="2980D6EA" w14:textId="77777777" w:rsidR="00406101" w:rsidRPr="00886FE8" w:rsidRDefault="00406101" w:rsidP="009459D2">
      <w:pPr>
        <w:rPr>
          <w:i/>
        </w:rPr>
      </w:pPr>
      <w:r w:rsidRPr="00886FE8">
        <w:rPr>
          <w:i/>
        </w:rPr>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14:paraId="4EC18555" w14:textId="77777777" w:rsidR="002E7FE1" w:rsidRPr="002E7FE1" w:rsidRDefault="00A25C95" w:rsidP="009459D2">
      <w:pPr>
        <w:pStyle w:val="ListParagraph"/>
        <w:numPr>
          <w:ilvl w:val="1"/>
          <w:numId w:val="5"/>
        </w:numPr>
        <w:ind w:left="720"/>
      </w:pPr>
      <w:r>
        <w:t xml:space="preserve">We have expanded the section on biological insight </w:t>
      </w:r>
      <w:r w:rsidR="009459D2">
        <w:t xml:space="preserve">in the Discussion </w:t>
      </w:r>
      <w:r>
        <w:t>as suggested.</w:t>
      </w:r>
    </w:p>
    <w:p w14:paraId="7124DBCD" w14:textId="77777777" w:rsidR="00406101" w:rsidRDefault="00406101" w:rsidP="00406101"/>
    <w:p w14:paraId="2E114414" w14:textId="77777777" w:rsidR="00406101" w:rsidRDefault="00406101" w:rsidP="00406101">
      <w:r>
        <w:t>--------------------------------------------------------------------------------</w:t>
      </w:r>
    </w:p>
    <w:p w14:paraId="676D8FCD" w14:textId="77777777" w:rsidR="00406101" w:rsidRDefault="00406101" w:rsidP="00406101"/>
    <w:p w14:paraId="713291D2" w14:textId="77777777" w:rsidR="00406101" w:rsidRPr="00CD0B81" w:rsidRDefault="00406101" w:rsidP="00406101">
      <w:pPr>
        <w:rPr>
          <w:b/>
        </w:rPr>
      </w:pPr>
      <w:r w:rsidRPr="00CD0B81">
        <w:rPr>
          <w:b/>
        </w:rPr>
        <w:t xml:space="preserve">Reviewer 2 (Manuel Corpas)  </w:t>
      </w:r>
    </w:p>
    <w:p w14:paraId="3C112A23" w14:textId="77777777" w:rsidR="00406101" w:rsidRPr="00CD0B81" w:rsidRDefault="00406101" w:rsidP="00406101">
      <w:pPr>
        <w:rPr>
          <w:b/>
        </w:rPr>
      </w:pPr>
      <w:r w:rsidRPr="00CD0B81">
        <w:rPr>
          <w:b/>
        </w:rPr>
        <w:t xml:space="preserve">Basic reporting  </w:t>
      </w:r>
    </w:p>
    <w:p w14:paraId="798A5C80" w14:textId="77777777" w:rsidR="005E221E" w:rsidRDefault="00406101" w:rsidP="000D76F9">
      <w:pPr>
        <w:tabs>
          <w:tab w:val="left" w:pos="720"/>
        </w:tabs>
        <w:rPr>
          <w:i/>
        </w:rPr>
      </w:pPr>
      <w:r w:rsidRPr="00F471AC">
        <w:rPr>
          <w:i/>
        </w:rPr>
        <w:t xml:space="preserve">The article "GRNsight: a web application and service for visualizing models of small- to medium-scale gene regulatory networks" is well written and documented. </w:t>
      </w:r>
    </w:p>
    <w:p w14:paraId="4C0B87E5" w14:textId="77777777" w:rsidR="005E221E" w:rsidRPr="005E221E" w:rsidRDefault="005E221E" w:rsidP="005E221E">
      <w:pPr>
        <w:pStyle w:val="ListParagraph"/>
        <w:numPr>
          <w:ilvl w:val="0"/>
          <w:numId w:val="19"/>
        </w:numPr>
        <w:tabs>
          <w:tab w:val="left" w:pos="720"/>
        </w:tabs>
      </w:pPr>
      <w:r>
        <w:t>Thank you.</w:t>
      </w:r>
    </w:p>
    <w:p w14:paraId="71693D85" w14:textId="77777777" w:rsidR="00406101" w:rsidRDefault="00406101" w:rsidP="000D76F9">
      <w:pPr>
        <w:tabs>
          <w:tab w:val="left" w:pos="720"/>
        </w:tabs>
        <w:rPr>
          <w:i/>
        </w:rPr>
      </w:pPr>
      <w:r w:rsidRPr="00F471AC">
        <w:rPr>
          <w:i/>
        </w:rPr>
        <w:t>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14:paraId="6D6A15A5" w14:textId="09D02DC1" w:rsidR="000D76F9" w:rsidRDefault="000D76F9" w:rsidP="00184D73">
      <w:pPr>
        <w:pStyle w:val="ListParagraph"/>
        <w:numPr>
          <w:ilvl w:val="1"/>
          <w:numId w:val="5"/>
        </w:numPr>
        <w:tabs>
          <w:tab w:val="left" w:pos="360"/>
        </w:tabs>
        <w:ind w:left="720"/>
      </w:pPr>
      <w:r>
        <w:lastRenderedPageBreak/>
        <w:t xml:space="preserve">We responded to this general criticism in our Executive Summary above.  </w:t>
      </w:r>
      <w:r w:rsidR="00184D73">
        <w:t xml:space="preserve">Here is a rundown of the 12 “network” components </w:t>
      </w:r>
      <w:r w:rsidR="00536E9B">
        <w:t xml:space="preserve">currently found in </w:t>
      </w:r>
      <w:r w:rsidR="00184D73">
        <w:t>the BioJS registry.</w:t>
      </w:r>
    </w:p>
    <w:p w14:paraId="19CD3E60" w14:textId="77777777" w:rsidR="00184D73" w:rsidRDefault="00184D73" w:rsidP="00184D73">
      <w:pPr>
        <w:pStyle w:val="ListParagraph"/>
        <w:numPr>
          <w:ilvl w:val="2"/>
          <w:numId w:val="5"/>
        </w:numPr>
        <w:tabs>
          <w:tab w:val="left" w:pos="720"/>
          <w:tab w:val="left" w:pos="1710"/>
        </w:tabs>
        <w:ind w:left="1260"/>
      </w:pPr>
      <w:r>
        <w:t>cytoscape.js: we will address this one separately below.</w:t>
      </w:r>
    </w:p>
    <w:p w14:paraId="71DE9DD9" w14:textId="77777777" w:rsidR="00184D73" w:rsidRDefault="00184D73" w:rsidP="00184D73">
      <w:pPr>
        <w:pStyle w:val="ListParagraph"/>
        <w:numPr>
          <w:ilvl w:val="2"/>
          <w:numId w:val="5"/>
        </w:numPr>
        <w:tabs>
          <w:tab w:val="left" w:pos="720"/>
          <w:tab w:val="left" w:pos="1710"/>
        </w:tabs>
        <w:ind w:left="1260"/>
      </w:pPr>
      <w:r>
        <w:t xml:space="preserve">ols-graphview:  This project originated on GitHub on January 10, 2016, and is </w:t>
      </w:r>
      <w:r w:rsidRPr="00184D73">
        <w:t>meant to automa</w:t>
      </w:r>
      <w:r>
        <w:t>tically load ontologies from the</w:t>
      </w:r>
      <w:r w:rsidRPr="00184D73">
        <w:t xml:space="preserve"> backend; </w:t>
      </w:r>
      <w:r>
        <w:t xml:space="preserve">it </w:t>
      </w:r>
      <w:r w:rsidRPr="00184D73">
        <w:t xml:space="preserve">can switch between dynamic and hierarchical layout, collapse nodes, zoom, and move the graph in the bounding box with arrows; edges </w:t>
      </w:r>
      <w:r>
        <w:t xml:space="preserve">are </w:t>
      </w:r>
      <w:r w:rsidRPr="00184D73">
        <w:t xml:space="preserve">labeled with </w:t>
      </w:r>
      <w:r>
        <w:t xml:space="preserve">the </w:t>
      </w:r>
      <w:r w:rsidRPr="00184D73">
        <w:t xml:space="preserve">relationship; </w:t>
      </w:r>
      <w:r>
        <w:t xml:space="preserve">it </w:t>
      </w:r>
      <w:r w:rsidRPr="00184D73">
        <w:t xml:space="preserve">uses </w:t>
      </w:r>
      <w:r>
        <w:t xml:space="preserve">the </w:t>
      </w:r>
      <w:r w:rsidRPr="00184D73">
        <w:t>visjs library</w:t>
      </w:r>
      <w:r>
        <w:t>.  This viewer has some nice features that GRNsight might emulate in the future</w:t>
      </w:r>
      <w:r w:rsidR="006A5CF4">
        <w:t xml:space="preserve">.  Aside from the fact that it </w:t>
      </w:r>
      <w:r w:rsidR="00222BD5">
        <w:t xml:space="preserve">originated </w:t>
      </w:r>
      <w:r w:rsidR="006A5CF4">
        <w:t>more recent</w:t>
      </w:r>
      <w:r w:rsidR="00222BD5">
        <w:t>ly</w:t>
      </w:r>
      <w:r w:rsidR="006A5CF4">
        <w:t xml:space="preserve"> than the origin of the GRNsight project</w:t>
      </w:r>
      <w:r w:rsidR="00C25D9F">
        <w:t xml:space="preserve"> (January 2014)</w:t>
      </w:r>
      <w:r w:rsidR="006A5CF4">
        <w:t>, if we had built off of this platform, we would have had to change the way data is imported (user supplied versus database backend) and displayed.</w:t>
      </w:r>
    </w:p>
    <w:p w14:paraId="045A77C9" w14:textId="77777777" w:rsidR="00184D73" w:rsidRDefault="00184D73" w:rsidP="00184D73">
      <w:pPr>
        <w:pStyle w:val="ListParagraph"/>
        <w:numPr>
          <w:ilvl w:val="2"/>
          <w:numId w:val="5"/>
        </w:numPr>
        <w:tabs>
          <w:tab w:val="left" w:pos="720"/>
          <w:tab w:val="left" w:pos="1710"/>
        </w:tabs>
        <w:ind w:left="1260"/>
      </w:pPr>
      <w:r>
        <w:t>complexviewer</w:t>
      </w:r>
      <w:r w:rsidR="00275528">
        <w:t>:  This project originated on GitHub on April 28, 2013, and is</w:t>
      </w:r>
      <w:r w:rsidR="004976F4">
        <w:t xml:space="preserve"> tailored to display molecular interaction data as undirected graphs.  It accepts data in MI-JSON format.  Substantive modifications would need to </w:t>
      </w:r>
      <w:r w:rsidR="00C87671">
        <w:t>have been made to establish</w:t>
      </w:r>
      <w:r w:rsidR="004976F4">
        <w:t xml:space="preserve"> GRNsight functionality</w:t>
      </w:r>
      <w:r w:rsidR="00C87671">
        <w:t xml:space="preserve"> on top of this base</w:t>
      </w:r>
      <w:r w:rsidR="004976F4">
        <w:t>.</w:t>
      </w:r>
    </w:p>
    <w:p w14:paraId="1DB20781" w14:textId="77777777" w:rsidR="00184D73" w:rsidRDefault="00184D73" w:rsidP="004976F4">
      <w:pPr>
        <w:pStyle w:val="ListParagraph"/>
        <w:numPr>
          <w:ilvl w:val="2"/>
          <w:numId w:val="5"/>
        </w:numPr>
        <w:tabs>
          <w:tab w:val="left" w:pos="720"/>
          <w:tab w:val="left" w:pos="1710"/>
        </w:tabs>
        <w:ind w:left="1260"/>
      </w:pPr>
      <w:r>
        <w:t>giant-api-biojs</w:t>
      </w:r>
      <w:r w:rsidR="004976F4">
        <w:t xml:space="preserve">:  This project originated on GitHub on </w:t>
      </w:r>
      <w:r w:rsidR="004976F4" w:rsidRPr="004976F4">
        <w:t>Sep</w:t>
      </w:r>
      <w:r w:rsidR="00C34558">
        <w:t>tember</w:t>
      </w:r>
      <w:r w:rsidR="004976F4" w:rsidRPr="004976F4">
        <w:t xml:space="preserve"> 13, 2015</w:t>
      </w:r>
      <w:r w:rsidR="004976F4">
        <w:t xml:space="preserve"> and allows visualization of undirected networks.  It connects to the GIANT database.  This viewer has some nice features that GRNsight might emulate in the future (sliders controlling the edge view).  Aside from the fact that it is a more recent than the origin of the GRNsight project, if we had built off of this platform, we would have had to change the way data is imported (user supplied versus database backend) and displayed.</w:t>
      </w:r>
    </w:p>
    <w:p w14:paraId="51D69D27" w14:textId="77777777" w:rsidR="00184D73" w:rsidRDefault="00184D73" w:rsidP="00C34558">
      <w:pPr>
        <w:pStyle w:val="ListParagraph"/>
        <w:numPr>
          <w:ilvl w:val="2"/>
          <w:numId w:val="5"/>
        </w:numPr>
        <w:tabs>
          <w:tab w:val="left" w:pos="720"/>
          <w:tab w:val="left" w:pos="1710"/>
        </w:tabs>
        <w:ind w:left="1260"/>
      </w:pPr>
      <w:r>
        <w:t>mplexviz-ngraph</w:t>
      </w:r>
      <w:r w:rsidR="00C34558">
        <w:t xml:space="preserve">:  This project originated on GitHub on </w:t>
      </w:r>
      <w:r w:rsidR="00C34558" w:rsidRPr="00C34558">
        <w:t>Sep</w:t>
      </w:r>
      <w:r w:rsidR="00C34558">
        <w:t>tember</w:t>
      </w:r>
      <w:r w:rsidR="00C34558" w:rsidRPr="00C34558">
        <w:t xml:space="preserve"> 20, 2015</w:t>
      </w:r>
      <w:r w:rsidR="00C34558">
        <w:t xml:space="preserve"> as a </w:t>
      </w:r>
      <w:r w:rsidR="00C34558" w:rsidRPr="00C34558">
        <w:t>visualisation module for multilayer networks</w:t>
      </w:r>
      <w:r w:rsidR="00C34558">
        <w:t>.  GRNsight does not deal with multilayer networks.</w:t>
      </w:r>
    </w:p>
    <w:p w14:paraId="3157D156" w14:textId="77777777" w:rsidR="00184D73" w:rsidRDefault="00184D73" w:rsidP="00184D73">
      <w:pPr>
        <w:pStyle w:val="ListParagraph"/>
        <w:numPr>
          <w:ilvl w:val="2"/>
          <w:numId w:val="5"/>
        </w:numPr>
        <w:tabs>
          <w:tab w:val="left" w:pos="720"/>
          <w:tab w:val="left" w:pos="1710"/>
        </w:tabs>
        <w:ind w:left="1260"/>
      </w:pPr>
      <w:r>
        <w:t>mplexnet</w:t>
      </w:r>
      <w:r w:rsidR="00C34558">
        <w:t xml:space="preserve">:  This project also originated on GitHub on </w:t>
      </w:r>
      <w:r w:rsidR="00C34558" w:rsidRPr="00C34558">
        <w:t>Sep</w:t>
      </w:r>
      <w:r w:rsidR="00C34558">
        <w:t>tember</w:t>
      </w:r>
      <w:r w:rsidR="00C34558" w:rsidRPr="00C34558">
        <w:t xml:space="preserve"> 20, 2015</w:t>
      </w:r>
      <w:r w:rsidR="00C34558">
        <w:t>.  However, it is a modeling tool related to mplexviz-ngraph above, not a visualization tool.</w:t>
      </w:r>
    </w:p>
    <w:p w14:paraId="1106A6DD" w14:textId="77777777" w:rsidR="00184D73" w:rsidRDefault="00184D73" w:rsidP="00E667D1">
      <w:pPr>
        <w:pStyle w:val="ListParagraph"/>
        <w:numPr>
          <w:ilvl w:val="2"/>
          <w:numId w:val="5"/>
        </w:numPr>
        <w:tabs>
          <w:tab w:val="left" w:pos="720"/>
          <w:tab w:val="left" w:pos="1440"/>
        </w:tabs>
        <w:ind w:left="1260"/>
      </w:pPr>
      <w:r>
        <w:t>biojs-pcvis</w:t>
      </w:r>
      <w:r w:rsidR="00E667D1">
        <w:t xml:space="preserve">:  This project originated on GitHub on </w:t>
      </w:r>
      <w:r w:rsidR="00E667D1" w:rsidRPr="00E667D1">
        <w:t>Dec 14, 2014</w:t>
      </w:r>
      <w:r w:rsidR="00E667D1">
        <w:t xml:space="preserve"> and is a</w:t>
      </w:r>
      <w:r w:rsidR="00E667D1" w:rsidRPr="00E667D1">
        <w:t xml:space="preserve"> web-based binary interaction visualizer that </w:t>
      </w:r>
      <w:r w:rsidR="00E667D1">
        <w:t xml:space="preserve">for data in the </w:t>
      </w:r>
      <w:r w:rsidR="00E667D1" w:rsidRPr="00E667D1">
        <w:t>Pathway Commons</w:t>
      </w:r>
      <w:r w:rsidR="00E667D1">
        <w:t xml:space="preserve"> database.  Aside from the fact that it is a more recent than the origin of the GRNsight project, if we had built off of this platform, we would have had to change the way data is imported (user supplied versus database backend) and displayed.</w:t>
      </w:r>
    </w:p>
    <w:p w14:paraId="473C1EDD" w14:textId="77777777" w:rsidR="00184D73" w:rsidRDefault="00184D73" w:rsidP="00E667D1">
      <w:pPr>
        <w:pStyle w:val="ListParagraph"/>
        <w:numPr>
          <w:ilvl w:val="2"/>
          <w:numId w:val="5"/>
        </w:numPr>
        <w:tabs>
          <w:tab w:val="left" w:pos="720"/>
          <w:tab w:val="left" w:pos="1710"/>
        </w:tabs>
        <w:ind w:left="1260"/>
      </w:pPr>
      <w:r>
        <w:t>biojs-vis-interactions-heatmap-d3</w:t>
      </w:r>
      <w:r w:rsidR="00E667D1">
        <w:t xml:space="preserve">:  This project originated on GitHub on </w:t>
      </w:r>
      <w:r w:rsidR="00E667D1" w:rsidRPr="00E667D1">
        <w:t>Feb</w:t>
      </w:r>
      <w:r w:rsidR="00E667D1">
        <w:t>ruary</w:t>
      </w:r>
      <w:r w:rsidR="00E667D1" w:rsidRPr="00E667D1">
        <w:t xml:space="preserve"> 22, 2015</w:t>
      </w:r>
      <w:r w:rsidR="00E667D1">
        <w:t>.  It draws heatmaps based on D3, which are a modality not required by GRNsight at this time.</w:t>
      </w:r>
    </w:p>
    <w:p w14:paraId="6878CF10" w14:textId="77777777" w:rsidR="00E667D1" w:rsidRDefault="00E667D1" w:rsidP="00E667D1">
      <w:pPr>
        <w:pStyle w:val="ListParagraph"/>
        <w:numPr>
          <w:ilvl w:val="2"/>
          <w:numId w:val="5"/>
        </w:numPr>
        <w:tabs>
          <w:tab w:val="left" w:pos="720"/>
          <w:tab w:val="left" w:pos="1710"/>
        </w:tabs>
        <w:ind w:left="1260"/>
      </w:pPr>
      <w:r w:rsidRPr="00E667D1">
        <w:t>biojs-vis-interactions-d3</w:t>
      </w:r>
      <w:r>
        <w:t xml:space="preserve">:  This project originated on GitHub on </w:t>
      </w:r>
      <w:r w:rsidRPr="00E667D1">
        <w:t>Oct</w:t>
      </w:r>
      <w:r>
        <w:t>ober</w:t>
      </w:r>
      <w:r w:rsidRPr="00E667D1">
        <w:t xml:space="preserve"> 26, 2014</w:t>
      </w:r>
      <w:r>
        <w:t xml:space="preserve"> and is meant to visualize protein-protein interactions.  It appears to have modified the underlying D3 library to change the shape of the nodes, but has not had any further commits since October 30, 2014.  GRNsight has more extensively customized D3 to suit our needs.</w:t>
      </w:r>
    </w:p>
    <w:p w14:paraId="7DAC7D4A" w14:textId="77777777" w:rsidR="00184D73" w:rsidRDefault="00184D73" w:rsidP="00E667D1">
      <w:pPr>
        <w:pStyle w:val="ListParagraph"/>
        <w:numPr>
          <w:ilvl w:val="2"/>
          <w:numId w:val="5"/>
        </w:numPr>
        <w:tabs>
          <w:tab w:val="left" w:pos="720"/>
          <w:tab w:val="left" w:pos="1710"/>
        </w:tabs>
        <w:ind w:left="1260"/>
      </w:pPr>
      <w:r>
        <w:t>biojs-vis-hpafeature</w:t>
      </w:r>
      <w:r w:rsidR="00E667D1">
        <w:t xml:space="preserve">:  This </w:t>
      </w:r>
      <w:r w:rsidR="00072F04">
        <w:t>project</w:t>
      </w:r>
      <w:r w:rsidR="00E667D1">
        <w:t xml:space="preserve"> originated on GitHub on </w:t>
      </w:r>
      <w:r w:rsidR="00E667D1" w:rsidRPr="00E667D1">
        <w:t>Aug</w:t>
      </w:r>
      <w:r w:rsidR="00E667D1">
        <w:t>ust</w:t>
      </w:r>
      <w:r w:rsidR="00E667D1" w:rsidRPr="00E667D1">
        <w:t xml:space="preserve"> 10, 2014</w:t>
      </w:r>
      <w:r w:rsidR="00E667D1">
        <w:t>, but does not display a graph, but annotations from the Human Protein Atlas database.</w:t>
      </w:r>
    </w:p>
    <w:p w14:paraId="5D4F6FF9" w14:textId="77777777" w:rsidR="00536E9B" w:rsidRDefault="00536E9B" w:rsidP="00536E9B">
      <w:pPr>
        <w:pStyle w:val="ListParagraph"/>
        <w:numPr>
          <w:ilvl w:val="3"/>
          <w:numId w:val="5"/>
        </w:numPr>
        <w:tabs>
          <w:tab w:val="left" w:pos="720"/>
          <w:tab w:val="left" w:pos="1710"/>
        </w:tabs>
        <w:ind w:left="1800"/>
      </w:pPr>
      <w:r>
        <w:t>Again, leaving aside the discussion of Cytoscape.js for the moment (which appears as two packages among the 12), we could not have easily adopted any of these packages because 1) they simply do not apply, 2) they are more recent than the origin of our project, 3) they connect to a database back-end instead of user-supplied data, or 4) they would still require modifications to the display style in terms of nodes, directed edges, etc.  However, having now reviewed them, some have features we may wish to emulate in terms of zoom, navigation, and sliders.</w:t>
      </w:r>
    </w:p>
    <w:p w14:paraId="4B879978" w14:textId="77777777" w:rsidR="000D76F9" w:rsidRPr="000D76F9" w:rsidRDefault="000D76F9" w:rsidP="000D76F9">
      <w:pPr>
        <w:tabs>
          <w:tab w:val="left" w:pos="720"/>
        </w:tabs>
      </w:pPr>
    </w:p>
    <w:p w14:paraId="2C176DA8" w14:textId="77777777" w:rsidR="00437F40" w:rsidRPr="00F471AC" w:rsidRDefault="00437F40" w:rsidP="000D76F9">
      <w:pPr>
        <w:pStyle w:val="ListParagraph"/>
        <w:ind w:left="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14:paraId="19D69070" w14:textId="77777777" w:rsidR="00222254" w:rsidRDefault="00092170" w:rsidP="005E221E">
      <w:pPr>
        <w:pStyle w:val="ListParagraph"/>
        <w:numPr>
          <w:ilvl w:val="1"/>
          <w:numId w:val="2"/>
        </w:numPr>
        <w:ind w:left="720"/>
      </w:pPr>
      <w:r>
        <w:t>As we noted in the Executive Summary, we have revamped our Introduction and Methods to further discuss the implementation decisions we made early in the project.  To summarize here:</w:t>
      </w:r>
    </w:p>
    <w:p w14:paraId="576FDA53" w14:textId="46D45DF4" w:rsidR="00092170" w:rsidRDefault="00092170" w:rsidP="001131AC">
      <w:pPr>
        <w:pStyle w:val="ListParagraph"/>
        <w:numPr>
          <w:ilvl w:val="2"/>
          <w:numId w:val="2"/>
        </w:numPr>
        <w:ind w:left="1260"/>
      </w:pPr>
      <w:r>
        <w:t>Having defined the requirements for GRNsight, we first looked to see if any existing software satisfied our requirements.  At this point we evaluated the Cytoscape stand-alone application, with which the primary author was familiar h</w:t>
      </w:r>
      <w:r w:rsidR="00024DA9">
        <w:t>aving been involved in the BioPAX (Demir et al. 2010)</w:t>
      </w:r>
      <w:r>
        <w:t xml:space="preserve"> and O|B|F communities for a number of years,</w:t>
      </w:r>
      <w:r w:rsidR="00DB18E2">
        <w:t xml:space="preserve"> as well as</w:t>
      </w:r>
      <w:r w:rsidR="00024DA9">
        <w:t xml:space="preserve"> a few other applications</w:t>
      </w:r>
      <w:r>
        <w:t>.  Cytoscape was already a complex piece of software at that point and we wanted something simpler (due to the cognitive load issues already mentioned in the manuscript).  Indeed, one of the undergraduate co-authors who was tasked with evaluating Cytoscape could not get it to run at all (we don’t remember what version this was</w:t>
      </w:r>
      <w:r w:rsidR="00BB09CD">
        <w:t>, but it kept crashing her computer</w:t>
      </w:r>
      <w:r w:rsidR="00DB18E2">
        <w:t xml:space="preserve"> whenever she tried to load a graph</w:t>
      </w:r>
      <w:r>
        <w:t xml:space="preserve">.)  </w:t>
      </w:r>
      <w:r w:rsidR="00BB09CD">
        <w:t xml:space="preserve">We could have created a Cytoscape plugin/app, but </w:t>
      </w:r>
      <w:r w:rsidR="001131AC">
        <w:t>because our primary developers were undergraduates, we felt that it would be too complicated to try to synchronize our work with the larger Cytoscape project</w:t>
      </w:r>
      <w:r w:rsidR="00BB09CD">
        <w:t>.  Thus, w</w:t>
      </w:r>
      <w:r>
        <w:t xml:space="preserve">e settled on creating our own web application.  </w:t>
      </w:r>
      <w:r w:rsidR="00BB09CD">
        <w:t>At this point, we again looked around for existing tools.  Because the second author was already familiar with D3, we chose that technology.  We admit that we did not know of the existence of Cytoscape.js at that point and apologize for the vagueness of the justification of D3 versus Cytoscape.js in the original manuscript.  We have removed that sentence and hope with the addition of new text that the rationale is now presented more clearly.</w:t>
      </w:r>
    </w:p>
    <w:p w14:paraId="7917807C" w14:textId="77777777" w:rsidR="00E54990" w:rsidRDefault="00E54990" w:rsidP="00092170">
      <w:pPr>
        <w:pStyle w:val="ListParagraph"/>
        <w:numPr>
          <w:ilvl w:val="2"/>
          <w:numId w:val="2"/>
        </w:numPr>
        <w:ind w:left="1260"/>
      </w:pPr>
      <w:r>
        <w:t xml:space="preserve">As was noted above, the </w:t>
      </w:r>
      <w:r w:rsidRPr="00E667D1">
        <w:t>biojs-vis-interactions-d3</w:t>
      </w:r>
      <w:r>
        <w:t xml:space="preserve"> project originated on GitHub on </w:t>
      </w:r>
      <w:r w:rsidRPr="00E667D1">
        <w:t>Oct</w:t>
      </w:r>
      <w:r>
        <w:t>ober</w:t>
      </w:r>
      <w:r w:rsidRPr="00E667D1">
        <w:t xml:space="preserve"> 26, 2014</w:t>
      </w:r>
      <w:r>
        <w:t>, but has not had any further commits since October 30, 2014.  Besides having been originated 10 months after we began the GRNsight project, it appears to be a one-off product that is not under active development.  The customizations that it made to D3 only go a small part of the way to what we needed.  It was not a viable option for us at the time (or now for that matter).</w:t>
      </w:r>
    </w:p>
    <w:p w14:paraId="15A90930" w14:textId="77777777" w:rsidR="00E54990" w:rsidRDefault="00E54990" w:rsidP="00092170">
      <w:pPr>
        <w:pStyle w:val="ListParagraph"/>
        <w:numPr>
          <w:ilvl w:val="2"/>
          <w:numId w:val="2"/>
        </w:numPr>
        <w:ind w:left="1260"/>
      </w:pPr>
      <w:r>
        <w:t>In the Spring 2016 semester, independent of the reviews of this manuscript, we began to explore using Cytoscape.js in order to implement the computation of graph statistics (shortest path between two nodes and betweenness centrality)</w:t>
      </w:r>
      <w:r w:rsidR="00FC0FA5">
        <w:t xml:space="preserve"> in GRNsight</w:t>
      </w:r>
      <w:r w:rsidR="00C25D9F">
        <w:t xml:space="preserve"> (Issues #262, 296, 298, 307)</w:t>
      </w:r>
      <w:r>
        <w:t xml:space="preserve">.  </w:t>
      </w:r>
      <w:r w:rsidR="00FC0FA5">
        <w:t xml:space="preserve">This feature is still under development because the out-of-the-box implementation does not </w:t>
      </w:r>
      <w:r w:rsidR="00DB18E2">
        <w:t xml:space="preserve">yet </w:t>
      </w:r>
      <w:r w:rsidR="00FC0FA5">
        <w:t>do what we need it to, which is why we did not discuss it in the manuscript.  Nevertheless, we feel that the current feature set of GRNsight stands alone as a publishable unit.</w:t>
      </w:r>
    </w:p>
    <w:p w14:paraId="10D23EE5" w14:textId="77777777" w:rsidR="00406101" w:rsidRPr="00F471AC" w:rsidRDefault="00406101" w:rsidP="00DB18E2">
      <w:pPr>
        <w:rPr>
          <w:i/>
        </w:rPr>
      </w:pPr>
      <w:r w:rsidRPr="00F471AC">
        <w:rPr>
          <w:i/>
        </w:rPr>
        <w:t xml:space="preserve">The supplementary figures are very helpful to the understanding of the article.  </w:t>
      </w:r>
    </w:p>
    <w:p w14:paraId="6CC3A377" w14:textId="77777777" w:rsidR="00437F40" w:rsidRDefault="00437F40" w:rsidP="00DB18E2">
      <w:pPr>
        <w:pStyle w:val="ListParagraph"/>
        <w:numPr>
          <w:ilvl w:val="1"/>
          <w:numId w:val="2"/>
        </w:numPr>
        <w:ind w:left="720"/>
      </w:pPr>
      <w:r>
        <w:t>Thank you.</w:t>
      </w:r>
    </w:p>
    <w:p w14:paraId="286308FD" w14:textId="77777777" w:rsidR="00406101" w:rsidRPr="00CD0B81" w:rsidRDefault="00406101" w:rsidP="00406101">
      <w:pPr>
        <w:rPr>
          <w:b/>
        </w:rPr>
      </w:pPr>
      <w:r w:rsidRPr="00CD0B81">
        <w:rPr>
          <w:b/>
        </w:rPr>
        <w:t xml:space="preserve">Validity of the findings  </w:t>
      </w:r>
    </w:p>
    <w:p w14:paraId="7A5C9604" w14:textId="77777777" w:rsidR="00DB18E2" w:rsidRDefault="00406101" w:rsidP="00DB18E2">
      <w:pPr>
        <w:rPr>
          <w:i/>
        </w:rPr>
      </w:pPr>
      <w:r w:rsidRPr="00F471AC">
        <w:rPr>
          <w:i/>
        </w:rPr>
        <w:t xml:space="preserve">I am not sure that the visualisation of 75 nodes or 150 edges is the kind of magnitude that would be valuable to many potential users. </w:t>
      </w:r>
    </w:p>
    <w:p w14:paraId="4CF41BED" w14:textId="75185AC0" w:rsidR="00DB18E2" w:rsidRPr="00DB18E2" w:rsidRDefault="00DB18E2" w:rsidP="00DB18E2">
      <w:pPr>
        <w:pStyle w:val="ListParagraph"/>
        <w:numPr>
          <w:ilvl w:val="0"/>
          <w:numId w:val="20"/>
        </w:numPr>
        <w:rPr>
          <w:i/>
        </w:rPr>
      </w:pPr>
      <w:r>
        <w:lastRenderedPageBreak/>
        <w:t>This is a matter of opinion.  We feel that GRNmap and GRNsight occupy a niche in between very small biochemically-orien</w:t>
      </w:r>
      <w:r w:rsidR="0046448E">
        <w:t xml:space="preserve">ted models and very large whole </w:t>
      </w:r>
      <w:r>
        <w:t>genome-</w:t>
      </w:r>
      <w:r w:rsidR="0046448E">
        <w:t>scale models</w:t>
      </w:r>
      <w:r>
        <w:t xml:space="preserve">.  Our Google Analytics counter allows us to estimate that approximately </w:t>
      </w:r>
      <w:r w:rsidR="00567347">
        <w:t>148</w:t>
      </w:r>
      <w:r>
        <w:t xml:space="preserve"> files have been uploaded to our server independent of our </w:t>
      </w:r>
      <w:r w:rsidR="00222BD5">
        <w:t xml:space="preserve">research </w:t>
      </w:r>
      <w:r>
        <w:t xml:space="preserve">group and courses at LMU.  </w:t>
      </w:r>
      <w:r w:rsidR="00567347">
        <w:t>While this may be a small number, a</w:t>
      </w:r>
      <w:r>
        <w:t>s we increase the Findability of GRNsight, we will discover how many additional potential users are out there.</w:t>
      </w:r>
    </w:p>
    <w:p w14:paraId="4BE03255" w14:textId="77777777" w:rsidR="00406101" w:rsidRPr="00F471AC" w:rsidRDefault="00406101" w:rsidP="00DB18E2">
      <w:pPr>
        <w:rPr>
          <w:i/>
        </w:rPr>
      </w:pPr>
      <w:r w:rsidRPr="00F471AC">
        <w:rPr>
          <w:i/>
        </w:rPr>
        <w:t>I would find it more impressive if the capacity to render nodes was in the order of thousands (even though this may be impractical to visualise and some data reductions might be necessary).</w:t>
      </w:r>
    </w:p>
    <w:p w14:paraId="72F7BB8C" w14:textId="307EB58A" w:rsidR="00437F40" w:rsidRPr="00616474" w:rsidRDefault="00551D28" w:rsidP="00551D28">
      <w:pPr>
        <w:pStyle w:val="ListParagraph"/>
        <w:numPr>
          <w:ilvl w:val="0"/>
          <w:numId w:val="20"/>
        </w:numPr>
      </w:pPr>
      <w:r>
        <w:t xml:space="preserve">As noted above, this is not our intended use for GRNsight; other programs already satisfy this need.  </w:t>
      </w:r>
      <w:r w:rsidR="00F91F28">
        <w:t>Our use case for GRNsight was to easily visualize GRNs that GRNmap could usefully model (which is in the range of 15-25 genes/nodes), which is well un</w:t>
      </w:r>
      <w:r w:rsidR="007C06C2">
        <w:t>der the maximum GRNsight allows</w:t>
      </w:r>
      <w:r w:rsidR="0046448E">
        <w:t>,</w:t>
      </w:r>
      <w:r w:rsidR="00941024">
        <w:t xml:space="preserve"> which already make</w:t>
      </w:r>
      <w:r w:rsidR="0046448E">
        <w:t>s</w:t>
      </w:r>
      <w:r w:rsidR="007C06C2">
        <w:t xml:space="preserve"> for a very crowded layout.</w:t>
      </w:r>
      <w:r w:rsidR="00941024">
        <w:t xml:space="preserve">  </w:t>
      </w:r>
      <w:r w:rsidR="00741C2A">
        <w:t xml:space="preserve">It is not clear that a web service would be able to quickly display the layout of large networks; some stress testing that we have done shows that networks larger than the maximum we allow are slow to render.  </w:t>
      </w:r>
      <w:r>
        <w:t>The value of the edge thickness varying with weight would be lost on a much larger network.  However, a</w:t>
      </w:r>
      <w:r w:rsidR="00941024">
        <w:t xml:space="preserve">s noted in response to Reviewer 1, we </w:t>
      </w:r>
      <w:r w:rsidR="005224D5">
        <w:t>plan to implement</w:t>
      </w:r>
      <w:r w:rsidR="00941024">
        <w:t xml:space="preserve"> an option to enlarge the bounding box and zoom, which would also facilitate visualizing additional nodes and edges although, perhaps</w:t>
      </w:r>
      <w:r w:rsidR="005507F2">
        <w:t>,</w:t>
      </w:r>
      <w:r w:rsidR="00941024">
        <w:t xml:space="preserve"> not on the order of thousands.  One potential way to accommodate that would be to implement collapsible nodes, but that is beyond the scope of the current work.</w:t>
      </w:r>
      <w:r>
        <w:t xml:space="preserve">  We have logged an issue to explore this further in future </w:t>
      </w:r>
      <w:r w:rsidRPr="00616474">
        <w:t>work (Issue #291, https://github.com/dondi/GRNsight/issues/291).</w:t>
      </w:r>
    </w:p>
    <w:p w14:paraId="24E2CD71" w14:textId="77777777" w:rsidR="00406101" w:rsidRPr="00F471AC" w:rsidRDefault="00406101" w:rsidP="00127DF1">
      <w:pPr>
        <w:rPr>
          <w:i/>
        </w:rPr>
      </w:pPr>
      <w:r w:rsidRPr="00F471AC">
        <w:rPr>
          <w:i/>
        </w:rPr>
        <w:t>To me the bits that I have found most useful for the tool are:</w:t>
      </w:r>
    </w:p>
    <w:p w14:paraId="2BF02AF7" w14:textId="77777777" w:rsidR="00406101" w:rsidRPr="00127DF1" w:rsidRDefault="00406101" w:rsidP="00127DF1">
      <w:pPr>
        <w:ind w:firstLine="360"/>
        <w:rPr>
          <w:i/>
        </w:rPr>
      </w:pPr>
      <w:r w:rsidRPr="00127DF1">
        <w:rPr>
          <w:i/>
        </w:rPr>
        <w:t>- The visualisation is pleasing and intuitive</w:t>
      </w:r>
    </w:p>
    <w:p w14:paraId="37AD0113" w14:textId="77777777" w:rsidR="00406101" w:rsidRPr="00127DF1" w:rsidRDefault="00406101" w:rsidP="00127DF1">
      <w:pPr>
        <w:ind w:firstLine="360"/>
        <w:rPr>
          <w:i/>
        </w:rPr>
      </w:pPr>
      <w:r w:rsidRPr="00127DF1">
        <w:rPr>
          <w:i/>
        </w:rPr>
        <w:t>- The documentation is extensive and easy to read</w:t>
      </w:r>
    </w:p>
    <w:p w14:paraId="030F0A5A" w14:textId="77777777" w:rsidR="00406101" w:rsidRPr="00127DF1" w:rsidRDefault="00406101" w:rsidP="00127DF1">
      <w:pPr>
        <w:ind w:firstLine="360"/>
        <w:rPr>
          <w:i/>
        </w:rPr>
      </w:pPr>
      <w:r w:rsidRPr="00127DF1">
        <w:rPr>
          <w:i/>
        </w:rPr>
        <w:t>- The demos allow users to quickly grasp the functionality</w:t>
      </w:r>
    </w:p>
    <w:p w14:paraId="730CC701" w14:textId="77777777" w:rsidR="00406101" w:rsidRPr="00127DF1" w:rsidRDefault="00406101" w:rsidP="00127DF1">
      <w:pPr>
        <w:ind w:firstLine="360"/>
        <w:rPr>
          <w:i/>
        </w:rPr>
      </w:pPr>
      <w:r w:rsidRPr="00127DF1">
        <w:rPr>
          <w:i/>
        </w:rPr>
        <w:t>- The article is clear and the results show the relevance of the functionality</w:t>
      </w:r>
    </w:p>
    <w:p w14:paraId="4C3B66ED" w14:textId="77777777" w:rsidR="00406101" w:rsidRPr="00127DF1" w:rsidRDefault="00406101" w:rsidP="00127DF1">
      <w:pPr>
        <w:ind w:firstLine="360"/>
        <w:rPr>
          <w:i/>
        </w:rPr>
      </w:pPr>
      <w:r w:rsidRPr="00127DF1">
        <w:rPr>
          <w:i/>
        </w:rPr>
        <w:t>- The emphasis on testing and best practice are well appreciated although not complete, see below</w:t>
      </w:r>
    </w:p>
    <w:p w14:paraId="1DE882B8" w14:textId="77777777" w:rsidR="00406101" w:rsidRPr="00127DF1" w:rsidRDefault="00406101" w:rsidP="00127DF1">
      <w:pPr>
        <w:ind w:firstLine="360"/>
        <w:rPr>
          <w:i/>
        </w:rPr>
      </w:pPr>
      <w:r w:rsidRPr="00127DF1">
        <w:rPr>
          <w:i/>
        </w:rPr>
        <w:t>- Networks can be uploaded via an xlsx file</w:t>
      </w:r>
    </w:p>
    <w:p w14:paraId="7BEB808A" w14:textId="77777777" w:rsidR="00941024" w:rsidRDefault="00941024" w:rsidP="00127DF1">
      <w:pPr>
        <w:pStyle w:val="ListParagraph"/>
        <w:numPr>
          <w:ilvl w:val="0"/>
          <w:numId w:val="9"/>
        </w:numPr>
        <w:ind w:left="720"/>
      </w:pPr>
      <w:r>
        <w:t>Thank you.</w:t>
      </w:r>
    </w:p>
    <w:p w14:paraId="14AF3B13" w14:textId="77777777" w:rsidR="00406101" w:rsidRPr="00F471AC" w:rsidRDefault="00406101" w:rsidP="00127DF1">
      <w:pPr>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14:paraId="217A1501" w14:textId="77777777" w:rsidR="00941024" w:rsidRPr="00941024" w:rsidRDefault="00941024" w:rsidP="00127DF1">
      <w:pPr>
        <w:pStyle w:val="ListParagraph"/>
        <w:numPr>
          <w:ilvl w:val="0"/>
          <w:numId w:val="9"/>
        </w:numPr>
        <w:ind w:left="720"/>
      </w:pPr>
      <w:r>
        <w:t xml:space="preserve">Thank you for this suggestion.  We have now included discussion of how </w:t>
      </w:r>
      <w:r w:rsidR="00127DF1">
        <w:t xml:space="preserve">well </w:t>
      </w:r>
      <w:r>
        <w:t>GRNsight complies with FAIR principles</w:t>
      </w:r>
      <w:r w:rsidR="00127DF1">
        <w:t xml:space="preserve"> in the manuscript</w:t>
      </w:r>
      <w:r>
        <w:t>.</w:t>
      </w:r>
    </w:p>
    <w:p w14:paraId="63849DAE" w14:textId="77777777" w:rsidR="00406101" w:rsidRPr="00941024" w:rsidRDefault="00406101" w:rsidP="00406101">
      <w:pPr>
        <w:rPr>
          <w:b/>
        </w:rPr>
      </w:pPr>
      <w:r w:rsidRPr="00941024">
        <w:rPr>
          <w:b/>
        </w:rPr>
        <w:t xml:space="preserve">Comments for the Author  </w:t>
      </w:r>
    </w:p>
    <w:p w14:paraId="71A1FFA3" w14:textId="77777777" w:rsidR="00406101" w:rsidRPr="00F471AC" w:rsidRDefault="00406101" w:rsidP="0007614A">
      <w:pPr>
        <w:rPr>
          <w:i/>
        </w:rPr>
      </w:pPr>
      <w:r w:rsidRPr="00F471AC">
        <w:rPr>
          <w:i/>
        </w:rPr>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14:paraId="6ED911D7" w14:textId="77777777" w:rsidR="00406101" w:rsidRPr="00F471AC" w:rsidRDefault="00406101" w:rsidP="0007614A">
      <w:pPr>
        <w:ind w:firstLine="360"/>
        <w:rPr>
          <w:i/>
        </w:rPr>
      </w:pPr>
      <w:r w:rsidRPr="00F471AC">
        <w:rPr>
          <w:i/>
        </w:rPr>
        <w:lastRenderedPageBreak/>
        <w:t>- The source code has be made available via GitHub</w:t>
      </w:r>
    </w:p>
    <w:p w14:paraId="188E483D" w14:textId="77777777" w:rsidR="00406101" w:rsidRPr="00F471AC" w:rsidRDefault="00406101" w:rsidP="0007614A">
      <w:pPr>
        <w:ind w:left="360"/>
        <w:rPr>
          <w:i/>
        </w:rPr>
      </w:pPr>
      <w:r w:rsidRPr="00F471AC">
        <w:rPr>
          <w:i/>
        </w:rPr>
        <w:t>- It has to be made available in the Node.js Package Manager (NPM), the package manager for JavaScript</w:t>
      </w:r>
    </w:p>
    <w:p w14:paraId="25760BA0" w14:textId="77777777" w:rsidR="00406101" w:rsidRPr="00F471AC" w:rsidRDefault="00406101" w:rsidP="0007614A">
      <w:pPr>
        <w:ind w:firstLine="360"/>
        <w:rPr>
          <w:i/>
        </w:rPr>
      </w:pPr>
      <w:r w:rsidRPr="00F471AC">
        <w:rPr>
          <w:i/>
        </w:rPr>
        <w:t>- The "biojs" keyword has to be included in the "package.json" file of NPM</w:t>
      </w:r>
    </w:p>
    <w:p w14:paraId="3CA8CD32" w14:textId="77777777" w:rsidR="00584D06" w:rsidRPr="00F471AC" w:rsidRDefault="00406101" w:rsidP="0007614A">
      <w:pPr>
        <w:rPr>
          <w:i/>
        </w:rPr>
      </w:pPr>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14:paraId="32D4C95D" w14:textId="7FB7E61C" w:rsidR="00593120" w:rsidRDefault="00593120" w:rsidP="0007614A">
      <w:pPr>
        <w:pStyle w:val="ListParagraph"/>
        <w:numPr>
          <w:ilvl w:val="1"/>
          <w:numId w:val="21"/>
        </w:numPr>
        <w:ind w:left="720"/>
      </w:pPr>
      <w:r>
        <w:t xml:space="preserve">Thank you for this suggestion.  We have now made our resource available via </w:t>
      </w:r>
      <w:r w:rsidR="005224D5">
        <w:t xml:space="preserve">NPM and </w:t>
      </w:r>
      <w:r>
        <w:t xml:space="preserve">the BioJS registry.  We had previously registered our tool with Bioinformatics.org, the Bioinformatics Links Directory at bioinformatics.ca, and the Elixir Tools and Data Services Registry.  This is now mentioned in the manuscript as </w:t>
      </w:r>
      <w:r w:rsidR="003F16B8">
        <w:t>part of the discussion of FAIR P</w:t>
      </w:r>
      <w:r>
        <w:t>rinciples.</w:t>
      </w:r>
    </w:p>
    <w:p w14:paraId="283DB23A" w14:textId="2F80BC8E" w:rsidR="005E221E" w:rsidRDefault="00E53CBF" w:rsidP="005E221E">
      <w:pPr>
        <w:pStyle w:val="ListParagraph"/>
        <w:numPr>
          <w:ilvl w:val="1"/>
          <w:numId w:val="21"/>
        </w:numPr>
        <w:ind w:left="720"/>
      </w:pPr>
      <w:r>
        <w:t>We would also like to respond to the statement “</w:t>
      </w:r>
      <w:r w:rsidRPr="00F471AC">
        <w:rPr>
          <w:i/>
        </w:rPr>
        <w:t>Bioinformatics web tools like GRNsight are published in the literature</w:t>
      </w:r>
      <w:r>
        <w:rPr>
          <w:i/>
        </w:rPr>
        <w:t>…”</w:t>
      </w:r>
      <w:r w:rsidRPr="00E53CBF">
        <w:t xml:space="preserve">  </w:t>
      </w:r>
      <w:r>
        <w:t xml:space="preserve">It was not too long ago that it was more difficult to publish bioinformatics software papers and receive credit for open source development work.  It was for that reason that the primary author edited a </w:t>
      </w:r>
      <w:r w:rsidRPr="00E53CBF">
        <w:rPr>
          <w:i/>
        </w:rPr>
        <w:t>Proceedings</w:t>
      </w:r>
      <w:r>
        <w:t xml:space="preserve"> published in </w:t>
      </w:r>
      <w:r w:rsidRPr="00E53CBF">
        <w:rPr>
          <w:i/>
        </w:rPr>
        <w:t>BMC Bioinformatics</w:t>
      </w:r>
      <w:r>
        <w:t xml:space="preserve"> for the Bioinformatics Open Source Conference (BOSC) in 2010, which she chaired.  BOSC is one of the main ways she stays connected to recent developments in the open source community; she missed BOSC in 2014 and 2015 when BioJS was presented because of the personal circumstances of being unable to travel due to having a small child at home.</w:t>
      </w:r>
      <w:r w:rsidR="005507F2">
        <w:t xml:space="preserve">  However, </w:t>
      </w:r>
      <w:r w:rsidR="009250CD">
        <w:t xml:space="preserve">she did present </w:t>
      </w:r>
      <w:r w:rsidR="005507F2">
        <w:t>GRNsight at BOSC</w:t>
      </w:r>
      <w:r w:rsidR="009144DA">
        <w:t>/ISMB</w:t>
      </w:r>
      <w:r w:rsidR="005507F2">
        <w:t xml:space="preserve"> a month ago.  We would welcome ou</w:t>
      </w:r>
      <w:r w:rsidR="00D9778A">
        <w:t>tside contributions to the code, but we are not depending on it.  As has been discussed many times at BOSC</w:t>
      </w:r>
      <w:r w:rsidR="00271FC3">
        <w:t xml:space="preserve"> and in other venues (including </w:t>
      </w:r>
      <w:r w:rsidR="003F16B8">
        <w:t xml:space="preserve">by </w:t>
      </w:r>
      <w:r w:rsidR="00271FC3">
        <w:t>yourself)</w:t>
      </w:r>
      <w:r w:rsidR="00D9778A">
        <w:t>, growing and sustaining an open source community</w:t>
      </w:r>
      <w:r w:rsidR="009144DA">
        <w:t xml:space="preserve"> is difficult</w:t>
      </w:r>
      <w:r w:rsidR="00D9778A">
        <w:t xml:space="preserve"> work (as is maintaining a current list of bioinformatics tools)</w:t>
      </w:r>
      <w:r w:rsidR="009144DA">
        <w:t xml:space="preserve">.  </w:t>
      </w:r>
      <w:r w:rsidR="003E3D9D">
        <w:t>“</w:t>
      </w:r>
      <w:r w:rsidR="003E3D9D" w:rsidRPr="00F471AC">
        <w:rPr>
          <w:i/>
        </w:rPr>
        <w:t>It is thus important to appear that this tool is not coded in isolation.</w:t>
      </w:r>
      <w:r w:rsidR="003E3D9D">
        <w:rPr>
          <w:i/>
        </w:rPr>
        <w:t>”</w:t>
      </w:r>
      <w:r w:rsidR="003E3D9D" w:rsidRPr="003E3D9D">
        <w:t xml:space="preserve">  </w:t>
      </w:r>
      <w:r w:rsidR="003E3D9D">
        <w:t>We do not feel particularly isolated, especially since the GRNsight developers are interacting with the GRNmap “customers” in an “eat your own dogfood” way.  With the GitHub repository, m</w:t>
      </w:r>
      <w:bookmarkStart w:id="0" w:name="_GoBack"/>
      <w:bookmarkEnd w:id="0"/>
      <w:r w:rsidR="003E3D9D">
        <w:t xml:space="preserve">echanisms are also in place to receive feedback and assistance from a wider developer community.  </w:t>
      </w:r>
      <w:r w:rsidR="009144DA">
        <w:t xml:space="preserve">With a </w:t>
      </w:r>
      <w:r w:rsidR="00415E28">
        <w:t xml:space="preserve">steady </w:t>
      </w:r>
      <w:r w:rsidR="009144DA">
        <w:t>pipeline of students coming into the GRNsight project, extensive documentation, an established process of onboarding new personnel, and mentoring, we plan to maintain GRNsight for years to come.</w:t>
      </w:r>
    </w:p>
    <w:sectPr w:rsidR="005E22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AA543" w14:textId="77777777" w:rsidR="001B5788" w:rsidRDefault="001B5788" w:rsidP="002E7FE1">
      <w:pPr>
        <w:spacing w:after="0" w:line="240" w:lineRule="auto"/>
      </w:pPr>
      <w:r>
        <w:separator/>
      </w:r>
    </w:p>
  </w:endnote>
  <w:endnote w:type="continuationSeparator" w:id="0">
    <w:p w14:paraId="7F0942E4" w14:textId="77777777" w:rsidR="001B5788" w:rsidRDefault="001B5788"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14:paraId="667F26A9" w14:textId="77777777" w:rsidR="002E7FE1" w:rsidRDefault="002E7FE1">
        <w:pPr>
          <w:pStyle w:val="Footer"/>
          <w:jc w:val="center"/>
        </w:pPr>
        <w:r>
          <w:fldChar w:fldCharType="begin"/>
        </w:r>
        <w:r>
          <w:instrText xml:space="preserve"> PAGE   \* MERGEFORMAT </w:instrText>
        </w:r>
        <w:r>
          <w:fldChar w:fldCharType="separate"/>
        </w:r>
        <w:r w:rsidR="003E3D9D">
          <w:rPr>
            <w:noProof/>
          </w:rPr>
          <w:t>11</w:t>
        </w:r>
        <w:r>
          <w:rPr>
            <w:noProof/>
          </w:rPr>
          <w:fldChar w:fldCharType="end"/>
        </w:r>
      </w:p>
    </w:sdtContent>
  </w:sdt>
  <w:p w14:paraId="36FB0B6B" w14:textId="77777777"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AC0C9" w14:textId="77777777" w:rsidR="001B5788" w:rsidRDefault="001B5788" w:rsidP="002E7FE1">
      <w:pPr>
        <w:spacing w:after="0" w:line="240" w:lineRule="auto"/>
      </w:pPr>
      <w:r>
        <w:separator/>
      </w:r>
    </w:p>
  </w:footnote>
  <w:footnote w:type="continuationSeparator" w:id="0">
    <w:p w14:paraId="71654346" w14:textId="77777777" w:rsidR="001B5788" w:rsidRDefault="001B5788"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6607D" w14:textId="77777777" w:rsidR="002E7FE1" w:rsidRDefault="002E7FE1">
    <w:pPr>
      <w:pStyle w:val="Header"/>
    </w:pPr>
    <w:r>
      <w:t>Dahlquist et al., GRNsight</w:t>
    </w:r>
    <w:r>
      <w:tab/>
    </w:r>
    <w:r>
      <w:tab/>
      <w:t>Response to Reviewers</w:t>
    </w:r>
  </w:p>
  <w:p w14:paraId="7D608F05" w14:textId="77777777"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70A"/>
    <w:multiLevelType w:val="hybridMultilevel"/>
    <w:tmpl w:val="04D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16F7394"/>
    <w:multiLevelType w:val="hybridMultilevel"/>
    <w:tmpl w:val="714496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54CC3"/>
    <w:multiLevelType w:val="hybridMultilevel"/>
    <w:tmpl w:val="B186DC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A176A"/>
    <w:multiLevelType w:val="hybridMultilevel"/>
    <w:tmpl w:val="F94C6B8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95635"/>
    <w:multiLevelType w:val="hybridMultilevel"/>
    <w:tmpl w:val="D504BA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6FF"/>
    <w:multiLevelType w:val="hybridMultilevel"/>
    <w:tmpl w:val="80A80A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CA0B11"/>
    <w:multiLevelType w:val="hybridMultilevel"/>
    <w:tmpl w:val="4230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EE5218"/>
    <w:multiLevelType w:val="hybridMultilevel"/>
    <w:tmpl w:val="1CA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B4D89"/>
    <w:multiLevelType w:val="hybridMultilevel"/>
    <w:tmpl w:val="B3D0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5954D6"/>
    <w:multiLevelType w:val="hybridMultilevel"/>
    <w:tmpl w:val="C7D84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6"/>
  </w:num>
  <w:num w:numId="5">
    <w:abstractNumId w:val="11"/>
  </w:num>
  <w:num w:numId="6">
    <w:abstractNumId w:val="3"/>
  </w:num>
  <w:num w:numId="7">
    <w:abstractNumId w:val="17"/>
  </w:num>
  <w:num w:numId="8">
    <w:abstractNumId w:val="0"/>
  </w:num>
  <w:num w:numId="9">
    <w:abstractNumId w:val="14"/>
  </w:num>
  <w:num w:numId="10">
    <w:abstractNumId w:val="5"/>
  </w:num>
  <w:num w:numId="11">
    <w:abstractNumId w:val="21"/>
  </w:num>
  <w:num w:numId="12">
    <w:abstractNumId w:val="9"/>
  </w:num>
  <w:num w:numId="13">
    <w:abstractNumId w:val="8"/>
  </w:num>
  <w:num w:numId="14">
    <w:abstractNumId w:val="1"/>
  </w:num>
  <w:num w:numId="15">
    <w:abstractNumId w:val="18"/>
  </w:num>
  <w:num w:numId="16">
    <w:abstractNumId w:val="20"/>
  </w:num>
  <w:num w:numId="17">
    <w:abstractNumId w:val="12"/>
  </w:num>
  <w:num w:numId="18">
    <w:abstractNumId w:val="7"/>
  </w:num>
  <w:num w:numId="19">
    <w:abstractNumId w:val="2"/>
  </w:num>
  <w:num w:numId="20">
    <w:abstractNumId w:val="13"/>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01"/>
    <w:rsid w:val="00006EFF"/>
    <w:rsid w:val="00011EE2"/>
    <w:rsid w:val="00021F26"/>
    <w:rsid w:val="00024DA9"/>
    <w:rsid w:val="0005430A"/>
    <w:rsid w:val="00072F04"/>
    <w:rsid w:val="0007614A"/>
    <w:rsid w:val="00092170"/>
    <w:rsid w:val="000B3AB0"/>
    <w:rsid w:val="000C451A"/>
    <w:rsid w:val="000D76F9"/>
    <w:rsid w:val="000E5972"/>
    <w:rsid w:val="001131AC"/>
    <w:rsid w:val="00127DF1"/>
    <w:rsid w:val="001402F9"/>
    <w:rsid w:val="00171121"/>
    <w:rsid w:val="00184D73"/>
    <w:rsid w:val="00195F12"/>
    <w:rsid w:val="001A23F7"/>
    <w:rsid w:val="001B5788"/>
    <w:rsid w:val="001C4E60"/>
    <w:rsid w:val="001D32F7"/>
    <w:rsid w:val="001E1C66"/>
    <w:rsid w:val="00222254"/>
    <w:rsid w:val="00222BD5"/>
    <w:rsid w:val="002259A5"/>
    <w:rsid w:val="00232879"/>
    <w:rsid w:val="00251209"/>
    <w:rsid w:val="00271A43"/>
    <w:rsid w:val="00271FC3"/>
    <w:rsid w:val="00275528"/>
    <w:rsid w:val="00286C82"/>
    <w:rsid w:val="002915B0"/>
    <w:rsid w:val="002B0B4C"/>
    <w:rsid w:val="002D56FD"/>
    <w:rsid w:val="002E7FE1"/>
    <w:rsid w:val="00322574"/>
    <w:rsid w:val="0033769C"/>
    <w:rsid w:val="003443F1"/>
    <w:rsid w:val="00344B1A"/>
    <w:rsid w:val="00395249"/>
    <w:rsid w:val="003E3D9D"/>
    <w:rsid w:val="003F16B8"/>
    <w:rsid w:val="003F3A05"/>
    <w:rsid w:val="00402817"/>
    <w:rsid w:val="00404562"/>
    <w:rsid w:val="00406101"/>
    <w:rsid w:val="00415E28"/>
    <w:rsid w:val="00416CE7"/>
    <w:rsid w:val="00424E67"/>
    <w:rsid w:val="00434959"/>
    <w:rsid w:val="00437F40"/>
    <w:rsid w:val="0045397E"/>
    <w:rsid w:val="0046448E"/>
    <w:rsid w:val="0047701A"/>
    <w:rsid w:val="004825B2"/>
    <w:rsid w:val="00497278"/>
    <w:rsid w:val="004976F4"/>
    <w:rsid w:val="004A43BC"/>
    <w:rsid w:val="004B4B82"/>
    <w:rsid w:val="004E5FFA"/>
    <w:rsid w:val="004F18C6"/>
    <w:rsid w:val="00502D01"/>
    <w:rsid w:val="005032AE"/>
    <w:rsid w:val="00507E57"/>
    <w:rsid w:val="005224D5"/>
    <w:rsid w:val="00536E9B"/>
    <w:rsid w:val="00540F49"/>
    <w:rsid w:val="00542425"/>
    <w:rsid w:val="005507F2"/>
    <w:rsid w:val="00551D28"/>
    <w:rsid w:val="00567347"/>
    <w:rsid w:val="00584D06"/>
    <w:rsid w:val="005851D3"/>
    <w:rsid w:val="00593120"/>
    <w:rsid w:val="005B7FD8"/>
    <w:rsid w:val="005C1CC7"/>
    <w:rsid w:val="005E05DE"/>
    <w:rsid w:val="005E1B88"/>
    <w:rsid w:val="005E221E"/>
    <w:rsid w:val="005F3C3E"/>
    <w:rsid w:val="005F51A4"/>
    <w:rsid w:val="006073E3"/>
    <w:rsid w:val="00616474"/>
    <w:rsid w:val="0063318D"/>
    <w:rsid w:val="006410FC"/>
    <w:rsid w:val="0065372C"/>
    <w:rsid w:val="00663167"/>
    <w:rsid w:val="00666847"/>
    <w:rsid w:val="006761CB"/>
    <w:rsid w:val="00687CEC"/>
    <w:rsid w:val="006A260D"/>
    <w:rsid w:val="006A2BE9"/>
    <w:rsid w:val="006A3C81"/>
    <w:rsid w:val="006A5CF4"/>
    <w:rsid w:val="006C098F"/>
    <w:rsid w:val="006D2D0A"/>
    <w:rsid w:val="006D3184"/>
    <w:rsid w:val="006D6445"/>
    <w:rsid w:val="006F4270"/>
    <w:rsid w:val="00711432"/>
    <w:rsid w:val="00720BC0"/>
    <w:rsid w:val="00741C2A"/>
    <w:rsid w:val="00744A33"/>
    <w:rsid w:val="00756B48"/>
    <w:rsid w:val="007638D3"/>
    <w:rsid w:val="00775732"/>
    <w:rsid w:val="007C06C2"/>
    <w:rsid w:val="007C1113"/>
    <w:rsid w:val="00815989"/>
    <w:rsid w:val="0086577D"/>
    <w:rsid w:val="00886FE8"/>
    <w:rsid w:val="00896CE2"/>
    <w:rsid w:val="008A05A6"/>
    <w:rsid w:val="008C624B"/>
    <w:rsid w:val="008C7155"/>
    <w:rsid w:val="008E0172"/>
    <w:rsid w:val="008E672D"/>
    <w:rsid w:val="009144DA"/>
    <w:rsid w:val="009250CD"/>
    <w:rsid w:val="00941024"/>
    <w:rsid w:val="009459D2"/>
    <w:rsid w:val="00980648"/>
    <w:rsid w:val="00984762"/>
    <w:rsid w:val="009B3EC3"/>
    <w:rsid w:val="009C05E9"/>
    <w:rsid w:val="009D3765"/>
    <w:rsid w:val="009F7797"/>
    <w:rsid w:val="00A25C95"/>
    <w:rsid w:val="00A30288"/>
    <w:rsid w:val="00A57462"/>
    <w:rsid w:val="00A6358F"/>
    <w:rsid w:val="00A81567"/>
    <w:rsid w:val="00A83FFB"/>
    <w:rsid w:val="00AB133A"/>
    <w:rsid w:val="00AB582F"/>
    <w:rsid w:val="00AB6BE6"/>
    <w:rsid w:val="00AC5CD7"/>
    <w:rsid w:val="00AD6464"/>
    <w:rsid w:val="00B0648C"/>
    <w:rsid w:val="00B47BAA"/>
    <w:rsid w:val="00BA61B5"/>
    <w:rsid w:val="00BB09CD"/>
    <w:rsid w:val="00C140EC"/>
    <w:rsid w:val="00C25D9F"/>
    <w:rsid w:val="00C34558"/>
    <w:rsid w:val="00C37522"/>
    <w:rsid w:val="00C5319C"/>
    <w:rsid w:val="00C87671"/>
    <w:rsid w:val="00CB1485"/>
    <w:rsid w:val="00CB5557"/>
    <w:rsid w:val="00CD0B81"/>
    <w:rsid w:val="00CD36DE"/>
    <w:rsid w:val="00D20168"/>
    <w:rsid w:val="00D53654"/>
    <w:rsid w:val="00D63B16"/>
    <w:rsid w:val="00D64F92"/>
    <w:rsid w:val="00D67EEB"/>
    <w:rsid w:val="00D851E4"/>
    <w:rsid w:val="00D9778A"/>
    <w:rsid w:val="00DA56F4"/>
    <w:rsid w:val="00DB18E2"/>
    <w:rsid w:val="00DC714A"/>
    <w:rsid w:val="00DD2AB1"/>
    <w:rsid w:val="00DE5B15"/>
    <w:rsid w:val="00E02EBC"/>
    <w:rsid w:val="00E3395B"/>
    <w:rsid w:val="00E53CBF"/>
    <w:rsid w:val="00E54990"/>
    <w:rsid w:val="00E619FE"/>
    <w:rsid w:val="00E667D1"/>
    <w:rsid w:val="00E74BA0"/>
    <w:rsid w:val="00EB5EBF"/>
    <w:rsid w:val="00ED739D"/>
    <w:rsid w:val="00EE238F"/>
    <w:rsid w:val="00EE63FA"/>
    <w:rsid w:val="00F22E0D"/>
    <w:rsid w:val="00F37F51"/>
    <w:rsid w:val="00F4096B"/>
    <w:rsid w:val="00F471AC"/>
    <w:rsid w:val="00F637FC"/>
    <w:rsid w:val="00F74F77"/>
    <w:rsid w:val="00F83D7E"/>
    <w:rsid w:val="00F91F28"/>
    <w:rsid w:val="00FB1935"/>
    <w:rsid w:val="00FC0FA5"/>
    <w:rsid w:val="00FF6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864663"/>
  <w15:docId w15:val="{BFB2024B-556E-49A5-89B6-1BABD6BC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 w:type="paragraph" w:styleId="BalloonText">
    <w:name w:val="Balloon Text"/>
    <w:basedOn w:val="Normal"/>
    <w:link w:val="BalloonTextChar"/>
    <w:uiPriority w:val="99"/>
    <w:semiHidden/>
    <w:unhideWhenUsed/>
    <w:rsid w:val="00DD2A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A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73991">
      <w:bodyDiv w:val="1"/>
      <w:marLeft w:val="0"/>
      <w:marRight w:val="0"/>
      <w:marTop w:val="0"/>
      <w:marBottom w:val="0"/>
      <w:divBdr>
        <w:top w:val="none" w:sz="0" w:space="0" w:color="auto"/>
        <w:left w:val="none" w:sz="0" w:space="0" w:color="auto"/>
        <w:bottom w:val="none" w:sz="0" w:space="0" w:color="auto"/>
        <w:right w:val="none" w:sz="0" w:space="0" w:color="auto"/>
      </w:divBdr>
    </w:div>
    <w:div w:id="2098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12</Pages>
  <Words>6195</Words>
  <Characters>35314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41427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141</cp:revision>
  <cp:lastPrinted>2016-08-14T00:11:00Z</cp:lastPrinted>
  <dcterms:created xsi:type="dcterms:W3CDTF">2016-07-19T18:49:00Z</dcterms:created>
  <dcterms:modified xsi:type="dcterms:W3CDTF">2016-08-14T00:33:00Z</dcterms:modified>
</cp:coreProperties>
</file>