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Aviat 마이크로웨이브 장비 8GHz·11GHz 구성 표준 BoM 확인 요청서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수신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애니콤(Aviat Networks 한국 총판) 담당자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발신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KT commerce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일자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2026-09-04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제목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Aviat HAX/VR4/VR10 계열 8GHz·11GHz 대역 구성별 표준 BoM 확인 요청</w:t>
            </w:r>
          </w:p>
        </w:tc>
      </w:tr>
    </w:tbl>
    <w:p>
      <w:pPr>
        <w:spacing w:after="20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</w:rPr>
        <w:t xml:space="preserve">1. 배경</w:t>
      </w:r>
    </w:p>
    <w:p>
      <w:pPr>
        <w:spacing w:after="16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KT commerce는 최근 발주이력(약 2년, 245건)을 자체 분석하여 Aviat 계열 마이크로웨이브 장비의 8GHz·11GHz 대역 2+0/4+0 구성 후보 BoM을 추정하였습니다. 이는 발주이력에 근거한 추정치로, 공식 표준 BoM으로 확정하기 위해서는 귀사의 확인이 필요합니다. 아래 5개 항목을 우선적으로 확인 부탁드리며, 전체 213개 계약품목에 대한 표준 BoM 양식 회신도 함께 요청드립니다.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</w:rPr>
        <w:t xml:space="preserve">2. 확인 요청 사항 (우선순위 순)</w:t>
      </w:r>
    </w:p>
    <w:p>
      <w:pPr>
        <w:pStyle w:val="Heading3"/>
        <w:spacing w:after="160" w:before="320"/>
      </w:pPr>
      <w:r>
        <w:rPr>
          <w:rFonts w:ascii="맑은 고딕" w:cs="맑은 고딕" w:eastAsia="맑은 고딕" w:hAnsi="맑은 고딕"/>
          <w:b/>
          <w:bCs/>
        </w:rPr>
        <w:t xml:space="preserve">[1] 8GHz IAP3 계열 2+0 / 4+0 대표 표준 구성(BoM 및 수량)을 알려주십시오.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저희 분석: 8GHz 2+0은 VR4 CHASSIS, 8GHz ODU IAP3 LOW·HIGH, FAN-CV, VR4 Node License, 7/8GHz FLAT HYBRID, GbE4e-AV, GbE4f-AV, 16E1-A, E1 Single Cable 등 10개 품목이 2025-06-27 발주 건에서 1:1 비율로 확인되었습니다.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- 8GHz 4+0은 VR4 CHASSIS, 8GHz ODU IAP3 LOW·HIGH, FAN-CV, VR4 Node License, 7/8GHz IAP3 Mounting Bracket, 7/8GHz FLAT HYBRID, Waveguide 등 8개 품목이 2026-04-27 발주 건에서 1:1 비율로 확인되었습니다.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각각 단일 발주 건에서만 확인되어 저희 측에서는 참고 수준으로 분류하고 있습니다. 정확한 표준 구성 회신 부탁드립니다.</w:t>
      </w:r>
    </w:p>
    <w:p>
      <w:pPr>
        <w:pStyle w:val="Heading3"/>
        <w:spacing w:after="160" w:before="320"/>
      </w:pPr>
      <w:r>
        <w:rPr>
          <w:rFonts w:ascii="맑은 고딕" w:cs="맑은 고딕" w:eastAsia="맑은 고딕" w:hAnsi="맑은 고딕"/>
          <w:b/>
          <w:bCs/>
        </w:rPr>
        <w:t xml:space="preserve">[2] 11GHz IAP3 계열 2+0 / 4+0 대표 표준 구성(BoM 및 수량)을 알려주십시오.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저희 분석: 11GHz 2+0은 VR4 CHASSIS, 11GHz ODU IAP3 LOW·HIGH, FAN-CV, VR4 Node License, 10/11GHz IAP3 Mounting Bracket 6개 품목이 서로 다른 2개의 발주 건(2025-09-18, 2025-12-15)에서 반복적으로 1:1 비율로 확인되어 저희 측 추정 중 신뢰도가 가장 높습니다. 이 구성이 맞는지 확인 부탁드립니다.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- 11GHz 4+0은 2025-10-28 발주 건에서 ODU·모뎀 수량은 4인데 Chassis·Fan·License 수량은 2로 나타나, 4채널 링크 1개인지 2채널 링크 2개인지 저희 측에서 판단이 어렵습니다. 확인 부탁드립니다.</w:t>
      </w:r>
    </w:p>
    <w:p>
      <w:pPr>
        <w:pStyle w:val="Heading3"/>
        <w:spacing w:after="160" w:before="320"/>
      </w:pPr>
      <w:r>
        <w:rPr>
          <w:rFonts w:ascii="맑은 고딕" w:cs="맑은 고딕" w:eastAsia="맑은 고딕" w:hAnsi="맑은 고딕"/>
          <w:b/>
          <w:bCs/>
        </w:rPr>
        <w:t xml:space="preserve">[3] VR4와 VR10의 적용 조건(구분 기준)은 무엇입니까?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두 제품이 어떤 기준(용량, 거리, 사이트 규모 등)으로 선택되는지 발주이력만으로는 판단할 수 없어 문의드립니다.</w:t>
      </w:r>
    </w:p>
    <w:p>
      <w:pPr>
        <w:pStyle w:val="Heading3"/>
        <w:spacing w:after="160" w:before="320"/>
      </w:pPr>
      <w:r>
        <w:rPr>
          <w:rFonts w:ascii="맑은 고딕" w:cs="맑은 고딕" w:eastAsia="맑은 고딕" w:hAnsi="맑은 고딕"/>
          <w:b/>
          <w:bCs/>
        </w:rPr>
        <w:t xml:space="preserve">[4] WBX 계열과 IAP3(VR4/VR10) 계열의 관계는 무엇입니까?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두 제품군이 상호 대체 가능한 제품인지, 용도가 구분된 별도 제품군인지 확인 부탁드립니다.</w:t>
      </w:r>
    </w:p>
    <w:p>
      <w:pPr>
        <w:pStyle w:val="Heading3"/>
        <w:spacing w:after="160" w:before="320"/>
      </w:pPr>
      <w:r>
        <w:rPr>
          <w:rFonts w:ascii="맑은 고딕" w:cs="맑은 고딕" w:eastAsia="맑은 고딕" w:hAnsi="맑은 고딕"/>
          <w:b/>
          <w:bCs/>
        </w:rPr>
        <w:t xml:space="preserve">[5] 6+0 / 8+0 구성이 실제로 공급 가능합니까?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발주이력 및 계약품목 어디에서도 6+0 구성을 시사하는 근거가 없으며, 8+0은 IAP3 계열(8GHz/11GHz)에서 발주 근거가 확인되지 않았습니다(WBX 계열 4GHz 8채널만 계약서상 확인). 실제 공급 가능 여부와 가능하다면 표준 BoM을 알려주십시오.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</w:rPr>
        <w:t xml:space="preserve">3. 회신 방법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가능하시면 기존 전달드린 표준 BoM 양식에 2+0/4+0/6+0/8+0 수량을 기재하여 회신 부탁드립니다.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위 5개 항목은 특히 우선적으로 확인 부탁드리며, 전체 213개 계약품목에 대한 회신도 함께 요청드립니다.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</w:rPr>
        <w:t xml:space="preserve">4. 문의처</w:t>
      </w:r>
    </w:p>
    <w:p>
      <w:pPr>
        <w:spacing w:after="16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[담당자명 / 연락처 / 이메일 기재]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2026-09-04T10:40:48.501Z</dcterms:created>
  <dcterms:modified xsi:type="dcterms:W3CDTF">2026-09-04T10:40:48.501Z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