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Aviat 마이크로웨이브 장비 8GHz·11GHz 구성 표준 BoM 확인 요청서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애니콤 양희진 부장님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참조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조상연(KT commerce 네트워크사업1팀)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KT commerce 네트워크사업1팀 이돈현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2026-09-08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Aviat HAX/VR4/VR10 계열 8GHz·11GHz 대역 구성별 표준 BoM 확인 요청(후속)</w:t>
            </w:r>
          </w:p>
        </w:tc>
      </w:tr>
    </w:tbl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1. 배경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앞서 요청드린 'Aviat MDM 구성방식별 표준 BoM 작성' 건과 관련하여, KT commerce는 그 동안의 발주이력을 자체 분석하여 Aviat 계열 마이크로웨이브 장비의 8GHz·11GHz 대역 2+0/4+0 구성 후보 BoM을 우선 도출하였습니다. 이는 발주이력에 근거한 추정치로, 공식 표준 BoM으로 확정하기 위해서는 귀사의 확인이 필요합니다. 아래 항목을 우선적으로 확인 부탁드리며, 전체 213개 계약품목에 대한 표준 BoM 양식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2. 확인 요청 사항 (우선순위 순)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[1] 8GHz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8GHz 2+0은 VR4 CHASSIS, 8GHz ODU IAP3 LOW·HIGH, FAN-CV, VR4 Node License, 7/8GHz FLAT HYBRID, GbE4e-AV, GbE4f-AV, 16E1-A, E1 Single Cable 등 10개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- 8GHz 4+0은 VR4 CHASSIS, 8GHz ODU IAP3 LOW·HIGH, FAN-CV, VR4 Node License, 7/8GHz IAP3 Mounting Bracket, 7/8GHz FLAT HYBRID, Waveguide 등 8개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각각 단일 발주 건에서만 확인되어 저희 측에서는 참고 수준으로 분류하고 있습니다. 정확한 표준 구성 회신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[2] 11GHz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11GHz 2+0은 VR4 CHASSIS, 11GHz ODU IAP3 LOW·HIGH, FAN-CV, VR4 Node License, 10/11GHz IAP3 Mounting Bracket 6개 품목이 서로 다른 발주 건 2건에서 반복적으로 1:1 비율로 확인되어 저희 측 추정 중 신뢰도가 가장 높습니다. 이 구성이 맞는지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- 11GHz 4+0은 저희 발주이력 중 1개 건에서 ODU·모뎀 수량은 4인데 Chassis·Fan·License 수량은 2로 나타나, 4채널 링크 1개인지 2채널 링크 2개인지 저희 측에서 판단이 어렵습니다.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[3] VR4와 VR10의 적용 조건(구분 기준)은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제품이 어떤 기준(용량, 거리, 사이트 규모 등)으로 선택되는지 발주이력만으로는 판단할 수 없어 문의드립니다.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[4] WBX 계열과 IAP3(VR4/VR10) 계열의 관계는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제품군이 상호 대체 가능한 제품인지, 용도가 구분된 별도 제품군인지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[5] 6+0 / 8+0 구성이 실제로 공급 가능합니까?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발주이력 및 계약품목 어디에서도 6+0 구성을 시사하는 근거가 없으며, 8+0은 IAP3 계열(8GHz/11GHz)에서 발주 근거가 확인되지 않았습니다(WBX 계열 4GHz 8채널만 계약서상 확인). 실제 공급 가능 여부와 가능하다면 표준 BoM을 알려주십시오.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[6] 계약품목과 귀사 작성양식의 K코드가 상이한 4건에 대해 정정 확인을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계약품목 마스터와 귀사에서 작성해 주신 표준 BoM 양식을 대조한 결과, 아래 4개 품목이 동일한 품명·규격임에도 서로 다른 K코드로 기재되어 있었습니다. 현재 유효한 코드가 무엇인지 확인 부탁드립니다.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품명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계약품목 K코드(신)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귀사 양식 K코드(구)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HAX_커넥터 KIT_IF 케이블 종단용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K9210281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HAX_Arrestor KIT("N"형 M,F콘넥터 각1EA 포함)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K9210280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HAX_Gigabit Ethernet SFP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K9210279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K9093723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SFP TSoP STM-1/OC3 over Gig-E Module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K9210278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K9188156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3. 회신 방법 및 기한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가능하시면 기존 전달드린 표준 BoM 양식에 2+0/4+0/6+0/8+0 수량을 기재하여 회신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위 [1]~[6] 항목은 특히 우선적으로 확인 부탁드리며, 전체 213개 계약품목에 대한 회신도 함께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쪽 단가 협의 및 계약 일정상 [YYYY-MM-DD]까지 회신 부탁드립니다. 해당 일정 내 회신이 어려우신 경우, 그 사유와 가능한 회신 일정을 사전에 알려주시면 감사하겠습니다.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4. 문의처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KT commerce 네트워크사업1팀 이돈현 (본 메일로 회신 부탁드립니다. 연락처: [기재])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2026-09-08T01:15:44.357Z</dcterms:created>
  <dcterms:modified xsi:type="dcterms:W3CDTF">2026-09-08T01:15:44.357Z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