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Aviat 마이크로웨이브 장비 8GHz·11GHz 구성 표준 BoM 확인 요청서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애니콤 양희진 부장님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참조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조상연(KT commerce 네트워크사업1팀)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KT commerce 네트워크사업1팀 이돈현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2026-09-08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Aviat HAX/VR4/VR10 계열 8GHz·11GHz 대역 구성별 표준 BoM 확인 요청(후속)</w:t>
            </w:r>
          </w:p>
        </w:tc>
      </w:tr>
    </w:tbl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1. 배경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앞서 요청드린 'Aviat MDM 구성방식별 표준 BoM 작성' 건과 관련하여, KT commerce는 그 동안의 발주이력을 자체 분석하여 Aviat 계열 마이크로웨이브 장비의 8GHz·11GHz 대역 2+0/4+0 구성 후보 BoM을 우선 도출하였습니다. 이는 발주이력에 근거한 추정치로, 공식 표준 BoM으로 확정하기 위해서는 귀사의 확인이 필요합니다. 아래 항목을 우선적으로 확인 부탁드리며, 전체 213개 계약품목에 대한 표준 BoM 양식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2. 확인 요청 사항 (우선순위 순)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[1] 8GHz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8GHz 2+0은 VR4 CHASSIS, 8GHz ODU IAP3 LOW·HIGH, FAN-CV, VR4 Node License, 7/8GHz FLAT HYBRID, GbE4e-AV, GbE4f-AV, 16E1-A, E1 Single Cable 등 10개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- 8GHz 4+0은 VR4 CHASSIS, 8GHz ODU IAP3 LOW·HIGH, FAN-CV, VR4 Node License, 7/8GHz IAP3 Mounting Bracket, 7/8GHz FLAT HYBRID, Waveguide 등 8개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각각 단일 발주 건에서만 확인되어 저희 측에서는 참고 수준으로 분류하고 있습니다. 정확한 표준 구성 회신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[2] 11GHz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11GHz 2+0은 VR4 CHASSIS, 11GHz ODU IAP3 LOW·HIGH, FAN-CV, VR4 Node License, 10/11GHz IAP3 Mounting Bracket 6개 품목이 서로 다른 발주 건 2건에서 반복적으로 1:1 비율로 확인되어 저희 측 추정 중 신뢰도가 가장 높습니다. 이 구성이 맞는지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- 11GHz 4+0은 저희 발주이력 중 1개 건에서 ODU·모뎀 수량은 4인데 Chassis·Fan·License 수량은 2로 나타나, 4채널 링크 1개인지 2채널 링크 2개인지 저희 측에서 판단이 어렵습니다.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[3] VR4와 VR10의 적용 조건(구분 기준)은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제품이 어떤 기준(용량, 거리, 사이트 규모 등)으로 선택되는지 발주이력만으로는 판단할 수 없어 문의드립니다.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[4] WBX 계열과 IAP3(VR4/VR10) 계열의 관계는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제품군이 상호 대체 가능한 제품인지, 용도가 구분된 별도 제품군인지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[5] 6+0 / 8+0 구성이 실제로 공급 가능합니까?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발주이력 및 계약품목 어디에서도 6+0 구성을 시사하는 근거가 없으며, 8+0은 IAP3 계열(8GHz/11GHz)에서 발주 근거가 확인되지 않았습니다(WBX 계열 4GHz 8채널만 계약서상 확인). 실제 공급 가능 여부와 가능하다면 표준 BoM을 알려주십시오.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[6] 계약품목과 귀사 작성양식의 K코드가 상이한 4건에 대해 정정 확인을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계약품목 마스터와 귀사에서 작성해 주신 표준 BoM 양식을 대조한 결과, 아래 4개 품목이 동일한 품명·규격임에도 서로 다른 K코드로 기재되어 있었습니다. 현재 유효한 코드가 무엇인지 확인 부탁드립니다.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품명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계약품목 K코드(신)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귀사 양식 K코드(구)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HAX_커넥터 KIT_IF 케이블 종단용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K9210281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HAX_Arrestor KIT("N"형 M,F콘넥터 각1EA 포함)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K9210280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HAX_Gigabit Ethernet SFP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K9210279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K9093723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SFP TSoP STM-1/OC3 over Gig-E Module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K9210278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K9188156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3. 회신 방법 및 기한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가능하시면 기존 전달드린 표준 BoM 양식에 2+0/4+0/6+0/8+0 수량을 기재하여 회신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위 [1]~[6] 항목은 특히 우선적으로 확인 부탁드리며, 전체 213개 계약품목에 대한 회신도 함께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쪽 단가 협의 및 계약 일정상 2026-09-16(수)까지 회신 부탁드립니다. 해당 일정 내 회신이 어려우신 경우, 그 사유와 가능한 회신 일정을 사전에 알려주시면 감사하겠습니다.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4. 문의처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KT commerce 네트워크사업1팀 이돈현 (본 메일로 회신 부탁드립니다. 연락처: [기재])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2026-09-08T01:18:49.107Z</dcterms:created>
  <dcterms:modified xsi:type="dcterms:W3CDTF">2026-09-08T01:18:49.107Z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