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E108" w14:textId="6E41BCF1" w:rsidR="00A62612" w:rsidRPr="00A62612" w:rsidRDefault="00A62612" w:rsidP="00A62612">
      <w:pPr>
        <w:rPr>
          <w:sz w:val="24"/>
          <w:szCs w:val="24"/>
        </w:rPr>
      </w:pPr>
      <w:r w:rsidRPr="00A62612">
        <w:rPr>
          <w:sz w:val="24"/>
          <w:szCs w:val="24"/>
        </w:rPr>
        <w:t>Las BCI se clasifican según la forma en que captan la actividad cerebral. Las no invasivas se colocan fuera del cráneo, normalmente sobre el cuero cabelludo; las semi-invasivas se ubican más cerca de la corteza cerebral, pero sin entrar profundamente al tejido cerebral; y las invasivas se implantan directamente en el cerebro, ofreciendo una señal más precisa, pero con mayor riesgo quirúrgico.</w:t>
      </w:r>
    </w:p>
    <w:p w14:paraId="4C33C639" w14:textId="77777777" w:rsidR="00A62612" w:rsidRPr="00A62612" w:rsidRDefault="00A62612" w:rsidP="00A62612">
      <w:pPr>
        <w:rPr>
          <w:sz w:val="24"/>
          <w:szCs w:val="24"/>
        </w:rPr>
      </w:pPr>
      <w:r w:rsidRPr="00A62612">
        <w:rPr>
          <w:sz w:val="24"/>
          <w:szCs w:val="24"/>
        </w:rPr>
        <w:t>Tipos de BCI:</w:t>
      </w:r>
    </w:p>
    <w:p w14:paraId="79485C22" w14:textId="77777777" w:rsidR="00A62612" w:rsidRPr="00A62612" w:rsidRDefault="00A62612" w:rsidP="00A62612">
      <w:pPr>
        <w:rPr>
          <w:sz w:val="24"/>
          <w:szCs w:val="24"/>
        </w:rPr>
      </w:pPr>
      <w:r w:rsidRPr="00A62612">
        <w:rPr>
          <w:sz w:val="24"/>
          <w:szCs w:val="24"/>
        </w:rPr>
        <w:t>No invasiva: utiliza principalmente EEG, es más segura y práctica, pero presenta menor resolución de señal.</w:t>
      </w:r>
    </w:p>
    <w:p w14:paraId="680385FA" w14:textId="77777777" w:rsidR="00A62612" w:rsidRPr="00A62612" w:rsidRDefault="00A62612" w:rsidP="00A62612">
      <w:pPr>
        <w:rPr>
          <w:sz w:val="24"/>
          <w:szCs w:val="24"/>
        </w:rPr>
      </w:pPr>
      <w:r w:rsidRPr="00A62612">
        <w:rPr>
          <w:sz w:val="24"/>
          <w:szCs w:val="24"/>
        </w:rPr>
        <w:t>Semi-invasiva: suele emplear ECoG, ofrece una mejor calidad de señal que el EEG y menos riesgo que una implantación intracortical.</w:t>
      </w:r>
    </w:p>
    <w:p w14:paraId="6A37AAF3" w14:textId="77777777" w:rsidR="00A62612" w:rsidRDefault="00A62612" w:rsidP="00A62612">
      <w:pPr>
        <w:rPr>
          <w:sz w:val="24"/>
          <w:szCs w:val="24"/>
        </w:rPr>
      </w:pPr>
      <w:r w:rsidRPr="00A62612">
        <w:rPr>
          <w:sz w:val="24"/>
          <w:szCs w:val="24"/>
        </w:rPr>
        <w:t>Invasiva: usa electrodos intracorticales, permite captar actividad neuronal más detallada, aunque requiere cirugía.</w:t>
      </w:r>
    </w:p>
    <w:p w14:paraId="13188A60" w14:textId="5CBB8D66" w:rsidR="00A62612" w:rsidRDefault="00A746A9" w:rsidP="00A62612">
      <w:pPr>
        <w:rPr>
          <w:sz w:val="24"/>
          <w:szCs w:val="24"/>
        </w:rPr>
      </w:pPr>
      <w:r>
        <w:rPr>
          <w:noProof/>
        </w:rPr>
        <w:drawing>
          <wp:anchor distT="0" distB="0" distL="114300" distR="114300" simplePos="0" relativeHeight="251658240" behindDoc="0" locked="0" layoutInCell="1" allowOverlap="1" wp14:anchorId="50D8DFFF" wp14:editId="0EDD5967">
            <wp:simplePos x="0" y="0"/>
            <wp:positionH relativeFrom="margin">
              <wp:align>center</wp:align>
            </wp:positionH>
            <wp:positionV relativeFrom="paragraph">
              <wp:posOffset>198755</wp:posOffset>
            </wp:positionV>
            <wp:extent cx="5064760" cy="3017520"/>
            <wp:effectExtent l="0" t="0" r="2540" b="0"/>
            <wp:wrapSquare wrapText="bothSides"/>
            <wp:docPr id="1757512797" name="Imagen 2" descr="Comparison between non-invasive and invasive BCI.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arison between non-invasive and invasive BCI. | Download Scientific  Diagr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64760" cy="3017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AEAB9A" w14:textId="77777777" w:rsidR="00A62612" w:rsidRPr="00A62612" w:rsidRDefault="00A62612" w:rsidP="00A62612">
      <w:pPr>
        <w:rPr>
          <w:sz w:val="24"/>
          <w:szCs w:val="24"/>
        </w:rPr>
      </w:pPr>
    </w:p>
    <w:p w14:paraId="74A61207" w14:textId="77777777" w:rsidR="00A62612" w:rsidRPr="00A62612" w:rsidRDefault="00A62612" w:rsidP="00A62612">
      <w:pPr>
        <w:rPr>
          <w:sz w:val="24"/>
          <w:szCs w:val="24"/>
        </w:rPr>
      </w:pPr>
      <w:r w:rsidRPr="00A62612">
        <w:rPr>
          <w:sz w:val="24"/>
          <w:szCs w:val="24"/>
        </w:rPr>
        <w:t>Funcionamiento en medicina</w:t>
      </w:r>
    </w:p>
    <w:p w14:paraId="220E8A02" w14:textId="77777777" w:rsidR="00A62612" w:rsidRPr="00A62612" w:rsidRDefault="00A62612" w:rsidP="00A62612">
      <w:pPr>
        <w:rPr>
          <w:sz w:val="24"/>
          <w:szCs w:val="24"/>
        </w:rPr>
      </w:pPr>
      <w:r w:rsidRPr="00A62612">
        <w:rPr>
          <w:sz w:val="24"/>
          <w:szCs w:val="24"/>
        </w:rPr>
        <w:t>En el área médica, las BCI se utilizan principalmente para apoyar la rehabilitación, facilitar la comunicación y mejorar el control de dispositivos en personas con limitaciones motoras o neurológicas. Por ejemplo, en pacientes con parálisis, una BCI puede permitir mover un cursor, seleccionar letras en pantalla o controlar una prótesis robótica.</w:t>
      </w:r>
    </w:p>
    <w:p w14:paraId="22D1451F" w14:textId="77777777" w:rsidR="00A62612" w:rsidRDefault="00A62612" w:rsidP="00A62612">
      <w:pPr>
        <w:rPr>
          <w:sz w:val="24"/>
          <w:szCs w:val="24"/>
        </w:rPr>
      </w:pPr>
      <w:r w:rsidRPr="00A62612">
        <w:rPr>
          <w:sz w:val="24"/>
          <w:szCs w:val="24"/>
        </w:rPr>
        <w:t>También existen aplicaciones en rehabilitación post-ictus y en el entrenamiento motor, donde la BCI ayuda a reforzar patrones cerebrales asociados al movimiento y favorece la neuroplasticidad.</w:t>
      </w:r>
    </w:p>
    <w:p w14:paraId="6727E0EF" w14:textId="77777777" w:rsidR="00D3143A" w:rsidRPr="00A62612" w:rsidRDefault="00D3143A" w:rsidP="00A62612">
      <w:pPr>
        <w:rPr>
          <w:sz w:val="24"/>
          <w:szCs w:val="24"/>
        </w:rPr>
      </w:pPr>
    </w:p>
    <w:p w14:paraId="51557A4C" w14:textId="77777777" w:rsidR="00A62612" w:rsidRPr="00A62612" w:rsidRDefault="00A62612" w:rsidP="00A62612">
      <w:pPr>
        <w:rPr>
          <w:sz w:val="24"/>
          <w:szCs w:val="24"/>
        </w:rPr>
      </w:pPr>
      <w:r w:rsidRPr="00A62612">
        <w:rPr>
          <w:sz w:val="24"/>
          <w:szCs w:val="24"/>
        </w:rPr>
        <w:lastRenderedPageBreak/>
        <w:t>BCI y enfermedades degenerativas</w:t>
      </w:r>
    </w:p>
    <w:p w14:paraId="57418CC0" w14:textId="77777777" w:rsidR="00A62612" w:rsidRPr="00A62612" w:rsidRDefault="00A62612" w:rsidP="00A62612">
      <w:pPr>
        <w:rPr>
          <w:sz w:val="24"/>
          <w:szCs w:val="24"/>
        </w:rPr>
      </w:pPr>
      <w:r w:rsidRPr="00A62612">
        <w:rPr>
          <w:sz w:val="24"/>
          <w:szCs w:val="24"/>
        </w:rPr>
        <w:t>Las enfermedades degenerativas, como la esclerosis lateral amiotrófica o algunos casos avanzados de Parkinson, se caracterizan por una pérdida progresiva de funciones neurológicas. En estos casos, la BCI puede servir como una herramienta de comunicación o control, especialmente cuando el paciente pierde la capacidad de hablar o moverse.</w:t>
      </w:r>
    </w:p>
    <w:p w14:paraId="08C1851C" w14:textId="7C5D6067" w:rsidR="00A62612" w:rsidRDefault="00A62612" w:rsidP="00A62612">
      <w:pPr>
        <w:rPr>
          <w:sz w:val="24"/>
          <w:szCs w:val="24"/>
        </w:rPr>
      </w:pPr>
      <w:r w:rsidRPr="00A62612">
        <w:rPr>
          <w:sz w:val="24"/>
          <w:szCs w:val="24"/>
        </w:rPr>
        <w:t>En este tipo de enfermedades, el valor principal de la BCI está en mantener la autonomía funcional del paciente durante el avance de la enfermedad. Sin embargo, la progresión del daño neurológico puede afectar la estabilidad de las señales y exigir ajustes continuos en el sistema.</w:t>
      </w:r>
    </w:p>
    <w:p w14:paraId="483CB9B3" w14:textId="25484C7A" w:rsidR="00D3143A" w:rsidRDefault="00D3143A" w:rsidP="00A62612">
      <w:pPr>
        <w:rPr>
          <w:sz w:val="24"/>
          <w:szCs w:val="24"/>
        </w:rPr>
      </w:pPr>
      <w:r>
        <w:rPr>
          <w:noProof/>
        </w:rPr>
        <w:drawing>
          <wp:anchor distT="0" distB="0" distL="114300" distR="114300" simplePos="0" relativeHeight="251659264" behindDoc="0" locked="0" layoutInCell="1" allowOverlap="1" wp14:anchorId="693981E3" wp14:editId="61AA9DF0">
            <wp:simplePos x="0" y="0"/>
            <wp:positionH relativeFrom="margin">
              <wp:align>center</wp:align>
            </wp:positionH>
            <wp:positionV relativeFrom="paragraph">
              <wp:posOffset>147320</wp:posOffset>
            </wp:positionV>
            <wp:extent cx="4747260" cy="2527300"/>
            <wp:effectExtent l="0" t="0" r="0" b="6350"/>
            <wp:wrapSquare wrapText="bothSides"/>
            <wp:docPr id="1962078087" name="Imagen 3" descr="Enfermedades neurodegenerativas – centro activa || especialistas en  movimiento || Fer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fermedades neurodegenerativas – centro activa || especialistas en  movimiento || Ferr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47260" cy="252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451C4" w14:textId="35AA5F85" w:rsidR="00D3143A" w:rsidRPr="00A62612" w:rsidRDefault="00D3143A" w:rsidP="00A62612">
      <w:pPr>
        <w:rPr>
          <w:sz w:val="24"/>
          <w:szCs w:val="24"/>
        </w:rPr>
      </w:pPr>
    </w:p>
    <w:p w14:paraId="031C311B" w14:textId="77777777" w:rsidR="00A62612" w:rsidRPr="00A62612" w:rsidRDefault="00A62612" w:rsidP="00A62612">
      <w:pPr>
        <w:rPr>
          <w:sz w:val="24"/>
          <w:szCs w:val="24"/>
        </w:rPr>
      </w:pPr>
      <w:r w:rsidRPr="00A62612">
        <w:rPr>
          <w:sz w:val="24"/>
          <w:szCs w:val="24"/>
        </w:rPr>
        <w:t>BCI y enfermedades no degenerativas</w:t>
      </w:r>
    </w:p>
    <w:p w14:paraId="6B94998B" w14:textId="0C5ACA50" w:rsidR="00A62612" w:rsidRPr="00A62612" w:rsidRDefault="00A62612" w:rsidP="00A62612">
      <w:pPr>
        <w:rPr>
          <w:sz w:val="24"/>
          <w:szCs w:val="24"/>
        </w:rPr>
      </w:pPr>
      <w:r w:rsidRPr="00A62612">
        <w:rPr>
          <w:sz w:val="24"/>
          <w:szCs w:val="24"/>
        </w:rPr>
        <w:t>Las enfermedades no degenerativas, como el ictus o el traumatismo craneoencefálico, no implican necesariamente una pérdida progresiva del sistema nervioso, sino una lesión o alteración que puede mejorar con rehabilitación. En estos casos, la BCI se usa sobre todo para recuperar funciones motoras y cognitivas mediante entrenamiento y retroalimentación.</w:t>
      </w:r>
    </w:p>
    <w:p w14:paraId="3ED3674E" w14:textId="629B4762" w:rsidR="00A62612" w:rsidRDefault="00A62612" w:rsidP="00A62612">
      <w:pPr>
        <w:rPr>
          <w:sz w:val="24"/>
          <w:szCs w:val="24"/>
        </w:rPr>
      </w:pPr>
      <w:r w:rsidRPr="00A62612">
        <w:rPr>
          <w:sz w:val="24"/>
          <w:szCs w:val="24"/>
        </w:rPr>
        <w:t>Aquí la ventaja es que el cerebro conserva una mayor capacidad de reorganización, lo que permite combinar la BCI con terapias de rehabilitación para favorecer la recuperación.</w:t>
      </w:r>
    </w:p>
    <w:p w14:paraId="06994315" w14:textId="642FF3A5" w:rsidR="00D3143A" w:rsidRDefault="00D3143A" w:rsidP="00A62612">
      <w:pPr>
        <w:rPr>
          <w:sz w:val="24"/>
          <w:szCs w:val="24"/>
        </w:rPr>
      </w:pPr>
    </w:p>
    <w:p w14:paraId="1EB24C81" w14:textId="09E525CD" w:rsidR="00D3143A" w:rsidRDefault="00D3143A" w:rsidP="00A62612">
      <w:pPr>
        <w:rPr>
          <w:sz w:val="24"/>
          <w:szCs w:val="24"/>
        </w:rPr>
      </w:pPr>
    </w:p>
    <w:p w14:paraId="2A7327D6" w14:textId="5E12F17D" w:rsidR="00D3143A" w:rsidRDefault="00D3143A" w:rsidP="00A62612">
      <w:pPr>
        <w:rPr>
          <w:sz w:val="24"/>
          <w:szCs w:val="24"/>
        </w:rPr>
      </w:pPr>
    </w:p>
    <w:p w14:paraId="1215F725" w14:textId="1210190F" w:rsidR="00D3143A" w:rsidRPr="00A62612" w:rsidRDefault="00D3143A" w:rsidP="00A62612">
      <w:pPr>
        <w:rPr>
          <w:sz w:val="24"/>
          <w:szCs w:val="24"/>
        </w:rPr>
      </w:pPr>
      <w:r>
        <w:rPr>
          <w:noProof/>
        </w:rPr>
        <w:lastRenderedPageBreak/>
        <w:drawing>
          <wp:anchor distT="0" distB="0" distL="114300" distR="114300" simplePos="0" relativeHeight="251660288" behindDoc="0" locked="0" layoutInCell="1" allowOverlap="1" wp14:anchorId="1AFEC205" wp14:editId="1D96361F">
            <wp:simplePos x="0" y="0"/>
            <wp:positionH relativeFrom="margin">
              <wp:posOffset>1045845</wp:posOffset>
            </wp:positionH>
            <wp:positionV relativeFrom="paragraph">
              <wp:posOffset>0</wp:posOffset>
            </wp:positionV>
            <wp:extent cx="2865120" cy="3344545"/>
            <wp:effectExtent l="0" t="0" r="0" b="8255"/>
            <wp:wrapSquare wrapText="bothSides"/>
            <wp:docPr id="638645311" name="Imagen 4" descr="Traumatismo Craneoencefálico | Concise Medic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umatismo Craneoencefálico | Concise Medical Knowled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65120" cy="3344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EE4D7" w14:textId="1BBFD258" w:rsidR="00A62612" w:rsidRDefault="00A62612" w:rsidP="00A62612">
      <w:pPr>
        <w:rPr>
          <w:sz w:val="24"/>
          <w:szCs w:val="24"/>
        </w:rPr>
      </w:pPr>
    </w:p>
    <w:p w14:paraId="620552C3" w14:textId="77777777" w:rsidR="00D3143A" w:rsidRDefault="00D3143A" w:rsidP="00A62612">
      <w:pPr>
        <w:rPr>
          <w:sz w:val="24"/>
          <w:szCs w:val="24"/>
        </w:rPr>
      </w:pPr>
    </w:p>
    <w:p w14:paraId="4F2273B6" w14:textId="77777777" w:rsidR="00D3143A" w:rsidRDefault="00D3143A" w:rsidP="00A62612">
      <w:pPr>
        <w:rPr>
          <w:sz w:val="24"/>
          <w:szCs w:val="24"/>
        </w:rPr>
      </w:pPr>
    </w:p>
    <w:p w14:paraId="4C57B65F" w14:textId="77777777" w:rsidR="00D3143A" w:rsidRDefault="00D3143A" w:rsidP="00A62612">
      <w:pPr>
        <w:rPr>
          <w:sz w:val="24"/>
          <w:szCs w:val="24"/>
        </w:rPr>
      </w:pPr>
    </w:p>
    <w:p w14:paraId="757CB1D9" w14:textId="77777777" w:rsidR="00D3143A" w:rsidRDefault="00D3143A" w:rsidP="00A62612">
      <w:pPr>
        <w:rPr>
          <w:sz w:val="24"/>
          <w:szCs w:val="24"/>
        </w:rPr>
      </w:pPr>
    </w:p>
    <w:p w14:paraId="165FD23F" w14:textId="77777777" w:rsidR="00D3143A" w:rsidRDefault="00D3143A" w:rsidP="00A62612">
      <w:pPr>
        <w:rPr>
          <w:sz w:val="24"/>
          <w:szCs w:val="24"/>
        </w:rPr>
      </w:pPr>
    </w:p>
    <w:p w14:paraId="3B55F9D8" w14:textId="77777777" w:rsidR="00D3143A" w:rsidRDefault="00D3143A" w:rsidP="00A62612">
      <w:pPr>
        <w:rPr>
          <w:sz w:val="24"/>
          <w:szCs w:val="24"/>
        </w:rPr>
      </w:pPr>
    </w:p>
    <w:p w14:paraId="03AAA9BA" w14:textId="77777777" w:rsidR="00D3143A" w:rsidRDefault="00D3143A" w:rsidP="00A62612">
      <w:pPr>
        <w:rPr>
          <w:sz w:val="24"/>
          <w:szCs w:val="24"/>
        </w:rPr>
      </w:pPr>
    </w:p>
    <w:p w14:paraId="728D569E" w14:textId="77777777" w:rsidR="00D3143A" w:rsidRDefault="00D3143A" w:rsidP="00A62612">
      <w:pPr>
        <w:rPr>
          <w:sz w:val="24"/>
          <w:szCs w:val="24"/>
        </w:rPr>
      </w:pPr>
    </w:p>
    <w:p w14:paraId="5CF180D0" w14:textId="77777777" w:rsidR="00D3143A" w:rsidRDefault="00D3143A" w:rsidP="00A62612">
      <w:pPr>
        <w:rPr>
          <w:sz w:val="24"/>
          <w:szCs w:val="24"/>
        </w:rPr>
      </w:pPr>
    </w:p>
    <w:p w14:paraId="47A7F595" w14:textId="77777777" w:rsidR="00D3143A" w:rsidRPr="00A62612" w:rsidRDefault="00D3143A" w:rsidP="00A62612">
      <w:pPr>
        <w:rPr>
          <w:sz w:val="24"/>
          <w:szCs w:val="24"/>
        </w:rPr>
      </w:pPr>
    </w:p>
    <w:p w14:paraId="550DED36" w14:textId="77777777" w:rsidR="00A62612" w:rsidRPr="00A62612" w:rsidRDefault="00A62612" w:rsidP="00A62612">
      <w:pPr>
        <w:rPr>
          <w:sz w:val="24"/>
          <w:szCs w:val="24"/>
        </w:rPr>
      </w:pPr>
      <w:r w:rsidRPr="00A62612">
        <w:rPr>
          <w:sz w:val="24"/>
          <w:szCs w:val="24"/>
        </w:rPr>
        <w:t>Desarrollo de la BCI en China</w:t>
      </w:r>
    </w:p>
    <w:p w14:paraId="12521A0B" w14:textId="52C100F9" w:rsidR="00A62612" w:rsidRPr="00A62612" w:rsidRDefault="00A62612" w:rsidP="00A62612">
      <w:pPr>
        <w:rPr>
          <w:sz w:val="24"/>
          <w:szCs w:val="24"/>
        </w:rPr>
      </w:pPr>
      <w:r w:rsidRPr="00A62612">
        <w:rPr>
          <w:sz w:val="24"/>
          <w:szCs w:val="24"/>
        </w:rPr>
        <w:t>China se ha convertido en uno de los países con mayor impulso en investigación y aplicación de BCI. Su desarrollo no se concentra en una sola vía, sino en varias líneas, incluyendo sistemas invasivos y semi-invasivos.</w:t>
      </w:r>
    </w:p>
    <w:p w14:paraId="72BDE146" w14:textId="695DF01C" w:rsidR="00A62612" w:rsidRPr="00A62612" w:rsidRDefault="00A62612" w:rsidP="00A62612">
      <w:pPr>
        <w:rPr>
          <w:sz w:val="24"/>
          <w:szCs w:val="24"/>
        </w:rPr>
      </w:pPr>
      <w:r w:rsidRPr="00A62612">
        <w:rPr>
          <w:sz w:val="24"/>
          <w:szCs w:val="24"/>
        </w:rPr>
        <w:t>En particular, se ha informado sobre implantes parcialmente invasivos diseñados para obtener una mejor calidad de señal que el EEG, pero con menor riesgo que una implantación profunda. Este enfoque busca combinar precisión y seguridad, por lo que representa una opción intermedia muy prometedora.</w:t>
      </w:r>
    </w:p>
    <w:p w14:paraId="79782CFE" w14:textId="4A62FCC1" w:rsidR="00A62612" w:rsidRDefault="00A62612" w:rsidP="00A62612">
      <w:pPr>
        <w:rPr>
          <w:sz w:val="24"/>
          <w:szCs w:val="24"/>
        </w:rPr>
      </w:pPr>
      <w:r w:rsidRPr="00A62612">
        <w:rPr>
          <w:sz w:val="24"/>
          <w:szCs w:val="24"/>
        </w:rPr>
        <w:t>Además, China ha reportado avances clínicos en el uso de BCI para restaurar movimiento, decodificar intención motora y apoyar la comunicación en pacientes con discapacidad severa.</w:t>
      </w:r>
    </w:p>
    <w:p w14:paraId="17508F2C" w14:textId="53D15423" w:rsidR="00A62612" w:rsidRDefault="00D3143A" w:rsidP="00A62612">
      <w:pPr>
        <w:rPr>
          <w:sz w:val="24"/>
          <w:szCs w:val="24"/>
        </w:rPr>
      </w:pPr>
      <w:r>
        <w:rPr>
          <w:noProof/>
        </w:rPr>
        <w:drawing>
          <wp:anchor distT="0" distB="0" distL="114300" distR="114300" simplePos="0" relativeHeight="251661312" behindDoc="0" locked="0" layoutInCell="1" allowOverlap="1" wp14:anchorId="68AA2534" wp14:editId="02EAE9AC">
            <wp:simplePos x="0" y="0"/>
            <wp:positionH relativeFrom="margin">
              <wp:align>center</wp:align>
            </wp:positionH>
            <wp:positionV relativeFrom="paragraph">
              <wp:posOffset>257175</wp:posOffset>
            </wp:positionV>
            <wp:extent cx="3566160" cy="2377440"/>
            <wp:effectExtent l="0" t="0" r="0" b="3810"/>
            <wp:wrapSquare wrapText="bothSides"/>
            <wp:docPr id="1837784916" name="Imagen 5" descr="China acelera esfuerzos para desarrollar tecnología de interfaz  cerebro-comput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ina acelera esfuerzos para desarrollar tecnología de interfaz  cerebro-computador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6160" cy="237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D3BE01" w14:textId="63CA7D3E" w:rsidR="00A62612" w:rsidRDefault="00A62612" w:rsidP="00A62612">
      <w:pPr>
        <w:rPr>
          <w:sz w:val="24"/>
          <w:szCs w:val="24"/>
        </w:rPr>
      </w:pPr>
    </w:p>
    <w:p w14:paraId="56BE5149" w14:textId="77777777" w:rsidR="00A62612" w:rsidRDefault="00A62612" w:rsidP="00A62612">
      <w:pPr>
        <w:rPr>
          <w:sz w:val="24"/>
          <w:szCs w:val="24"/>
        </w:rPr>
      </w:pPr>
    </w:p>
    <w:p w14:paraId="0A42B013" w14:textId="77777777" w:rsidR="00A62612" w:rsidRDefault="00A62612" w:rsidP="00A62612">
      <w:pPr>
        <w:rPr>
          <w:sz w:val="24"/>
          <w:szCs w:val="24"/>
        </w:rPr>
      </w:pPr>
    </w:p>
    <w:p w14:paraId="5B2B4C02" w14:textId="7EE778E6" w:rsidR="00A62612" w:rsidRDefault="00A62612" w:rsidP="00A62612">
      <w:pPr>
        <w:rPr>
          <w:sz w:val="24"/>
          <w:szCs w:val="24"/>
        </w:rPr>
      </w:pPr>
    </w:p>
    <w:p w14:paraId="265C9BAC" w14:textId="47A54906" w:rsidR="00A62612" w:rsidRDefault="00A62612" w:rsidP="00A62612">
      <w:pPr>
        <w:rPr>
          <w:sz w:val="24"/>
          <w:szCs w:val="24"/>
        </w:rPr>
      </w:pPr>
    </w:p>
    <w:p w14:paraId="535FB358" w14:textId="2FC519BE" w:rsidR="00A62612" w:rsidRDefault="00A62612" w:rsidP="00A62612">
      <w:pPr>
        <w:rPr>
          <w:sz w:val="24"/>
          <w:szCs w:val="24"/>
        </w:rPr>
      </w:pPr>
    </w:p>
    <w:p w14:paraId="69702CA0" w14:textId="402CB74C" w:rsidR="00A62612" w:rsidRDefault="00A62612" w:rsidP="00A62612">
      <w:pPr>
        <w:rPr>
          <w:sz w:val="24"/>
          <w:szCs w:val="24"/>
        </w:rPr>
      </w:pPr>
    </w:p>
    <w:p w14:paraId="12630224" w14:textId="77777777" w:rsidR="00A62612" w:rsidRDefault="00A62612" w:rsidP="00A62612"/>
    <w:p w14:paraId="7D518CE6" w14:textId="77777777" w:rsidR="00A62612" w:rsidRPr="00A62612" w:rsidRDefault="00A62612" w:rsidP="00A62612">
      <w:pPr>
        <w:rPr>
          <w:b/>
          <w:bCs/>
          <w:sz w:val="24"/>
          <w:szCs w:val="24"/>
        </w:rPr>
      </w:pPr>
      <w:r w:rsidRPr="00A62612">
        <w:rPr>
          <w:b/>
          <w:bCs/>
          <w:sz w:val="24"/>
          <w:szCs w:val="24"/>
        </w:rPr>
        <w:lastRenderedPageBreak/>
        <w:t>Referencias</w:t>
      </w:r>
    </w:p>
    <w:p w14:paraId="3C973FAD" w14:textId="14A72DD8" w:rsidR="00A62612" w:rsidRPr="00A62612" w:rsidRDefault="00A62612" w:rsidP="00A62612">
      <w:pPr>
        <w:rPr>
          <w:sz w:val="24"/>
          <w:szCs w:val="24"/>
        </w:rPr>
      </w:pPr>
      <w:r w:rsidRPr="00A62612">
        <w:rPr>
          <w:sz w:val="24"/>
          <w:szCs w:val="24"/>
        </w:rPr>
        <w:t xml:space="preserve">Alemica / portal AmeliCA. (2019, 25 de julio). </w:t>
      </w:r>
      <w:r w:rsidRPr="00A62612">
        <w:rPr>
          <w:i/>
          <w:iCs/>
          <w:sz w:val="24"/>
          <w:szCs w:val="24"/>
        </w:rPr>
        <w:t>Los sistemas de interfaz cerebro-computadora basados en EEG</w:t>
      </w:r>
      <w:r w:rsidRPr="00A62612">
        <w:rPr>
          <w:sz w:val="24"/>
          <w:szCs w:val="24"/>
        </w:rPr>
        <w:t>. AmeliCA. http://portal.amelica.org/ameli/jatsRepo/339/3391595002/3391595002.pdf</w:t>
      </w:r>
    </w:p>
    <w:p w14:paraId="1172ADE3" w14:textId="6C968026" w:rsidR="00A62612" w:rsidRPr="00A62612" w:rsidRDefault="00A62612" w:rsidP="00A62612">
      <w:pPr>
        <w:rPr>
          <w:sz w:val="24"/>
          <w:szCs w:val="24"/>
        </w:rPr>
      </w:pPr>
      <w:r w:rsidRPr="00A62612">
        <w:rPr>
          <w:sz w:val="24"/>
          <w:szCs w:val="24"/>
        </w:rPr>
        <w:t xml:space="preserve">Bitbrain. (s. f.). </w:t>
      </w:r>
      <w:r w:rsidRPr="00A62612">
        <w:rPr>
          <w:i/>
          <w:iCs/>
          <w:sz w:val="24"/>
          <w:szCs w:val="24"/>
        </w:rPr>
        <w:t>Interfaces cerebro-computador</w:t>
      </w:r>
      <w:r w:rsidRPr="00A62612">
        <w:rPr>
          <w:sz w:val="24"/>
          <w:szCs w:val="24"/>
        </w:rPr>
        <w:t>. Bitbrain. https://www.bitbrain.com/es/aplicaciones/interfaces-cerebro-computador</w:t>
      </w:r>
    </w:p>
    <w:p w14:paraId="77858F5D" w14:textId="11483E04" w:rsidR="00A62612" w:rsidRPr="00A62612" w:rsidRDefault="00A62612" w:rsidP="00A62612">
      <w:pPr>
        <w:rPr>
          <w:sz w:val="24"/>
          <w:szCs w:val="24"/>
          <w:lang w:val="en-US"/>
        </w:rPr>
      </w:pPr>
      <w:r w:rsidRPr="00A62612">
        <w:rPr>
          <w:sz w:val="24"/>
          <w:szCs w:val="24"/>
        </w:rPr>
        <w:t xml:space="preserve">China logra un gran avance en los ensayos clínicos de interfaz cerebro-computadora. (2025, 5 de enero). </w:t>
      </w:r>
      <w:r w:rsidRPr="00A62612">
        <w:rPr>
          <w:i/>
          <w:iCs/>
          <w:sz w:val="24"/>
          <w:szCs w:val="24"/>
          <w:lang w:val="en-US"/>
        </w:rPr>
        <w:t>China.org.cn</w:t>
      </w:r>
      <w:r w:rsidRPr="00A62612">
        <w:rPr>
          <w:sz w:val="24"/>
          <w:szCs w:val="24"/>
          <w:lang w:val="en-US"/>
        </w:rPr>
        <w:t xml:space="preserve">. http://spanish.china.org.cn/txt/2025-01/06/content_117647962.htm </w:t>
      </w:r>
    </w:p>
    <w:p w14:paraId="59D9E1F0" w14:textId="21DFEA60" w:rsidR="00A62612" w:rsidRPr="00A62612" w:rsidRDefault="00A62612" w:rsidP="00A62612">
      <w:pPr>
        <w:rPr>
          <w:sz w:val="24"/>
          <w:szCs w:val="24"/>
          <w:lang w:val="en-US"/>
        </w:rPr>
      </w:pPr>
      <w:r w:rsidRPr="00A62612">
        <w:rPr>
          <w:sz w:val="24"/>
          <w:szCs w:val="24"/>
          <w:lang w:val="en-US"/>
        </w:rPr>
        <w:t xml:space="preserve">Electrocorticography. (s. f.). </w:t>
      </w:r>
      <w:r w:rsidRPr="00A62612">
        <w:rPr>
          <w:i/>
          <w:iCs/>
          <w:sz w:val="24"/>
          <w:szCs w:val="24"/>
          <w:lang w:val="en-US"/>
        </w:rPr>
        <w:t>Wikipedia</w:t>
      </w:r>
      <w:r w:rsidRPr="00A62612">
        <w:rPr>
          <w:sz w:val="24"/>
          <w:szCs w:val="24"/>
          <w:lang w:val="en-US"/>
        </w:rPr>
        <w:t>. https://en.wikipedia.org/wiki/Electrocorticography</w:t>
      </w:r>
    </w:p>
    <w:p w14:paraId="16BD9778" w14:textId="7B18E015" w:rsidR="00A62612" w:rsidRPr="00A62612" w:rsidRDefault="00A62612" w:rsidP="00A62612">
      <w:pPr>
        <w:rPr>
          <w:sz w:val="24"/>
          <w:szCs w:val="24"/>
          <w:lang w:val="en-US"/>
        </w:rPr>
      </w:pPr>
      <w:r w:rsidRPr="00A62612">
        <w:rPr>
          <w:sz w:val="24"/>
          <w:szCs w:val="24"/>
          <w:lang w:val="en-US"/>
        </w:rPr>
        <w:t xml:space="preserve">Human intracranial EEG: Promises and limitations. </w:t>
      </w:r>
      <w:r w:rsidRPr="00A62612">
        <w:rPr>
          <w:sz w:val="24"/>
          <w:szCs w:val="24"/>
        </w:rPr>
        <w:t xml:space="preserve">(2018, 4 de marzo). </w:t>
      </w:r>
      <w:r w:rsidRPr="00A62612">
        <w:rPr>
          <w:i/>
          <w:iCs/>
          <w:sz w:val="24"/>
          <w:szCs w:val="24"/>
          <w:lang w:val="en-US"/>
        </w:rPr>
        <w:t>PMC (National Library of Medicine)</w:t>
      </w:r>
      <w:r w:rsidRPr="00A62612">
        <w:rPr>
          <w:sz w:val="24"/>
          <w:szCs w:val="24"/>
          <w:lang w:val="en-US"/>
        </w:rPr>
        <w:t xml:space="preserve">. https://pmc.ncbi.nlm.nih.gov/articles/PMC6476542/ </w:t>
      </w:r>
    </w:p>
    <w:p w14:paraId="0268A3ED" w14:textId="04598D2E" w:rsidR="00A62612" w:rsidRPr="00A62612" w:rsidRDefault="00A62612" w:rsidP="00A62612">
      <w:pPr>
        <w:rPr>
          <w:sz w:val="24"/>
          <w:szCs w:val="24"/>
        </w:rPr>
      </w:pPr>
      <w:r w:rsidRPr="00A62612">
        <w:rPr>
          <w:sz w:val="24"/>
          <w:szCs w:val="24"/>
        </w:rPr>
        <w:t xml:space="preserve">Interfaz cerebro-computadora. (s. f.). </w:t>
      </w:r>
      <w:r w:rsidRPr="00A62612">
        <w:rPr>
          <w:i/>
          <w:iCs/>
          <w:sz w:val="24"/>
          <w:szCs w:val="24"/>
        </w:rPr>
        <w:t>Wikipedia</w:t>
      </w:r>
      <w:r w:rsidRPr="00A62612">
        <w:rPr>
          <w:sz w:val="24"/>
          <w:szCs w:val="24"/>
        </w:rPr>
        <w:t>. https://es.wikipedia.org/wiki/Interfaz_cerebro-computadora</w:t>
      </w:r>
    </w:p>
    <w:p w14:paraId="03655999" w14:textId="11CF4B45" w:rsidR="00A62612" w:rsidRPr="00A62612" w:rsidRDefault="00A62612" w:rsidP="00A62612">
      <w:pPr>
        <w:rPr>
          <w:sz w:val="24"/>
          <w:szCs w:val="24"/>
        </w:rPr>
      </w:pPr>
      <w:r w:rsidRPr="00A62612">
        <w:rPr>
          <w:sz w:val="24"/>
          <w:szCs w:val="24"/>
        </w:rPr>
        <w:t xml:space="preserve">Interfaz cerebro-computador basada en SSVEP. (s. f.). </w:t>
      </w:r>
      <w:r w:rsidRPr="00A62612">
        <w:rPr>
          <w:i/>
          <w:iCs/>
          <w:sz w:val="24"/>
          <w:szCs w:val="24"/>
        </w:rPr>
        <w:t>Biblioteca Digital Universidad del Valle</w:t>
      </w:r>
      <w:r w:rsidRPr="00A62612">
        <w:rPr>
          <w:sz w:val="24"/>
          <w:szCs w:val="24"/>
        </w:rPr>
        <w:t xml:space="preserve">. https://bibliotecadigital.univalle.edu.co/bitstream/10893/9979/1/CB-0539407.pdf </w:t>
      </w:r>
    </w:p>
    <w:p w14:paraId="622AF349" w14:textId="77777777" w:rsidR="00A62612" w:rsidRPr="00A62612" w:rsidRDefault="00A62612" w:rsidP="00A62612">
      <w:pPr>
        <w:rPr>
          <w:sz w:val="24"/>
          <w:szCs w:val="24"/>
          <w:lang w:val="en-US"/>
        </w:rPr>
      </w:pPr>
      <w:r w:rsidRPr="00A62612">
        <w:rPr>
          <w:sz w:val="24"/>
          <w:szCs w:val="24"/>
        </w:rPr>
        <w:t xml:space="preserve">Los sistemas de interfaz cerebro-computadora. </w:t>
      </w:r>
      <w:r w:rsidRPr="00A62612">
        <w:rPr>
          <w:sz w:val="24"/>
          <w:szCs w:val="24"/>
          <w:lang w:val="en-US"/>
        </w:rPr>
        <w:t xml:space="preserve">(s. f.). </w:t>
      </w:r>
      <w:r w:rsidRPr="00A62612">
        <w:rPr>
          <w:i/>
          <w:iCs/>
          <w:sz w:val="24"/>
          <w:szCs w:val="24"/>
          <w:lang w:val="en-US"/>
        </w:rPr>
        <w:t>Medigraphic</w:t>
      </w:r>
      <w:r w:rsidRPr="00A62612">
        <w:rPr>
          <w:sz w:val="24"/>
          <w:szCs w:val="24"/>
          <w:lang w:val="en-US"/>
        </w:rPr>
        <w:t>. https://www.medigraphic.com/pdfs/invdis/ir-2013/ir132c.pdf</w:t>
      </w:r>
    </w:p>
    <w:p w14:paraId="6F9AA181" w14:textId="77777777" w:rsidR="004A76F2" w:rsidRPr="00A62612" w:rsidRDefault="004A76F2">
      <w:pPr>
        <w:rPr>
          <w:lang w:val="en-US"/>
        </w:rPr>
      </w:pPr>
    </w:p>
    <w:sectPr w:rsidR="004A76F2" w:rsidRPr="00A626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612"/>
    <w:rsid w:val="002B3DC4"/>
    <w:rsid w:val="004A76F2"/>
    <w:rsid w:val="006976DA"/>
    <w:rsid w:val="00A62612"/>
    <w:rsid w:val="00A746A9"/>
    <w:rsid w:val="00AC6448"/>
    <w:rsid w:val="00D3143A"/>
    <w:rsid w:val="00F20E57"/>
    <w:rsid w:val="00F33C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531BB"/>
  <w15:chartTrackingRefBased/>
  <w15:docId w15:val="{47C36828-BB2A-4A28-8F94-1302640E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26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626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626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626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26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26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26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26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26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6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626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626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626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26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26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6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6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612"/>
    <w:rPr>
      <w:rFonts w:eastAsiaTheme="majorEastAsia" w:cstheme="majorBidi"/>
      <w:color w:val="272727" w:themeColor="text1" w:themeTint="D8"/>
    </w:rPr>
  </w:style>
  <w:style w:type="paragraph" w:styleId="Ttulo">
    <w:name w:val="Title"/>
    <w:basedOn w:val="Normal"/>
    <w:next w:val="Normal"/>
    <w:link w:val="TtuloCar"/>
    <w:uiPriority w:val="10"/>
    <w:qFormat/>
    <w:rsid w:val="00A62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26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6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26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612"/>
    <w:pPr>
      <w:spacing w:before="160"/>
      <w:jc w:val="center"/>
    </w:pPr>
    <w:rPr>
      <w:i/>
      <w:iCs/>
      <w:color w:val="404040" w:themeColor="text1" w:themeTint="BF"/>
    </w:rPr>
  </w:style>
  <w:style w:type="character" w:customStyle="1" w:styleId="CitaCar">
    <w:name w:val="Cita Car"/>
    <w:basedOn w:val="Fuentedeprrafopredeter"/>
    <w:link w:val="Cita"/>
    <w:uiPriority w:val="29"/>
    <w:rsid w:val="00A62612"/>
    <w:rPr>
      <w:i/>
      <w:iCs/>
      <w:color w:val="404040" w:themeColor="text1" w:themeTint="BF"/>
    </w:rPr>
  </w:style>
  <w:style w:type="paragraph" w:styleId="Prrafodelista">
    <w:name w:val="List Paragraph"/>
    <w:basedOn w:val="Normal"/>
    <w:uiPriority w:val="34"/>
    <w:qFormat/>
    <w:rsid w:val="00A62612"/>
    <w:pPr>
      <w:ind w:left="720"/>
      <w:contextualSpacing/>
    </w:pPr>
  </w:style>
  <w:style w:type="character" w:styleId="nfasisintenso">
    <w:name w:val="Intense Emphasis"/>
    <w:basedOn w:val="Fuentedeprrafopredeter"/>
    <w:uiPriority w:val="21"/>
    <w:qFormat/>
    <w:rsid w:val="00A62612"/>
    <w:rPr>
      <w:i/>
      <w:iCs/>
      <w:color w:val="2F5496" w:themeColor="accent1" w:themeShade="BF"/>
    </w:rPr>
  </w:style>
  <w:style w:type="paragraph" w:styleId="Citadestacada">
    <w:name w:val="Intense Quote"/>
    <w:basedOn w:val="Normal"/>
    <w:next w:val="Normal"/>
    <w:link w:val="CitadestacadaCar"/>
    <w:uiPriority w:val="30"/>
    <w:qFormat/>
    <w:rsid w:val="00A62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2612"/>
    <w:rPr>
      <w:i/>
      <w:iCs/>
      <w:color w:val="2F5496" w:themeColor="accent1" w:themeShade="BF"/>
    </w:rPr>
  </w:style>
  <w:style w:type="character" w:styleId="Referenciaintensa">
    <w:name w:val="Intense Reference"/>
    <w:basedOn w:val="Fuentedeprrafopredeter"/>
    <w:uiPriority w:val="32"/>
    <w:qFormat/>
    <w:rsid w:val="00A62612"/>
    <w:rPr>
      <w:b/>
      <w:bCs/>
      <w:smallCaps/>
      <w:color w:val="2F5496" w:themeColor="accent1" w:themeShade="BF"/>
      <w:spacing w:val="5"/>
    </w:rPr>
  </w:style>
  <w:style w:type="character" w:styleId="Hipervnculo">
    <w:name w:val="Hyperlink"/>
    <w:basedOn w:val="Fuentedeprrafopredeter"/>
    <w:uiPriority w:val="99"/>
    <w:unhideWhenUsed/>
    <w:rsid w:val="00A62612"/>
    <w:rPr>
      <w:color w:val="0563C1" w:themeColor="hyperlink"/>
      <w:u w:val="single"/>
    </w:rPr>
  </w:style>
  <w:style w:type="character" w:styleId="Mencinsinresolver">
    <w:name w:val="Unresolved Mention"/>
    <w:basedOn w:val="Fuentedeprrafopredeter"/>
    <w:uiPriority w:val="99"/>
    <w:semiHidden/>
    <w:unhideWhenUsed/>
    <w:rsid w:val="00A626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690</Words>
  <Characters>3800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Qc</dc:creator>
  <cp:keywords/>
  <dc:description/>
  <cp:lastModifiedBy>Cj Qc</cp:lastModifiedBy>
  <cp:revision>2</cp:revision>
  <dcterms:created xsi:type="dcterms:W3CDTF">2026-07-13T23:20:00Z</dcterms:created>
  <dcterms:modified xsi:type="dcterms:W3CDTF">2026-07-13T23:20:00Z</dcterms:modified>
</cp:coreProperties>
</file>