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D7338" w14:textId="5F414FDF" w:rsidR="00E353DC" w:rsidRPr="008E57B3" w:rsidRDefault="00E353DC" w:rsidP="00E353DC">
      <w:pPr>
        <w:jc w:val="center"/>
        <w:rPr>
          <w:b/>
          <w:color w:val="C00000"/>
          <w:sz w:val="32"/>
          <w:szCs w:val="32"/>
          <w:u w:val="single"/>
          <w:lang w:val="en-GB"/>
        </w:rPr>
      </w:pPr>
      <w:r w:rsidRPr="008E57B3">
        <w:rPr>
          <w:b/>
          <w:color w:val="C00000"/>
          <w:sz w:val="32"/>
          <w:szCs w:val="32"/>
          <w:u w:val="single"/>
          <w:lang w:val="en-GB"/>
        </w:rPr>
        <w:t>ADVANCE MACHINE LEARNING ASSIGNMENT</w:t>
      </w:r>
    </w:p>
    <w:p w14:paraId="67A20D47" w14:textId="338A3C60" w:rsidR="00E353DC" w:rsidRPr="008E57B3" w:rsidRDefault="00E353DC">
      <w:pPr>
        <w:rPr>
          <w:sz w:val="20"/>
          <w:szCs w:val="20"/>
          <w:lang w:val="en-GB"/>
        </w:rPr>
      </w:pPr>
      <w:r w:rsidRPr="008E57B3">
        <w:rPr>
          <w:sz w:val="20"/>
          <w:szCs w:val="20"/>
          <w:lang w:val="en-GB"/>
        </w:rPr>
        <w:t xml:space="preserve">Davide </w:t>
      </w:r>
      <w:proofErr w:type="spellStart"/>
      <w:r w:rsidRPr="008E57B3">
        <w:rPr>
          <w:sz w:val="20"/>
          <w:szCs w:val="20"/>
          <w:lang w:val="en-GB"/>
        </w:rPr>
        <w:t>Brinati</w:t>
      </w:r>
      <w:proofErr w:type="spellEnd"/>
      <w:r w:rsidRPr="008E57B3">
        <w:rPr>
          <w:sz w:val="20"/>
          <w:szCs w:val="20"/>
          <w:lang w:val="en-GB"/>
        </w:rPr>
        <w:t xml:space="preserve"> – </w:t>
      </w:r>
      <w:proofErr w:type="spellStart"/>
      <w:r w:rsidRPr="008E57B3">
        <w:rPr>
          <w:sz w:val="20"/>
          <w:szCs w:val="20"/>
          <w:lang w:val="en-GB"/>
        </w:rPr>
        <w:t>Matricola</w:t>
      </w:r>
      <w:proofErr w:type="spellEnd"/>
      <w:r w:rsidRPr="008E57B3">
        <w:rPr>
          <w:sz w:val="20"/>
          <w:szCs w:val="20"/>
          <w:lang w:val="en-GB"/>
        </w:rPr>
        <w:t xml:space="preserve"> 771458 – Data Science</w:t>
      </w:r>
    </w:p>
    <w:p w14:paraId="593B0B7C" w14:textId="77777777" w:rsidR="00E353DC" w:rsidRPr="008E57B3" w:rsidRDefault="00E353DC">
      <w:pPr>
        <w:rPr>
          <w:sz w:val="20"/>
          <w:szCs w:val="20"/>
          <w:lang w:val="en-GB"/>
        </w:rPr>
      </w:pPr>
    </w:p>
    <w:p w14:paraId="22061625" w14:textId="62BEB1F2" w:rsidR="00435487" w:rsidRPr="0083621E" w:rsidRDefault="000D6D81">
      <w:pPr>
        <w:rPr>
          <w:sz w:val="20"/>
          <w:szCs w:val="20"/>
        </w:rPr>
      </w:pPr>
      <w:proofErr w:type="gramStart"/>
      <w:r w:rsidRPr="0083621E">
        <w:rPr>
          <w:sz w:val="20"/>
          <w:szCs w:val="20"/>
        </w:rPr>
        <w:t>Il dataset oggetto della nostra analisi,</w:t>
      </w:r>
      <w:proofErr w:type="gramEnd"/>
      <w:r w:rsidRPr="0083621E">
        <w:rPr>
          <w:sz w:val="20"/>
          <w:szCs w:val="20"/>
        </w:rPr>
        <w:t xml:space="preserve"> risulta essere composto da 2 parti:</w:t>
      </w:r>
    </w:p>
    <w:p w14:paraId="390A10E1" w14:textId="59E1EBCB" w:rsidR="000D6D81" w:rsidRPr="0083621E" w:rsidRDefault="000D6D81" w:rsidP="000D6D81">
      <w:pPr>
        <w:pStyle w:val="Paragrafoelenco"/>
        <w:numPr>
          <w:ilvl w:val="0"/>
          <w:numId w:val="1"/>
        </w:numPr>
        <w:rPr>
          <w:i/>
          <w:sz w:val="20"/>
          <w:szCs w:val="20"/>
        </w:rPr>
      </w:pPr>
      <w:r w:rsidRPr="0083621E">
        <w:rPr>
          <w:i/>
          <w:sz w:val="20"/>
          <w:szCs w:val="20"/>
        </w:rPr>
        <w:t>Training</w:t>
      </w:r>
      <w:r w:rsidRPr="0083621E">
        <w:rPr>
          <w:sz w:val="20"/>
          <w:szCs w:val="20"/>
        </w:rPr>
        <w:t>: 27000 osservazioni e 24 colonne</w:t>
      </w:r>
    </w:p>
    <w:p w14:paraId="4B1FAE53" w14:textId="42F60574" w:rsidR="000D6D81" w:rsidRPr="0083621E" w:rsidRDefault="000D6D81" w:rsidP="000D6D81">
      <w:pPr>
        <w:pStyle w:val="Paragrafoelenco"/>
        <w:numPr>
          <w:ilvl w:val="0"/>
          <w:numId w:val="1"/>
        </w:numPr>
        <w:rPr>
          <w:i/>
          <w:sz w:val="20"/>
          <w:szCs w:val="20"/>
        </w:rPr>
      </w:pPr>
      <w:r w:rsidRPr="0083621E">
        <w:rPr>
          <w:i/>
          <w:sz w:val="20"/>
          <w:szCs w:val="20"/>
        </w:rPr>
        <w:t>Testing</w:t>
      </w:r>
      <w:r w:rsidRPr="0083621E">
        <w:rPr>
          <w:sz w:val="20"/>
          <w:szCs w:val="20"/>
        </w:rPr>
        <w:t>: 3000 osservazioni e 23 colonne</w:t>
      </w:r>
    </w:p>
    <w:p w14:paraId="037FBFD8" w14:textId="25B68A90" w:rsidR="000D6D81" w:rsidRPr="0083621E" w:rsidRDefault="000D6D81" w:rsidP="000D6D81">
      <w:pPr>
        <w:rPr>
          <w:rFonts w:cstheme="minorHAnsi"/>
          <w:bCs/>
          <w:color w:val="000000"/>
          <w:sz w:val="20"/>
          <w:szCs w:val="20"/>
        </w:rPr>
      </w:pPr>
      <w:r w:rsidRPr="0083621E">
        <w:rPr>
          <w:sz w:val="20"/>
          <w:szCs w:val="20"/>
        </w:rPr>
        <w:t xml:space="preserve">Tale dataset fornisce informazioni relative a diversi clienti e la loro capacità di adempire il pagamento il mese successivo. Questa informazione è fornita dalla variabile </w:t>
      </w:r>
      <w:proofErr w:type="spellStart"/>
      <w:proofErr w:type="gramStart"/>
      <w:r w:rsidRPr="0083621E">
        <w:rPr>
          <w:rFonts w:cstheme="minorHAnsi"/>
          <w:bCs/>
          <w:i/>
          <w:color w:val="000000"/>
          <w:sz w:val="20"/>
          <w:szCs w:val="20"/>
        </w:rPr>
        <w:t>default.payment</w:t>
      </w:r>
      <w:proofErr w:type="gramEnd"/>
      <w:r w:rsidRPr="0083621E">
        <w:rPr>
          <w:rFonts w:cstheme="minorHAnsi"/>
          <w:bCs/>
          <w:i/>
          <w:color w:val="000000"/>
          <w:sz w:val="20"/>
          <w:szCs w:val="20"/>
        </w:rPr>
        <w:t>.next.month</w:t>
      </w:r>
      <w:proofErr w:type="spellEnd"/>
      <w:r w:rsidRPr="0083621E">
        <w:rPr>
          <w:rFonts w:cstheme="minorHAnsi"/>
          <w:bCs/>
          <w:color w:val="000000"/>
          <w:sz w:val="20"/>
          <w:szCs w:val="20"/>
        </w:rPr>
        <w:t xml:space="preserve">, la quale risulta essere binaria ed assume i </w:t>
      </w:r>
      <w:r w:rsidR="00231FFC" w:rsidRPr="0083621E">
        <w:rPr>
          <w:rFonts w:cstheme="minorHAnsi"/>
          <w:bCs/>
          <w:color w:val="000000"/>
          <w:sz w:val="20"/>
          <w:szCs w:val="20"/>
        </w:rPr>
        <w:t xml:space="preserve">seguenti valori: 0 se il pagamento del cliente nel mese successivo non va in default e 1 nel caso opposto. </w:t>
      </w:r>
      <w:proofErr w:type="spellStart"/>
      <w:proofErr w:type="gramStart"/>
      <w:r w:rsidR="00231FFC" w:rsidRPr="0083621E">
        <w:rPr>
          <w:rFonts w:cstheme="minorHAnsi"/>
          <w:bCs/>
          <w:color w:val="000000"/>
          <w:sz w:val="20"/>
          <w:szCs w:val="20"/>
        </w:rPr>
        <w:t>Default</w:t>
      </w:r>
      <w:r w:rsidR="00231FFC" w:rsidRPr="0083621E">
        <w:rPr>
          <w:rFonts w:cstheme="minorHAnsi"/>
          <w:bCs/>
          <w:i/>
          <w:color w:val="000000"/>
          <w:sz w:val="20"/>
          <w:szCs w:val="20"/>
        </w:rPr>
        <w:t>.payment.next</w:t>
      </w:r>
      <w:proofErr w:type="gramEnd"/>
      <w:r w:rsidR="00231FFC" w:rsidRPr="0083621E">
        <w:rPr>
          <w:rFonts w:cstheme="minorHAnsi"/>
          <w:bCs/>
          <w:i/>
          <w:color w:val="000000"/>
          <w:sz w:val="20"/>
          <w:szCs w:val="20"/>
        </w:rPr>
        <w:t>.month</w:t>
      </w:r>
      <w:proofErr w:type="spellEnd"/>
      <w:r w:rsidR="00231FFC" w:rsidRPr="0083621E">
        <w:rPr>
          <w:rFonts w:cstheme="minorHAnsi"/>
          <w:bCs/>
          <w:color w:val="000000"/>
          <w:sz w:val="20"/>
          <w:szCs w:val="20"/>
        </w:rPr>
        <w:t xml:space="preserve"> è la variabile target.</w:t>
      </w:r>
    </w:p>
    <w:p w14:paraId="66EE6C2F" w14:textId="336DC320" w:rsidR="00B662AB" w:rsidRPr="00B662AB" w:rsidRDefault="00B662AB" w:rsidP="000D6D81">
      <w:pPr>
        <w:rPr>
          <w:rFonts w:cstheme="minorHAnsi"/>
          <w:b/>
          <w:bCs/>
          <w:color w:val="FF0000"/>
          <w:sz w:val="32"/>
          <w:szCs w:val="32"/>
        </w:rPr>
      </w:pPr>
      <w:proofErr w:type="spellStart"/>
      <w:r w:rsidRPr="00B662AB">
        <w:rPr>
          <w:rFonts w:cstheme="minorHAnsi"/>
          <w:b/>
          <w:bCs/>
          <w:color w:val="FF0000"/>
          <w:sz w:val="32"/>
          <w:szCs w:val="32"/>
        </w:rPr>
        <w:t>Preprocessing</w:t>
      </w:r>
      <w:proofErr w:type="spellEnd"/>
    </w:p>
    <w:p w14:paraId="021BD88C" w14:textId="045373E9" w:rsidR="00231FFC" w:rsidRDefault="00231FFC" w:rsidP="000D6D81">
      <w:pPr>
        <w:rPr>
          <w:rFonts w:cstheme="minorHAnsi"/>
          <w:bCs/>
          <w:color w:val="000000"/>
        </w:rPr>
      </w:pPr>
      <w:r w:rsidRPr="0083621E">
        <w:rPr>
          <w:rFonts w:cstheme="minorHAnsi"/>
          <w:bCs/>
          <w:color w:val="000000"/>
          <w:sz w:val="20"/>
          <w:szCs w:val="20"/>
        </w:rPr>
        <w:t>Nella fase esplorativa del dataset è emerso un prob</w:t>
      </w:r>
      <w:r w:rsidR="00B662AB" w:rsidRPr="0083621E">
        <w:rPr>
          <w:rFonts w:cstheme="minorHAnsi"/>
          <w:bCs/>
          <w:color w:val="000000"/>
          <w:sz w:val="20"/>
          <w:szCs w:val="20"/>
        </w:rPr>
        <w:t>l</w:t>
      </w:r>
      <w:r w:rsidRPr="0083621E">
        <w:rPr>
          <w:rFonts w:cstheme="minorHAnsi"/>
          <w:bCs/>
          <w:color w:val="000000"/>
          <w:sz w:val="20"/>
          <w:szCs w:val="20"/>
        </w:rPr>
        <w:t>ema di “class-</w:t>
      </w:r>
      <w:proofErr w:type="spellStart"/>
      <w:r w:rsidRPr="0083621E">
        <w:rPr>
          <w:rFonts w:cstheme="minorHAnsi"/>
          <w:bCs/>
          <w:color w:val="000000"/>
          <w:sz w:val="20"/>
          <w:szCs w:val="20"/>
        </w:rPr>
        <w:t>imbalance</w:t>
      </w:r>
      <w:proofErr w:type="spellEnd"/>
      <w:r w:rsidRPr="0083621E">
        <w:rPr>
          <w:rFonts w:cstheme="minorHAnsi"/>
          <w:bCs/>
          <w:color w:val="000000"/>
          <w:sz w:val="20"/>
          <w:szCs w:val="20"/>
        </w:rPr>
        <w:t>” della nostra variabile target, come si può osservare dal grafico sottostante</w:t>
      </w:r>
      <w:r>
        <w:rPr>
          <w:rFonts w:cstheme="minorHAnsi"/>
          <w:bCs/>
          <w:color w:val="000000"/>
        </w:rPr>
        <w:t>.</w:t>
      </w:r>
    </w:p>
    <w:p w14:paraId="3595F010" w14:textId="2678963C" w:rsidR="00231FFC" w:rsidRDefault="00231FFC" w:rsidP="00231FFC">
      <w:pPr>
        <w:jc w:val="center"/>
      </w:pPr>
      <w:r>
        <w:rPr>
          <w:noProof/>
        </w:rPr>
        <w:drawing>
          <wp:inline distT="0" distB="0" distL="0" distR="0" wp14:anchorId="64649957" wp14:editId="3D159DD6">
            <wp:extent cx="3532154" cy="2606040"/>
            <wp:effectExtent l="0" t="0" r="0" b="3810"/>
            <wp:docPr id="1" name="Immagine 1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6" cy="26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8C81" w14:textId="3D0B4636" w:rsidR="00B662AB" w:rsidRPr="0083621E" w:rsidRDefault="00B662AB" w:rsidP="00231FFC">
      <w:pPr>
        <w:jc w:val="both"/>
        <w:rPr>
          <w:sz w:val="20"/>
          <w:szCs w:val="20"/>
        </w:rPr>
      </w:pPr>
      <w:r w:rsidRPr="0083621E">
        <w:rPr>
          <w:sz w:val="20"/>
          <w:szCs w:val="20"/>
        </w:rPr>
        <w:t>Le osservazioni aventi come target il valore positivo, risultano essere poco più di 5996, pari al 22% del totale. Si è optato quindi per un “</w:t>
      </w:r>
      <w:proofErr w:type="spellStart"/>
      <w:r w:rsidRPr="0083621E">
        <w:rPr>
          <w:sz w:val="20"/>
          <w:szCs w:val="20"/>
        </w:rPr>
        <w:t>oversampling</w:t>
      </w:r>
      <w:proofErr w:type="spellEnd"/>
      <w:r w:rsidRPr="0083621E">
        <w:rPr>
          <w:sz w:val="20"/>
          <w:szCs w:val="20"/>
        </w:rPr>
        <w:t xml:space="preserve">”, ovvero un </w:t>
      </w:r>
      <w:proofErr w:type="spellStart"/>
      <w:r w:rsidRPr="0083621E">
        <w:rPr>
          <w:sz w:val="20"/>
          <w:szCs w:val="20"/>
        </w:rPr>
        <w:t>ricampionamento</w:t>
      </w:r>
      <w:proofErr w:type="spellEnd"/>
      <w:r w:rsidRPr="0083621E">
        <w:rPr>
          <w:sz w:val="20"/>
          <w:szCs w:val="20"/>
        </w:rPr>
        <w:t xml:space="preserve"> della classe rara, in modo da fornire all’algoritmo più casi nei quali la variabile target risulta essere pari ad 1.</w:t>
      </w:r>
      <w:r w:rsidR="00CC3E68" w:rsidRPr="0083621E">
        <w:rPr>
          <w:sz w:val="20"/>
          <w:szCs w:val="20"/>
        </w:rPr>
        <w:t xml:space="preserve"> Si è scelto di </w:t>
      </w:r>
      <w:proofErr w:type="spellStart"/>
      <w:r w:rsidR="00CC3E68" w:rsidRPr="0083621E">
        <w:rPr>
          <w:sz w:val="20"/>
          <w:szCs w:val="20"/>
        </w:rPr>
        <w:t>ricampionare</w:t>
      </w:r>
      <w:proofErr w:type="spellEnd"/>
      <w:r w:rsidR="00CC3E68" w:rsidRPr="0083621E">
        <w:rPr>
          <w:sz w:val="20"/>
          <w:szCs w:val="20"/>
        </w:rPr>
        <w:t xml:space="preserve"> la classe rara 21004 volte, ed equiparare i casi in cui il target assume il valore 0 e i casi in cui assume 1.</w:t>
      </w:r>
    </w:p>
    <w:p w14:paraId="35214CFE" w14:textId="3147B0AB" w:rsidR="00B662AB" w:rsidRPr="0083621E" w:rsidRDefault="00B662AB" w:rsidP="00231FFC">
      <w:pPr>
        <w:jc w:val="both"/>
        <w:rPr>
          <w:sz w:val="20"/>
          <w:szCs w:val="20"/>
        </w:rPr>
      </w:pPr>
      <w:r w:rsidRPr="0083621E">
        <w:rPr>
          <w:sz w:val="20"/>
          <w:szCs w:val="20"/>
        </w:rPr>
        <w:t xml:space="preserve">Dopo </w:t>
      </w:r>
      <w:r w:rsidR="00CC3E68" w:rsidRPr="0083621E">
        <w:rPr>
          <w:sz w:val="20"/>
          <w:szCs w:val="20"/>
        </w:rPr>
        <w:t xml:space="preserve">l’operazione di </w:t>
      </w:r>
      <w:proofErr w:type="spellStart"/>
      <w:r w:rsidR="00CC3E68" w:rsidRPr="0083621E">
        <w:rPr>
          <w:sz w:val="20"/>
          <w:szCs w:val="20"/>
        </w:rPr>
        <w:t>oversampling</w:t>
      </w:r>
      <w:proofErr w:type="spellEnd"/>
      <w:r w:rsidR="00CC3E68" w:rsidRPr="0083621E">
        <w:rPr>
          <w:sz w:val="20"/>
          <w:szCs w:val="20"/>
        </w:rPr>
        <w:t>, la variabile target risulta essere così distribuita:</w:t>
      </w:r>
    </w:p>
    <w:p w14:paraId="26515881" w14:textId="0154F509" w:rsidR="00CC3E68" w:rsidRDefault="00CC3E68" w:rsidP="00CC3E68">
      <w:pPr>
        <w:jc w:val="center"/>
      </w:pPr>
      <w:r>
        <w:rPr>
          <w:noProof/>
        </w:rPr>
        <w:lastRenderedPageBreak/>
        <w:drawing>
          <wp:inline distT="0" distB="0" distL="0" distR="0" wp14:anchorId="0DD97E2A" wp14:editId="72EA090F">
            <wp:extent cx="3733800" cy="2754816"/>
            <wp:effectExtent l="0" t="0" r="0" b="7620"/>
            <wp:docPr id="2" name="Immagine 2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12" cy="27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E0FC" w14:textId="456076AC" w:rsidR="00CC3E68" w:rsidRPr="0083621E" w:rsidRDefault="00CC3E68" w:rsidP="00CC3E68">
      <w:pPr>
        <w:rPr>
          <w:sz w:val="20"/>
          <w:szCs w:val="20"/>
        </w:rPr>
      </w:pPr>
      <w:r w:rsidRPr="0083621E">
        <w:rPr>
          <w:sz w:val="20"/>
          <w:szCs w:val="20"/>
        </w:rPr>
        <w:t xml:space="preserve">Nell’ultima parte di </w:t>
      </w:r>
      <w:proofErr w:type="spellStart"/>
      <w:r w:rsidRPr="0083621E">
        <w:rPr>
          <w:sz w:val="20"/>
          <w:szCs w:val="20"/>
        </w:rPr>
        <w:t>preprocessing</w:t>
      </w:r>
      <w:proofErr w:type="spellEnd"/>
      <w:r w:rsidRPr="0083621E">
        <w:rPr>
          <w:sz w:val="20"/>
          <w:szCs w:val="20"/>
        </w:rPr>
        <w:t xml:space="preserve"> si è effettuata una riduzione della dimensione del dataset</w:t>
      </w:r>
      <w:r w:rsidR="00500FA4" w:rsidRPr="0083621E">
        <w:rPr>
          <w:sz w:val="20"/>
          <w:szCs w:val="20"/>
        </w:rPr>
        <w:t xml:space="preserve"> tramite PCA,</w:t>
      </w:r>
      <w:r w:rsidRPr="0083621E">
        <w:rPr>
          <w:sz w:val="20"/>
          <w:szCs w:val="20"/>
        </w:rPr>
        <w:t xml:space="preserve"> diminuendo il numero di feature da 23 a 10.  Di seguito è possibile osservare la matrice di correlazione fra le </w:t>
      </w:r>
      <w:r w:rsidR="00500FA4" w:rsidRPr="0083621E">
        <w:rPr>
          <w:sz w:val="20"/>
          <w:szCs w:val="20"/>
        </w:rPr>
        <w:t>10 features</w:t>
      </w:r>
      <w:r w:rsidRPr="0083621E">
        <w:rPr>
          <w:sz w:val="20"/>
          <w:szCs w:val="20"/>
        </w:rPr>
        <w:t xml:space="preserve"> </w:t>
      </w:r>
      <w:r w:rsidR="00500FA4" w:rsidRPr="0083621E">
        <w:rPr>
          <w:sz w:val="20"/>
          <w:szCs w:val="20"/>
        </w:rPr>
        <w:t xml:space="preserve">create e le 23 features di partenza. </w:t>
      </w:r>
      <w:r w:rsidR="008F1378">
        <w:rPr>
          <w:sz w:val="20"/>
          <w:szCs w:val="20"/>
        </w:rPr>
        <w:t xml:space="preserve">Nella fase di </w:t>
      </w:r>
      <w:proofErr w:type="spellStart"/>
      <w:r w:rsidR="008F1378">
        <w:rPr>
          <w:sz w:val="20"/>
          <w:szCs w:val="20"/>
        </w:rPr>
        <w:t>modelling</w:t>
      </w:r>
      <w:proofErr w:type="spellEnd"/>
      <w:r w:rsidR="008F1378">
        <w:rPr>
          <w:sz w:val="20"/>
          <w:szCs w:val="20"/>
        </w:rPr>
        <w:t xml:space="preserve"> verranno paragonati i risultati del modello con tutte le variabili e quelli del modello avente per input il </w:t>
      </w:r>
      <w:proofErr w:type="spellStart"/>
      <w:r w:rsidR="008F1378">
        <w:rPr>
          <w:sz w:val="20"/>
          <w:szCs w:val="20"/>
        </w:rPr>
        <w:t>dataframe</w:t>
      </w:r>
      <w:proofErr w:type="spellEnd"/>
      <w:r w:rsidR="008F1378">
        <w:rPr>
          <w:sz w:val="20"/>
          <w:szCs w:val="20"/>
        </w:rPr>
        <w:t xml:space="preserve"> sottoposto a PCA.</w:t>
      </w:r>
    </w:p>
    <w:p w14:paraId="5F92773E" w14:textId="6668D91B" w:rsidR="00500FA4" w:rsidRDefault="00500FA4" w:rsidP="00500FA4">
      <w:pPr>
        <w:jc w:val="center"/>
      </w:pPr>
      <w:r>
        <w:rPr>
          <w:noProof/>
        </w:rPr>
        <w:drawing>
          <wp:inline distT="0" distB="0" distL="0" distR="0" wp14:anchorId="6450E873" wp14:editId="550C88BE">
            <wp:extent cx="3368040" cy="2341692"/>
            <wp:effectExtent l="0" t="0" r="381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961" cy="23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D8EB" w14:textId="677ABB52" w:rsidR="00500FA4" w:rsidRDefault="00500FA4" w:rsidP="00500FA4">
      <w:pPr>
        <w:rPr>
          <w:b/>
          <w:color w:val="FF0000"/>
          <w:sz w:val="32"/>
          <w:szCs w:val="32"/>
        </w:rPr>
      </w:pPr>
      <w:r w:rsidRPr="00500FA4">
        <w:rPr>
          <w:b/>
          <w:color w:val="FF0000"/>
          <w:sz w:val="32"/>
          <w:szCs w:val="32"/>
        </w:rPr>
        <w:t>Modello</w:t>
      </w:r>
    </w:p>
    <w:p w14:paraId="3E6EB62B" w14:textId="51C6E3BB" w:rsidR="009E38D0" w:rsidRDefault="008E57B3" w:rsidP="009E38D0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Il </w:t>
      </w:r>
      <w:proofErr w:type="spellStart"/>
      <w:r>
        <w:t>train</w:t>
      </w:r>
      <w:proofErr w:type="spellEnd"/>
      <w:r>
        <w:t xml:space="preserve"> è stato diviso in </w:t>
      </w:r>
      <w:proofErr w:type="spellStart"/>
      <w:r>
        <w:t>train</w:t>
      </w:r>
      <w:proofErr w:type="spellEnd"/>
      <w:r>
        <w:t xml:space="preserve"> e </w:t>
      </w:r>
      <w:proofErr w:type="spellStart"/>
      <w:r>
        <w:t>validation</w:t>
      </w:r>
      <w:proofErr w:type="spellEnd"/>
      <w:r>
        <w:t xml:space="preserve">, in modo da allenare il modello sul </w:t>
      </w:r>
      <w:proofErr w:type="spellStart"/>
      <w:r>
        <w:t>train</w:t>
      </w:r>
      <w:proofErr w:type="spellEnd"/>
      <w:r>
        <w:t xml:space="preserve"> e testarlo poi sul </w:t>
      </w:r>
      <w:proofErr w:type="spellStart"/>
      <w:r>
        <w:t>validation</w:t>
      </w:r>
      <w:proofErr w:type="spellEnd"/>
      <w:r>
        <w:t xml:space="preserve">. </w:t>
      </w:r>
      <w:r w:rsidR="00500FA4">
        <w:t xml:space="preserve">La rete neurale creata risulta avere i seguenti </w:t>
      </w:r>
      <w:proofErr w:type="spellStart"/>
      <w:r w:rsidR="00500FA4">
        <w:t>layer</w:t>
      </w:r>
      <w:proofErr w:type="spellEnd"/>
      <w:r w:rsidR="00500FA4">
        <w:t>, di dimensione:</w:t>
      </w:r>
    </w:p>
    <w:p w14:paraId="1E950B1A" w14:textId="57F279EA" w:rsidR="0083621E" w:rsidRPr="001E716E" w:rsidRDefault="001E716E" w:rsidP="009E38D0">
      <w:pPr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_________________________________________________________________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E716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type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 xml:space="preserve">) Output 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Shape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 xml:space="preserve"> # ================================================================= dense_61 (Dense) (None, 1000) 24000 _________________________________________________________________ dense_62 (Dense) (None, 400) 400400 _________________________________________________________________ dropout_11 (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Dropout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 xml:space="preserve">) (None, 400) 0 _________________________________________________________________ dense_63 (Dense) (None, 100) 40100 _________________________________________________________________ dense_64 (Dense) (None, 90) 9090 _________________________________________________________________ dense_65 </w:t>
      </w:r>
      <w:r w:rsidRPr="001E716E">
        <w:rPr>
          <w:rFonts w:ascii="Courier New" w:hAnsi="Courier New" w:cs="Courier New"/>
          <w:color w:val="000000"/>
          <w:sz w:val="20"/>
          <w:szCs w:val="20"/>
        </w:rPr>
        <w:lastRenderedPageBreak/>
        <w:t>(Dense) (None, 80) 7280 _________________________________________________________________ dense_66 (Dense) (None, 60) 4860 _________________________________________________________________ dropout_12 (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Dropout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 xml:space="preserve">) (None, 60) 0 _________________________________________________________________ dense_67 (Dense) (None, 40) 2440 _________________________________________________________________ dense_68 (Dense) (None, 30) 1230 _________________________________________________________________ dense_69 (Dense) (None, 20) 620 _________________________________________________________________ dense_70 (Dense) (None, 10) 210 _________________________________________________________________ dense_71 (Dense) (None, 5) 55 _________________________________________________________________ dense_72 (Dense) (None, 2) 12 ================================================================= Total 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 xml:space="preserve">: 490,297 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Trainable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>: 490,297 Non-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trainable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E716E"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 w:rsidRPr="001E716E">
        <w:rPr>
          <w:rFonts w:ascii="Courier New" w:hAnsi="Courier New" w:cs="Courier New"/>
          <w:color w:val="000000"/>
          <w:sz w:val="20"/>
          <w:szCs w:val="20"/>
        </w:rPr>
        <w:t>: 0 _________________________________________________________________</w:t>
      </w:r>
      <w:r w:rsidR="009E38D0" w:rsidRPr="001E716E">
        <w:rPr>
          <w:sz w:val="20"/>
          <w:szCs w:val="20"/>
        </w:rPr>
        <w:t xml:space="preserve"> </w:t>
      </w:r>
    </w:p>
    <w:p w14:paraId="50499209" w14:textId="61B2E458" w:rsidR="0083621E" w:rsidRPr="0083621E" w:rsidRDefault="0083621E" w:rsidP="00500FA4">
      <w:pPr>
        <w:rPr>
          <w:sz w:val="20"/>
          <w:szCs w:val="20"/>
        </w:rPr>
      </w:pPr>
      <w:r>
        <w:rPr>
          <w:sz w:val="20"/>
          <w:szCs w:val="20"/>
        </w:rPr>
        <w:t xml:space="preserve">Ogni </w:t>
      </w:r>
      <w:proofErr w:type="spellStart"/>
      <w:r>
        <w:rPr>
          <w:sz w:val="20"/>
          <w:szCs w:val="20"/>
        </w:rPr>
        <w:t>layer</w:t>
      </w:r>
      <w:proofErr w:type="spellEnd"/>
      <w:r>
        <w:rPr>
          <w:sz w:val="20"/>
          <w:szCs w:val="20"/>
        </w:rPr>
        <w:t xml:space="preserve"> ha come funzione di attivazione la </w:t>
      </w:r>
      <w:proofErr w:type="spellStart"/>
      <w:r w:rsidRPr="0083621E">
        <w:rPr>
          <w:i/>
          <w:sz w:val="20"/>
          <w:szCs w:val="20"/>
        </w:rPr>
        <w:t>relu</w:t>
      </w:r>
      <w:proofErr w:type="spellEnd"/>
      <w:r>
        <w:rPr>
          <w:sz w:val="20"/>
          <w:szCs w:val="20"/>
        </w:rPr>
        <w:t xml:space="preserve">, ad esclusione dello strato di output che ha la </w:t>
      </w:r>
      <w:proofErr w:type="spellStart"/>
      <w:r>
        <w:rPr>
          <w:i/>
          <w:sz w:val="20"/>
          <w:szCs w:val="20"/>
        </w:rPr>
        <w:t>sigmoid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come funzione di attivazione</w:t>
      </w:r>
      <w:r w:rsidR="00494037">
        <w:rPr>
          <w:sz w:val="20"/>
          <w:szCs w:val="20"/>
        </w:rPr>
        <w:t>, dato che il nostro target risulta essere binario</w:t>
      </w:r>
      <w:r>
        <w:rPr>
          <w:sz w:val="20"/>
          <w:szCs w:val="20"/>
        </w:rPr>
        <w:t xml:space="preserve">. La funzione di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 è la </w:t>
      </w:r>
      <w:proofErr w:type="spellStart"/>
      <w:r w:rsidRPr="0083621E">
        <w:rPr>
          <w:i/>
          <w:sz w:val="20"/>
          <w:szCs w:val="20"/>
        </w:rPr>
        <w:t>binary_crossentropy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e l’ottimizzatore è </w:t>
      </w:r>
      <w:proofErr w:type="spellStart"/>
      <w:r w:rsidRPr="0083621E">
        <w:rPr>
          <w:i/>
          <w:sz w:val="20"/>
          <w:szCs w:val="20"/>
        </w:rPr>
        <w:t>adam</w:t>
      </w:r>
      <w:proofErr w:type="spellEnd"/>
      <w:r>
        <w:rPr>
          <w:sz w:val="20"/>
          <w:szCs w:val="20"/>
        </w:rPr>
        <w:t>.</w:t>
      </w:r>
      <w:r w:rsidR="001E716E">
        <w:rPr>
          <w:sz w:val="20"/>
          <w:szCs w:val="20"/>
        </w:rPr>
        <w:t xml:space="preserve"> Sono stati aggiunti strati di </w:t>
      </w:r>
      <w:proofErr w:type="spellStart"/>
      <w:r w:rsidR="001E716E">
        <w:rPr>
          <w:sz w:val="20"/>
          <w:szCs w:val="20"/>
        </w:rPr>
        <w:t>dropout</w:t>
      </w:r>
      <w:proofErr w:type="spellEnd"/>
      <w:r w:rsidR="001E716E">
        <w:rPr>
          <w:sz w:val="20"/>
          <w:szCs w:val="20"/>
        </w:rPr>
        <w:t xml:space="preserve"> per ridurre l’</w:t>
      </w:r>
      <w:proofErr w:type="spellStart"/>
      <w:r w:rsidR="001E716E">
        <w:rPr>
          <w:sz w:val="20"/>
          <w:szCs w:val="20"/>
        </w:rPr>
        <w:t>overfitting</w:t>
      </w:r>
      <w:proofErr w:type="spellEnd"/>
      <w:r w:rsidR="001E716E">
        <w:rPr>
          <w:sz w:val="20"/>
          <w:szCs w:val="20"/>
        </w:rPr>
        <w:t>.</w:t>
      </w:r>
    </w:p>
    <w:p w14:paraId="497238C2" w14:textId="0A0DD8FA" w:rsidR="00500FA4" w:rsidRDefault="00500FA4" w:rsidP="00500FA4">
      <w:pPr>
        <w:rPr>
          <w:sz w:val="20"/>
          <w:szCs w:val="20"/>
        </w:rPr>
      </w:pPr>
      <w:r>
        <w:rPr>
          <w:sz w:val="20"/>
          <w:szCs w:val="20"/>
        </w:rPr>
        <w:t xml:space="preserve">Tale modello è stato testato prima </w:t>
      </w:r>
      <w:r w:rsidR="0083621E">
        <w:rPr>
          <w:sz w:val="20"/>
          <w:szCs w:val="20"/>
        </w:rPr>
        <w:t xml:space="preserve">sul </w:t>
      </w:r>
      <w:proofErr w:type="spellStart"/>
      <w:r w:rsidR="0083621E">
        <w:rPr>
          <w:sz w:val="20"/>
          <w:szCs w:val="20"/>
        </w:rPr>
        <w:t>dataframe</w:t>
      </w:r>
      <w:proofErr w:type="spellEnd"/>
      <w:r w:rsidR="0083621E">
        <w:rPr>
          <w:sz w:val="20"/>
          <w:szCs w:val="20"/>
        </w:rPr>
        <w:t xml:space="preserve"> con tutte le 23 feature e successivamente sul </w:t>
      </w:r>
      <w:proofErr w:type="spellStart"/>
      <w:r w:rsidR="0083621E">
        <w:rPr>
          <w:sz w:val="20"/>
          <w:szCs w:val="20"/>
        </w:rPr>
        <w:t>dataframe</w:t>
      </w:r>
      <w:proofErr w:type="spellEnd"/>
      <w:r w:rsidR="0083621E">
        <w:rPr>
          <w:sz w:val="20"/>
          <w:szCs w:val="20"/>
        </w:rPr>
        <w:t xml:space="preserve"> sottoposto a PCA, con 10 features. In entrambi casi sono state utilizzate 50 epoche.</w:t>
      </w:r>
    </w:p>
    <w:p w14:paraId="31E31666" w14:textId="4B66D67B" w:rsidR="0083621E" w:rsidRDefault="001E716E" w:rsidP="0083621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3EFD9B" wp14:editId="58E32011">
            <wp:extent cx="3764280" cy="2572662"/>
            <wp:effectExtent l="0" t="0" r="7620" b="0"/>
            <wp:docPr id="5" name="Immagine 5" descr="Immagine che contiene testo,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48" cy="26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6491" w14:textId="56B5EBB3" w:rsidR="0083621E" w:rsidRDefault="001E716E" w:rsidP="0083621E">
      <w:pPr>
        <w:rPr>
          <w:sz w:val="20"/>
          <w:szCs w:val="20"/>
        </w:rPr>
      </w:pPr>
      <w:r>
        <w:rPr>
          <w:sz w:val="20"/>
          <w:szCs w:val="20"/>
        </w:rPr>
        <w:t xml:space="preserve">Risulta chiaro che dando in input il </w:t>
      </w:r>
      <w:proofErr w:type="spellStart"/>
      <w:r>
        <w:rPr>
          <w:sz w:val="20"/>
          <w:szCs w:val="20"/>
        </w:rPr>
        <w:t>dataframe</w:t>
      </w:r>
      <w:proofErr w:type="spellEnd"/>
      <w:r>
        <w:rPr>
          <w:sz w:val="20"/>
          <w:szCs w:val="20"/>
        </w:rPr>
        <w:t xml:space="preserve"> sottoposta a PCA non si hanno buoni risultati sul </w:t>
      </w:r>
      <w:proofErr w:type="spellStart"/>
      <w:r>
        <w:rPr>
          <w:sz w:val="20"/>
          <w:szCs w:val="20"/>
        </w:rPr>
        <w:t>validation</w:t>
      </w:r>
      <w:proofErr w:type="spellEnd"/>
      <w:r>
        <w:rPr>
          <w:sz w:val="20"/>
          <w:szCs w:val="20"/>
        </w:rPr>
        <w:t>, pertanto tale strada verrà abbandonata. Utilizzeremo quindi il modello c</w:t>
      </w:r>
      <w:r w:rsidR="008E57B3">
        <w:rPr>
          <w:sz w:val="20"/>
          <w:szCs w:val="20"/>
        </w:rPr>
        <w:t>he prende in input</w:t>
      </w:r>
      <w:r>
        <w:rPr>
          <w:sz w:val="20"/>
          <w:szCs w:val="20"/>
        </w:rPr>
        <w:t xml:space="preserve"> tutte le variabili, il quale ha portato ai seguenti risultati sul </w:t>
      </w:r>
      <w:proofErr w:type="spellStart"/>
      <w:r>
        <w:rPr>
          <w:sz w:val="20"/>
          <w:szCs w:val="20"/>
        </w:rPr>
        <w:t>validation</w:t>
      </w:r>
      <w:proofErr w:type="spellEnd"/>
      <w:r>
        <w:rPr>
          <w:sz w:val="20"/>
          <w:szCs w:val="20"/>
        </w:rPr>
        <w:t xml:space="preserve">.  </w:t>
      </w:r>
    </w:p>
    <w:p w14:paraId="07DD2375" w14:textId="59E9360C" w:rsidR="00F2531D" w:rsidRDefault="001E716E" w:rsidP="00F2531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D6DD753" wp14:editId="07EDEA42">
            <wp:extent cx="3360420" cy="2454644"/>
            <wp:effectExtent l="0" t="0" r="0" b="3175"/>
            <wp:docPr id="6" name="Immagine 6" descr="Immagine che contiene test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157" cy="252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435F" w14:textId="77777777" w:rsidR="00F2531D" w:rsidRDefault="00F2531D" w:rsidP="00F2531D">
      <w:pPr>
        <w:jc w:val="center"/>
        <w:rPr>
          <w:sz w:val="20"/>
          <w:szCs w:val="20"/>
        </w:rPr>
      </w:pPr>
    </w:p>
    <w:p w14:paraId="2F1FC218" w14:textId="1CCD0921" w:rsidR="001E716E" w:rsidRDefault="001E716E" w:rsidP="00F2531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11EC898" wp14:editId="0831D746">
            <wp:extent cx="3406140" cy="2397567"/>
            <wp:effectExtent l="0" t="0" r="3810" b="3175"/>
            <wp:docPr id="7" name="Immagine 7" descr="Immagine che contiene testo,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33" cy="24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DDC8" w14:textId="3436E9DA" w:rsidR="008E57B3" w:rsidRDefault="00DB5EDC" w:rsidP="008E57B3">
      <w:pPr>
        <w:rPr>
          <w:sz w:val="20"/>
          <w:szCs w:val="20"/>
        </w:rPr>
      </w:pPr>
      <w:r>
        <w:rPr>
          <w:sz w:val="20"/>
          <w:szCs w:val="20"/>
        </w:rPr>
        <w:t>Infine,</w:t>
      </w:r>
      <w:bookmarkStart w:id="0" w:name="_GoBack"/>
      <w:bookmarkEnd w:id="0"/>
      <w:r w:rsidR="008E57B3">
        <w:rPr>
          <w:sz w:val="20"/>
          <w:szCs w:val="20"/>
        </w:rPr>
        <w:t xml:space="preserve"> ho addestrato il modello descritto sopra sull’intero </w:t>
      </w:r>
      <w:proofErr w:type="spellStart"/>
      <w:r w:rsidR="008E57B3">
        <w:rPr>
          <w:sz w:val="20"/>
          <w:szCs w:val="20"/>
        </w:rPr>
        <w:t>train</w:t>
      </w:r>
      <w:proofErr w:type="spellEnd"/>
      <w:r w:rsidR="008E57B3">
        <w:rPr>
          <w:sz w:val="20"/>
          <w:szCs w:val="20"/>
        </w:rPr>
        <w:t>, prima di effettuare la predizione del test.</w:t>
      </w:r>
    </w:p>
    <w:p w14:paraId="00E3F0E9" w14:textId="77777777" w:rsidR="008E57B3" w:rsidRPr="00500FA4" w:rsidRDefault="008E57B3" w:rsidP="008E57B3">
      <w:pPr>
        <w:jc w:val="both"/>
        <w:rPr>
          <w:sz w:val="20"/>
          <w:szCs w:val="20"/>
        </w:rPr>
      </w:pPr>
    </w:p>
    <w:sectPr w:rsidR="008E57B3" w:rsidRPr="00500F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53C77"/>
    <w:multiLevelType w:val="hybridMultilevel"/>
    <w:tmpl w:val="CAB40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BE"/>
    <w:rsid w:val="000D6D81"/>
    <w:rsid w:val="001E716E"/>
    <w:rsid w:val="00231FFC"/>
    <w:rsid w:val="00435487"/>
    <w:rsid w:val="00494037"/>
    <w:rsid w:val="00500FA4"/>
    <w:rsid w:val="0083621E"/>
    <w:rsid w:val="008B46BE"/>
    <w:rsid w:val="008E57B3"/>
    <w:rsid w:val="008F1378"/>
    <w:rsid w:val="009E38D0"/>
    <w:rsid w:val="00A23AF9"/>
    <w:rsid w:val="00B662AB"/>
    <w:rsid w:val="00CC3E68"/>
    <w:rsid w:val="00DB5EDC"/>
    <w:rsid w:val="00E353DC"/>
    <w:rsid w:val="00E9283D"/>
    <w:rsid w:val="00F2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77A4"/>
  <w15:chartTrackingRefBased/>
  <w15:docId w15:val="{3A640954-3301-4CA4-94A5-1CD27F45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C49C-1ECE-4EE1-AB01-5FD9B135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</dc:creator>
  <cp:keywords/>
  <dc:description/>
  <cp:lastModifiedBy>Davide B</cp:lastModifiedBy>
  <cp:revision>11</cp:revision>
  <dcterms:created xsi:type="dcterms:W3CDTF">2018-10-29T12:57:00Z</dcterms:created>
  <dcterms:modified xsi:type="dcterms:W3CDTF">2018-10-29T18:34:00Z</dcterms:modified>
</cp:coreProperties>
</file>