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0" w:right="0" w:hanging="39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Course Title: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Biophysical fundamentals of medical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Coordinator /contact: </w:t>
        <w:tab/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Prof. Eugeniusz Rokita/e-mail:ufrokita@cyf-kr.edu.pl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0" w:right="0" w:hanging="39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Responsible person/contact:</w:t>
        <w:tab/>
        <w:t xml:space="preserve">Prof. Eugeniusz Rokita (semi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ar)/email: ufrokita@cyf-kr.edu.pl, Dr hab. G. Tatoń (laboratory)/e-mail: </w:t>
      </w:r>
      <w:hyperlink r:id="rId7">
        <w:r w:rsidDel="00000000" w:rsidR="00000000" w:rsidRPr="00000000">
          <w:rPr>
            <w:rFonts w:ascii="Verdana" w:cs="Verdana" w:eastAsia="Verdana" w:hAnsi="Verdana"/>
            <w:b w:val="1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mmtaton@cyf-kr.edu.pl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0" w:right="0" w:hanging="39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0" w:right="0" w:hanging="39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0" w:right="0" w:hanging="39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Address: </w:t>
        <w:tab/>
        <w:tab/>
        <w:tab/>
        <w:tab/>
        <w:tab/>
        <w:t xml:space="preserve">Department of Biophysics, Św. Łazarza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Year:</w:t>
        <w:tab/>
        <w:tab/>
        <w:tab/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Total number of hours:</w:t>
        <w:tab/>
        <w:tab/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Lectures:</w:t>
        <w:tab/>
        <w:tab/>
        <w:tab/>
        <w:tab/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Seminars:</w:t>
        <w:tab/>
        <w:tab/>
        <w:tab/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Labs/Practicals:</w:t>
        <w:tab/>
        <w:tab/>
        <w:tab/>
        <w:t xml:space="preserve">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Others (e.g. recitation):</w:t>
        <w:tab/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Exams:</w:t>
        <w:tab/>
        <w:tab/>
        <w:tab/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Conduct/Dress Code: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Student’s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-credit requirements:</w:t>
        <w:tab/>
        <w:tab/>
        <w:tab/>
        <w:t xml:space="preserve">Seminar/Laboratory credits – see remarks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-attendance requirements:</w:t>
        <w:tab/>
        <w:tab/>
        <w:t xml:space="preserve">Seminar 1 + Laboratory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-type of the final exam:</w:t>
        <w:tab/>
        <w:tab/>
        <w:t xml:space="preserve">Test exam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-retake information: </w:t>
        <w:tab/>
        <w:tab/>
        <w:tab/>
        <w:t xml:space="preserve">May/June,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-7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7"/>
        <w:gridCol w:w="575"/>
        <w:gridCol w:w="1508"/>
        <w:gridCol w:w="779"/>
        <w:gridCol w:w="729"/>
        <w:gridCol w:w="761"/>
        <w:gridCol w:w="3310"/>
        <w:gridCol w:w="1186"/>
        <w:gridCol w:w="795"/>
        <w:tblGridChange w:id="0">
          <w:tblGrid>
            <w:gridCol w:w="1157"/>
            <w:gridCol w:w="575"/>
            <w:gridCol w:w="1508"/>
            <w:gridCol w:w="779"/>
            <w:gridCol w:w="729"/>
            <w:gridCol w:w="761"/>
            <w:gridCol w:w="3310"/>
            <w:gridCol w:w="1186"/>
            <w:gridCol w:w="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Type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N0 of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week 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February 19 - 23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Biophysical description of biological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Digital processing of data and images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BL/TR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Biophysical description of biological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Digital processing of data and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BL/DD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Biophysical description of biological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Digital processing of data and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GT/MS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Biophysical description of biological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Digital processing of data and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DD/GT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week 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February 26 - March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Structure of matter and conservation laws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 acquisition and evaluation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BL/TR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Structure of matter and conservation laws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 acquisition and evaluation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BL/DD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Structure of matter and conservation laws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 acquisition and evaluation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GT/MS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Structure of matter and conservation laws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 acquisition and evaluation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DD/GT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week 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March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05 - 09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Introduction to transport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phenomena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17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BL/TR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Introduction to transport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phenomena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17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BL/DD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Introduction to transport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phenomena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GT/MS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Introduction to transport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phenomena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DD/GT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week 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March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12 - 16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Biophysical background of electrophysiology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17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BL/TR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Biophysical background of electrophysiology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17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BL/DD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Biophysical background of electrophysiology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GT/MS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Biophysical background of electrophysiology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DD/GT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week 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19 - 23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Biophysics of senses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17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BL/TR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Biophysics of senses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17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BL/DD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Biophysics of senses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GT/MS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Biophysics of senses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DD/GT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week 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March 26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 April 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Day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week 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09 - 13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Interaction of EM radiation with biological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17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BL/TR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Interaction of EM radiation with biological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17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BL/DD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Interaction of EM radiation with biological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GT/MS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Interaction of EM radiation with biological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DD/GT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week 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16 - 20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Medical application of radioisotopes/radiotherapy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17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BL/TR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Medical application of radioisotopes/radiotherapy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17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BL/DD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Medical application of radioisotopes/radiotherapy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GT/MS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Medical application of radioisotopes/radiotherapy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DD/GT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week 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23 - 27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Radiology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17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BL/TR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Radiology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17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BL/DD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Radiology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GT/MS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Radiology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DD/GT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week 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 – May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Day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week 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07 - 11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CT and MRI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17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BL/TR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CT and MRI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17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BL/DD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CT and MRI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GT/MS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CT and MRI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DD/GT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week 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14 - 18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Ultrasonography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17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BL/TR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Ultrasonography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17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BL/DD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Ultrasonography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GT/MS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Ultrasonography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DD/GT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Abbreviations: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ER – Prof. Eugeniusz Rokita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GT – Grzegorz Tatoń, PhD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 – Bartosz Lisowski, MSc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 - Tomasz Rok, PhD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DD – Daniel Dziob, MSc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MS – Michał Świątek, MSc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Remarks: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SEMINARS - 1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÷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 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week 16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÷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 the end of each seminar student has to solve 4÷5 problems directly correlated with the topic of the seminar. The solution of problems will be evaluated using (0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÷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10) point scale.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 - 1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÷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week 16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÷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First and second meetings are treated as an introduction to the laboratory. Students will be split into 2-person teams and will complete one exercise (Data acquisition and evaluation) for training. Moreover, detailed schedule of the laboratory (Lab 3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÷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10) for each team will be announced during 2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laboratory.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 - 3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÷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 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week 18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÷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Each team has to complete 8 exercises from the list given below (1 per week).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948.000000000001" w:type="dxa"/>
        <w:jc w:val="left"/>
        <w:tblInd w:w="7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01"/>
        <w:gridCol w:w="6047"/>
        <w:tblGridChange w:id="0">
          <w:tblGrid>
            <w:gridCol w:w="901"/>
            <w:gridCol w:w="604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Ultrasonic imaging.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Principles of magneto-therapy.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Electrocardiography.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Applanation tonometry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Digital subtraction angiography.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Strength of bone.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Model of the respiratory system.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Model of the cardiovascular system.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Haemodialysis, blood purification system.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Electro-therapy.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pass each exercise student has to complete himself a simple experiment and has to prepare a report containing results, calculations, discussion of the results and final conclusions. The report will be evaluated using (0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÷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10) point scale.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Seminar/Laboratory credit 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60% of maximal number of points (60/48 - sem/lab)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8" w:top="28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>
    <w:name w:val="Normalny"/>
    <w:next w:val="Normaln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l-PL" w:val="en-US"/>
    </w:rPr>
  </w:style>
  <w:style w:type="paragraph" w:styleId="Nagłówek1">
    <w:name w:val="Nagłówek 1"/>
    <w:basedOn w:val="Normalny"/>
    <w:next w:val="Normalny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GB"/>
    </w:rPr>
  </w:style>
  <w:style w:type="paragraph" w:styleId="Nagłówek5">
    <w:name w:val="Nagłówek 5"/>
    <w:basedOn w:val="Normalny"/>
    <w:next w:val="Normalny"/>
    <w:autoRedefine w:val="0"/>
    <w:hidden w:val="0"/>
    <w:qFormat w:val="0"/>
    <w:pPr>
      <w:keepNext w:val="1"/>
      <w:suppressAutoHyphens w:val="1"/>
      <w:spacing w:before="120"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Domyślnaczcionkaakapitu">
    <w:name w:val="Domyślna czcionka akapitu"/>
    <w:next w:val="Domyślnaczcionkaakapitu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Standardowy">
    <w:name w:val="Standardowy"/>
    <w:next w:val="Standardow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>
    <w:name w:val="Bez listy"/>
    <w:next w:val="Bezlist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ela-Siatka">
    <w:name w:val="Tabela - Siatka"/>
    <w:basedOn w:val="Standardowy"/>
    <w:next w:val="Tabela-Siatk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-Siatk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kstpodstawowy">
    <w:name w:val="Tekst podstawowy"/>
    <w:basedOn w:val="Normalny"/>
    <w:next w:val="Tekstpodstawow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pl-PL"/>
    </w:rPr>
  </w:style>
  <w:style w:type="paragraph" w:styleId="Tekstpodstawowy2">
    <w:name w:val="Tekst podstawowy 2"/>
    <w:basedOn w:val="Normalny"/>
    <w:next w:val="Tekstpodstawowy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GB"/>
    </w:rPr>
  </w:style>
  <w:style w:type="table" w:styleId="Tabela-Siatka1">
    <w:name w:val="Tabela - Siatka 1"/>
    <w:basedOn w:val="Standardowy"/>
    <w:next w:val="Tabela-Siatka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-Siatka1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</w:style>
  <w:style w:type="character" w:styleId="Hiperłącze">
    <w:name w:val="Hiperłącze"/>
    <w:next w:val="Hiperłącze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mtaton@cyf-kr.edu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6Ol5EEsSSpqNECPXawO6mSqczw==">AMUW2mUUYFDfLojM08WljuhOxdqmYECVFymv/Jyyrq4XuDnt1TXFjy78PLjfuGX/cwu5P4bgD8p9qVvLAgritkjlMwahsiYMIqql7enj+EoWk006yNy5L8s=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2018-01-31T09:23:00Z</dcterms:created>
  <dc:creator>UJCM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