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FBC" w:rsidRPr="003076DA" w:rsidRDefault="00772FBC" w:rsidP="00772FBC">
      <w:pPr>
        <w:rPr>
          <w:rFonts w:ascii="Verdana" w:eastAsia="Times New Roman" w:hAnsi="Verdana"/>
          <w:color w:val="000000"/>
        </w:rPr>
      </w:pPr>
    </w:p>
    <w:p w:rsidR="00772FBC" w:rsidRPr="003076DA" w:rsidRDefault="00772FBC" w:rsidP="00772FBC">
      <w:pPr>
        <w:spacing w:line="340" w:lineRule="atLeast"/>
        <w:rPr>
          <w:rFonts w:ascii="Verdana" w:hAnsi="Verdana"/>
          <w:color w:val="000000"/>
          <w:sz w:val="20"/>
          <w:szCs w:val="20"/>
        </w:rPr>
      </w:pPr>
      <w:r w:rsidRPr="003076DA">
        <w:rPr>
          <w:rFonts w:ascii="Verdana" w:eastAsia="Times New Roman" w:hAnsi="Verdana"/>
          <w:b/>
          <w:bCs/>
          <w:color w:val="000000"/>
          <w:sz w:val="20"/>
          <w:szCs w:val="20"/>
          <w:lang w:eastAsia="pl-PL"/>
        </w:rPr>
        <w:t>Dear Students,</w:t>
      </w:r>
    </w:p>
    <w:p w:rsidR="00772FBC" w:rsidRPr="003076DA" w:rsidRDefault="00772FBC" w:rsidP="00772FBC">
      <w:pPr>
        <w:spacing w:line="340" w:lineRule="atLeast"/>
        <w:ind w:firstLine="360"/>
        <w:rPr>
          <w:rFonts w:ascii="Verdana" w:hAnsi="Verdana"/>
          <w:color w:val="000000"/>
          <w:sz w:val="20"/>
          <w:szCs w:val="20"/>
        </w:rPr>
      </w:pPr>
      <w:r w:rsidRPr="003076DA">
        <w:rPr>
          <w:rFonts w:ascii="Verdana" w:eastAsia="Times New Roman" w:hAnsi="Verdana"/>
          <w:b/>
          <w:bCs/>
          <w:color w:val="000000"/>
          <w:sz w:val="20"/>
          <w:szCs w:val="20"/>
          <w:lang w:eastAsia="pl-PL"/>
        </w:rPr>
        <w:t xml:space="preserve">I would like to invite you to participate in a 30 h elective course dedicated for students of medicine Faculty of Medicine School of Medicine in English JU MC called </w:t>
      </w:r>
      <w:r w:rsidRPr="003076DA">
        <w:rPr>
          <w:rFonts w:ascii="Verdana" w:eastAsia="Times New Roman" w:hAnsi="Verdana"/>
          <w:b/>
          <w:bCs/>
          <w:i/>
          <w:color w:val="000000"/>
          <w:sz w:val="20"/>
          <w:szCs w:val="20"/>
          <w:lang w:eastAsia="pl-PL"/>
        </w:rPr>
        <w:t>“Business plan, human relations management and marketing communication”</w:t>
      </w:r>
      <w:r w:rsidRPr="003076DA">
        <w:rPr>
          <w:rFonts w:ascii="Verdana" w:eastAsia="Times New Roman" w:hAnsi="Verdana"/>
          <w:b/>
          <w:bCs/>
          <w:color w:val="000000"/>
          <w:sz w:val="20"/>
          <w:szCs w:val="20"/>
          <w:lang w:eastAsia="pl-PL"/>
        </w:rPr>
        <w:t xml:space="preserve"> divided into three parts:</w:t>
      </w:r>
    </w:p>
    <w:p w:rsidR="00772FBC" w:rsidRPr="003076DA" w:rsidRDefault="00772FBC" w:rsidP="00772FBC">
      <w:pPr>
        <w:pStyle w:val="Akapitzlist"/>
        <w:spacing w:before="0" w:beforeAutospacing="0" w:after="0" w:afterAutospacing="0" w:line="340" w:lineRule="atLeast"/>
        <w:ind w:left="720" w:hanging="360"/>
        <w:contextualSpacing/>
        <w:rPr>
          <w:rFonts w:ascii="Verdana" w:hAnsi="Verdana"/>
          <w:color w:val="000000"/>
          <w:sz w:val="20"/>
          <w:szCs w:val="20"/>
        </w:rPr>
      </w:pPr>
      <w:r w:rsidRPr="003076DA">
        <w:rPr>
          <w:rFonts w:ascii="Verdana" w:eastAsia="Times New Roman" w:hAnsi="Verdana"/>
          <w:color w:val="000000"/>
          <w:sz w:val="20"/>
          <w:szCs w:val="20"/>
          <w:lang w:eastAsia="pl-PL"/>
        </w:rPr>
        <w:t xml:space="preserve">1.      </w:t>
      </w:r>
      <w:r w:rsidRPr="003076DA">
        <w:rPr>
          <w:rFonts w:ascii="Verdana" w:eastAsia="Times New Roman" w:hAnsi="Verdana"/>
          <w:b/>
          <w:color w:val="000000"/>
          <w:sz w:val="20"/>
          <w:szCs w:val="20"/>
          <w:lang w:eastAsia="pl-PL"/>
        </w:rPr>
        <w:t xml:space="preserve">Strategic management of physician practice and medical </w:t>
      </w:r>
      <w:r w:rsidR="003C5041" w:rsidRPr="003076DA">
        <w:rPr>
          <w:rFonts w:ascii="Verdana" w:eastAsia="Times New Roman" w:hAnsi="Verdana"/>
          <w:b/>
          <w:color w:val="000000"/>
          <w:sz w:val="20"/>
          <w:szCs w:val="20"/>
          <w:lang w:eastAsia="pl-PL"/>
        </w:rPr>
        <w:t>center</w:t>
      </w:r>
      <w:r w:rsidRPr="003076DA">
        <w:rPr>
          <w:rFonts w:ascii="Verdana" w:eastAsia="Times New Roman" w:hAnsi="Verdana"/>
          <w:b/>
          <w:color w:val="000000"/>
          <w:sz w:val="20"/>
          <w:szCs w:val="20"/>
          <w:lang w:eastAsia="pl-PL"/>
        </w:rPr>
        <w:t xml:space="preserve">/hospital management: </w:t>
      </w:r>
      <w:r w:rsidRPr="003076DA">
        <w:rPr>
          <w:rFonts w:ascii="Verdana" w:eastAsia="Times New Roman" w:hAnsi="Verdana"/>
          <w:color w:val="000000"/>
          <w:sz w:val="20"/>
          <w:szCs w:val="20"/>
          <w:lang w:eastAsia="pl-PL"/>
        </w:rPr>
        <w:t>methods of health market environment analysis, organizational adaptation to internal and external environment – identifying strategic issues and goals on grounds of analysis, business plan – creating  company’s future plans based on environmental analyses including concept, goals and potential problems; strategic management and growth strategies in health care entities, creating of competitive advantages and growth strategies in own medical business – practical advices and best practices, team building and leadership styles (20 h)</w:t>
      </w:r>
    </w:p>
    <w:p w:rsidR="00772FBC" w:rsidRPr="003076DA" w:rsidRDefault="00772FBC" w:rsidP="00772FBC">
      <w:pPr>
        <w:pStyle w:val="Akapitzlist"/>
        <w:spacing w:before="0" w:beforeAutospacing="0" w:after="0" w:afterAutospacing="0" w:line="340" w:lineRule="atLeast"/>
        <w:ind w:left="720" w:hanging="360"/>
        <w:contextualSpacing/>
        <w:rPr>
          <w:rFonts w:ascii="Verdana" w:hAnsi="Verdana"/>
          <w:color w:val="000000"/>
          <w:sz w:val="20"/>
          <w:szCs w:val="20"/>
        </w:rPr>
      </w:pPr>
      <w:r w:rsidRPr="003076DA">
        <w:rPr>
          <w:rFonts w:ascii="Verdana" w:eastAsia="Times New Roman" w:hAnsi="Verdana"/>
          <w:color w:val="000000"/>
          <w:sz w:val="20"/>
          <w:szCs w:val="20"/>
          <w:lang w:eastAsia="pl-PL"/>
        </w:rPr>
        <w:t xml:space="preserve">2.      </w:t>
      </w:r>
      <w:r w:rsidRPr="003076DA">
        <w:rPr>
          <w:rFonts w:ascii="Verdana" w:eastAsia="Times New Roman" w:hAnsi="Verdana"/>
          <w:b/>
          <w:color w:val="000000"/>
          <w:sz w:val="20"/>
          <w:szCs w:val="20"/>
          <w:lang w:eastAsia="pl-PL"/>
        </w:rPr>
        <w:t>Marketing communication, negotiations and marketing research in medical companie</w:t>
      </w:r>
      <w:r w:rsidRPr="003076DA">
        <w:rPr>
          <w:rFonts w:ascii="Verdana" w:eastAsia="Times New Roman" w:hAnsi="Verdana"/>
          <w:color w:val="000000"/>
          <w:sz w:val="20"/>
          <w:szCs w:val="20"/>
          <w:lang w:eastAsia="pl-PL"/>
        </w:rPr>
        <w:t xml:space="preserve">s: role of marketing communication and branding in achieving market goals, strategy sensitive to client/patient, brand strategy – case studies of the best practices, role of social marketing – role in medical sector and cases of advertising campaigns, marketing research in medicine, negotiations with leading stakeholders in health care  (7h) </w:t>
      </w:r>
    </w:p>
    <w:p w:rsidR="00772FBC" w:rsidRDefault="00772FBC" w:rsidP="003076DA">
      <w:pPr>
        <w:pStyle w:val="Akapitzlist"/>
        <w:spacing w:before="0" w:beforeAutospacing="0" w:after="0" w:afterAutospacing="0" w:line="340" w:lineRule="atLeast"/>
        <w:ind w:left="426" w:hanging="360"/>
        <w:contextualSpacing/>
        <w:rPr>
          <w:rFonts w:ascii="Verdana" w:eastAsia="Times New Roman" w:hAnsi="Verdana"/>
          <w:color w:val="000000"/>
          <w:sz w:val="20"/>
          <w:szCs w:val="20"/>
          <w:lang w:eastAsia="pl-PL"/>
        </w:rPr>
      </w:pPr>
      <w:r w:rsidRPr="003076DA">
        <w:rPr>
          <w:rFonts w:ascii="Verdana" w:eastAsia="Times New Roman" w:hAnsi="Verdana"/>
          <w:color w:val="000000"/>
          <w:sz w:val="20"/>
          <w:szCs w:val="20"/>
          <w:lang w:eastAsia="pl-PL"/>
        </w:rPr>
        <w:t xml:space="preserve">3.      </w:t>
      </w:r>
      <w:r w:rsidRPr="003076DA">
        <w:rPr>
          <w:rFonts w:ascii="Verdana" w:eastAsia="Times New Roman" w:hAnsi="Verdana"/>
          <w:b/>
          <w:color w:val="000000"/>
          <w:sz w:val="20"/>
          <w:szCs w:val="20"/>
          <w:lang w:eastAsia="pl-PL"/>
        </w:rPr>
        <w:t>Relations management between physicians and patients:</w:t>
      </w:r>
      <w:r w:rsidRPr="003076DA">
        <w:rPr>
          <w:rFonts w:ascii="Verdana" w:eastAsia="Times New Roman" w:hAnsi="Verdana"/>
          <w:color w:val="000000"/>
          <w:sz w:val="20"/>
          <w:szCs w:val="20"/>
          <w:lang w:eastAsia="pl-PL"/>
        </w:rPr>
        <w:t xml:space="preserve"> styles of communication in physician-patient relations, building human relations, dependency between patient relations and process of diagnosis, treatment and deli</w:t>
      </w:r>
      <w:r w:rsidR="003076DA">
        <w:rPr>
          <w:rFonts w:ascii="Verdana" w:eastAsia="Times New Roman" w:hAnsi="Verdana"/>
          <w:color w:val="000000"/>
          <w:sz w:val="20"/>
          <w:szCs w:val="20"/>
          <w:lang w:eastAsia="pl-PL"/>
        </w:rPr>
        <w:t xml:space="preserve">very quality/value health care, </w:t>
      </w:r>
      <w:r w:rsidRPr="003076DA">
        <w:rPr>
          <w:rFonts w:ascii="Verdana" w:eastAsia="Times New Roman" w:hAnsi="Verdana"/>
          <w:color w:val="000000"/>
          <w:sz w:val="20"/>
          <w:szCs w:val="20"/>
          <w:lang w:eastAsia="pl-PL"/>
        </w:rPr>
        <w:t>changing model of patient, analysis of factors inf</w:t>
      </w:r>
      <w:r w:rsidR="003076DA">
        <w:rPr>
          <w:rFonts w:ascii="Verdana" w:eastAsia="Times New Roman" w:hAnsi="Verdana"/>
          <w:color w:val="000000"/>
          <w:sz w:val="20"/>
          <w:szCs w:val="20"/>
          <w:lang w:eastAsia="pl-PL"/>
        </w:rPr>
        <w:t xml:space="preserve">luencing patient satisfaction–surveys </w:t>
      </w:r>
      <w:r w:rsidRPr="003076DA">
        <w:rPr>
          <w:rFonts w:ascii="Verdana" w:eastAsia="Times New Roman" w:hAnsi="Verdana"/>
          <w:color w:val="000000"/>
          <w:sz w:val="20"/>
          <w:szCs w:val="20"/>
          <w:lang w:eastAsia="pl-PL"/>
        </w:rPr>
        <w:t>(3 h)</w:t>
      </w:r>
    </w:p>
    <w:p w:rsidR="003076DA" w:rsidRPr="003076DA" w:rsidRDefault="003076DA" w:rsidP="003076DA">
      <w:pPr>
        <w:pStyle w:val="Akapitzlist"/>
        <w:spacing w:before="0" w:beforeAutospacing="0" w:after="0" w:afterAutospacing="0" w:line="340" w:lineRule="atLeast"/>
        <w:ind w:left="426" w:hanging="360"/>
        <w:contextualSpacing/>
        <w:rPr>
          <w:rFonts w:ascii="Verdana" w:eastAsia="Times New Roman" w:hAnsi="Verdana"/>
          <w:color w:val="000000"/>
          <w:sz w:val="20"/>
          <w:szCs w:val="20"/>
          <w:lang w:eastAsia="pl-PL"/>
        </w:rPr>
      </w:pPr>
    </w:p>
    <w:p w:rsidR="00772FBC" w:rsidRPr="003076DA" w:rsidRDefault="00772FBC" w:rsidP="00772FBC">
      <w:pPr>
        <w:spacing w:line="340" w:lineRule="atLeast"/>
        <w:rPr>
          <w:rFonts w:ascii="Verdana" w:hAnsi="Verdana"/>
          <w:color w:val="000000"/>
          <w:sz w:val="20"/>
          <w:szCs w:val="20"/>
        </w:rPr>
      </w:pPr>
      <w:r w:rsidRPr="003076DA">
        <w:rPr>
          <w:rFonts w:ascii="Verdana" w:eastAsia="Times New Roman" w:hAnsi="Verdana"/>
          <w:b/>
          <w:bCs/>
          <w:color w:val="000000"/>
          <w:sz w:val="20"/>
          <w:szCs w:val="20"/>
          <w:lang w:eastAsia="pl-PL"/>
        </w:rPr>
        <w:t>Aim of course is very practical:</w:t>
      </w:r>
      <w:r w:rsidRPr="003076DA">
        <w:rPr>
          <w:rFonts w:ascii="Verdana" w:eastAsia="Times New Roman" w:hAnsi="Verdana"/>
          <w:color w:val="000000"/>
          <w:sz w:val="20"/>
          <w:szCs w:val="20"/>
          <w:lang w:eastAsia="pl-PL"/>
        </w:rPr>
        <w:t xml:space="preserve"> delivery of </w:t>
      </w:r>
      <w:r w:rsidRPr="003076DA">
        <w:rPr>
          <w:rFonts w:ascii="Verdana" w:eastAsia="Times New Roman" w:hAnsi="Verdana"/>
          <w:color w:val="000000"/>
          <w:sz w:val="20"/>
          <w:szCs w:val="20"/>
          <w:lang w:val="en-GB" w:eastAsia="pl-PL"/>
        </w:rPr>
        <w:t>practical knowledge, skills and social competencies rules of running businesses in increasingly competitive environment in medical sector.</w:t>
      </w:r>
    </w:p>
    <w:p w:rsidR="00772FBC" w:rsidRPr="003076DA" w:rsidRDefault="00772FBC" w:rsidP="00772FBC">
      <w:pPr>
        <w:spacing w:line="340" w:lineRule="atLeast"/>
        <w:rPr>
          <w:rFonts w:ascii="Verdana" w:hAnsi="Verdana"/>
          <w:color w:val="000000"/>
          <w:sz w:val="20"/>
          <w:szCs w:val="20"/>
        </w:rPr>
      </w:pPr>
      <w:r w:rsidRPr="003076DA">
        <w:rPr>
          <w:rFonts w:ascii="Verdana" w:eastAsia="Times New Roman" w:hAnsi="Verdana"/>
          <w:b/>
          <w:bCs/>
          <w:color w:val="000000"/>
          <w:sz w:val="20"/>
          <w:szCs w:val="20"/>
          <w:lang w:eastAsia="pl-PL"/>
        </w:rPr>
        <w:t xml:space="preserve">To receive a credit for the course you need </w:t>
      </w:r>
      <w:r w:rsidRPr="003076DA">
        <w:rPr>
          <w:rFonts w:ascii="Verdana" w:eastAsia="Times New Roman" w:hAnsi="Verdana"/>
          <w:color w:val="000000"/>
          <w:sz w:val="20"/>
          <w:szCs w:val="20"/>
          <w:lang w:eastAsia="pl-PL"/>
        </w:rPr>
        <w:t>prepare and present in power point short presentation including business plan of opening an activity of your future medical practice.</w:t>
      </w:r>
    </w:p>
    <w:p w:rsidR="00772FBC" w:rsidRPr="003076DA" w:rsidRDefault="00772FBC" w:rsidP="00772FBC">
      <w:pPr>
        <w:spacing w:line="340" w:lineRule="atLeast"/>
        <w:rPr>
          <w:rFonts w:ascii="Verdana" w:hAnsi="Verdana"/>
          <w:color w:val="000000"/>
          <w:sz w:val="20"/>
          <w:szCs w:val="20"/>
        </w:rPr>
      </w:pPr>
      <w:r w:rsidRPr="003076DA">
        <w:rPr>
          <w:rFonts w:ascii="Verdana" w:eastAsia="Times New Roman" w:hAnsi="Verdana"/>
          <w:b/>
          <w:bCs/>
          <w:color w:val="000000"/>
          <w:sz w:val="20"/>
          <w:szCs w:val="20"/>
          <w:lang w:eastAsia="pl-PL"/>
        </w:rPr>
        <w:t>Short information about me:</w:t>
      </w:r>
    </w:p>
    <w:p w:rsidR="00772FBC" w:rsidRPr="003076DA" w:rsidRDefault="00772FBC" w:rsidP="00772FBC">
      <w:pPr>
        <w:spacing w:line="340" w:lineRule="atLeast"/>
        <w:rPr>
          <w:rFonts w:ascii="Verdana" w:hAnsi="Verdana"/>
          <w:color w:val="000000"/>
          <w:sz w:val="20"/>
          <w:szCs w:val="20"/>
        </w:rPr>
      </w:pPr>
      <w:r w:rsidRPr="003076DA">
        <w:rPr>
          <w:rFonts w:ascii="Verdana" w:eastAsia="Times New Roman" w:hAnsi="Verdana"/>
          <w:color w:val="000000"/>
          <w:sz w:val="20"/>
          <w:szCs w:val="20"/>
          <w:lang w:eastAsia="pl-PL"/>
        </w:rPr>
        <w:t xml:space="preserve">Maciej Rogala (Ph. D.) – doctor of health sciences, Department of Health Policy and Management in the Institute of Public Health at the Faculty of Health Sciences, </w:t>
      </w:r>
      <w:proofErr w:type="spellStart"/>
      <w:r w:rsidRPr="003076DA">
        <w:rPr>
          <w:rFonts w:ascii="Verdana" w:eastAsia="Times New Roman" w:hAnsi="Verdana"/>
          <w:color w:val="000000"/>
          <w:sz w:val="20"/>
          <w:szCs w:val="20"/>
          <w:lang w:eastAsia="pl-PL"/>
        </w:rPr>
        <w:t>Jagiellonian</w:t>
      </w:r>
      <w:proofErr w:type="spellEnd"/>
      <w:r w:rsidRPr="003076DA">
        <w:rPr>
          <w:rFonts w:ascii="Verdana" w:eastAsia="Times New Roman" w:hAnsi="Verdana"/>
          <w:color w:val="000000"/>
          <w:sz w:val="20"/>
          <w:szCs w:val="20"/>
          <w:lang w:eastAsia="pl-PL"/>
        </w:rPr>
        <w:t xml:space="preserve"> University Medical College. Lecturer of the National Chamber of Physicians and Dentists in Warsaw. Author of the </w:t>
      </w:r>
      <w:proofErr w:type="spellStart"/>
      <w:r w:rsidRPr="003076DA">
        <w:rPr>
          <w:rFonts w:ascii="Verdana" w:eastAsia="Times New Roman" w:hAnsi="Verdana"/>
          <w:color w:val="000000"/>
          <w:sz w:val="20"/>
          <w:szCs w:val="20"/>
          <w:lang w:eastAsia="pl-PL"/>
        </w:rPr>
        <w:t>programmes</w:t>
      </w:r>
      <w:proofErr w:type="spellEnd"/>
      <w:r w:rsidRPr="003076DA">
        <w:rPr>
          <w:rFonts w:ascii="Verdana" w:eastAsia="Times New Roman" w:hAnsi="Verdana"/>
          <w:color w:val="000000"/>
          <w:sz w:val="20"/>
          <w:szCs w:val="20"/>
          <w:lang w:eastAsia="pl-PL"/>
        </w:rPr>
        <w:t xml:space="preserve"> and courses for health care managers (doctors and dentists) of medium and highest level. Author of the </w:t>
      </w:r>
      <w:proofErr w:type="spellStart"/>
      <w:r w:rsidRPr="003076DA">
        <w:rPr>
          <w:rFonts w:ascii="Verdana" w:eastAsia="Times New Roman" w:hAnsi="Verdana"/>
          <w:color w:val="000000"/>
          <w:sz w:val="20"/>
          <w:szCs w:val="20"/>
          <w:lang w:eastAsia="pl-PL"/>
        </w:rPr>
        <w:t>programme</w:t>
      </w:r>
      <w:proofErr w:type="spellEnd"/>
      <w:r w:rsidRPr="003076DA">
        <w:rPr>
          <w:rFonts w:ascii="Verdana" w:eastAsia="Times New Roman" w:hAnsi="Verdana"/>
          <w:color w:val="000000"/>
          <w:sz w:val="20"/>
          <w:szCs w:val="20"/>
          <w:lang w:eastAsia="pl-PL"/>
        </w:rPr>
        <w:t xml:space="preserve">, scientific </w:t>
      </w:r>
      <w:proofErr w:type="spellStart"/>
      <w:r w:rsidRPr="003076DA">
        <w:rPr>
          <w:rFonts w:ascii="Verdana" w:eastAsia="Times New Roman" w:hAnsi="Verdana"/>
          <w:color w:val="000000"/>
          <w:sz w:val="20"/>
          <w:szCs w:val="20"/>
          <w:lang w:eastAsia="pl-PL"/>
        </w:rPr>
        <w:t>co-ordinator</w:t>
      </w:r>
      <w:proofErr w:type="spellEnd"/>
      <w:r w:rsidRPr="003076DA">
        <w:rPr>
          <w:rFonts w:ascii="Verdana" w:eastAsia="Times New Roman" w:hAnsi="Verdana"/>
          <w:color w:val="000000"/>
          <w:sz w:val="20"/>
          <w:szCs w:val="20"/>
          <w:lang w:eastAsia="pl-PL"/>
        </w:rPr>
        <w:t xml:space="preserve"> and lecturer of the course at the Postgraduate Centre of Medical Training JU „Effective communication physician-patient and communication with competitive environment”. Author of </w:t>
      </w:r>
      <w:r w:rsidR="003C5041" w:rsidRPr="003076DA">
        <w:rPr>
          <w:rFonts w:ascii="Verdana" w:eastAsia="Times New Roman" w:hAnsi="Verdana"/>
          <w:color w:val="000000"/>
          <w:sz w:val="20"/>
          <w:szCs w:val="20"/>
          <w:lang w:eastAsia="pl-PL"/>
        </w:rPr>
        <w:t>expertise</w:t>
      </w:r>
      <w:r w:rsidRPr="003076DA">
        <w:rPr>
          <w:rFonts w:ascii="Verdana" w:eastAsia="Times New Roman" w:hAnsi="Verdana"/>
          <w:color w:val="000000"/>
          <w:sz w:val="20"/>
          <w:szCs w:val="20"/>
          <w:lang w:eastAsia="pl-PL"/>
        </w:rPr>
        <w:t xml:space="preserve"> for Ministry of Health in Poland and National Institute of Public Health in Warsaw. Member of the international scientific projects financed by UE and Norway Grants. Expert in field of health care Regional Operating </w:t>
      </w:r>
      <w:proofErr w:type="spellStart"/>
      <w:r w:rsidRPr="003076DA">
        <w:rPr>
          <w:rFonts w:ascii="Verdana" w:eastAsia="Times New Roman" w:hAnsi="Verdana"/>
          <w:color w:val="000000"/>
          <w:sz w:val="20"/>
          <w:szCs w:val="20"/>
          <w:lang w:eastAsia="pl-PL"/>
        </w:rPr>
        <w:t>Programme</w:t>
      </w:r>
      <w:proofErr w:type="spellEnd"/>
      <w:r w:rsidRPr="003076DA">
        <w:rPr>
          <w:rFonts w:ascii="Verdana" w:eastAsia="Times New Roman" w:hAnsi="Verdana"/>
          <w:color w:val="000000"/>
          <w:sz w:val="20"/>
          <w:szCs w:val="20"/>
          <w:lang w:eastAsia="pl-PL"/>
        </w:rPr>
        <w:t xml:space="preserve"> of the European Union in years 2014-2020. Former director of business development in highly specialized  medical </w:t>
      </w:r>
      <w:r w:rsidR="003C5041" w:rsidRPr="003076DA">
        <w:rPr>
          <w:rFonts w:ascii="Verdana" w:eastAsia="Times New Roman" w:hAnsi="Verdana"/>
          <w:color w:val="000000"/>
          <w:sz w:val="20"/>
          <w:szCs w:val="20"/>
          <w:lang w:eastAsia="pl-PL"/>
        </w:rPr>
        <w:t>center</w:t>
      </w:r>
      <w:r w:rsidRPr="003076DA">
        <w:rPr>
          <w:rFonts w:ascii="Verdana" w:eastAsia="Times New Roman" w:hAnsi="Verdana"/>
          <w:color w:val="000000"/>
          <w:sz w:val="20"/>
          <w:szCs w:val="20"/>
          <w:lang w:eastAsia="pl-PL"/>
        </w:rPr>
        <w:t xml:space="preserve"> and spokesman of JU MC.</w:t>
      </w:r>
    </w:p>
    <w:p w:rsidR="00772FBC" w:rsidRPr="003076DA" w:rsidRDefault="00772FBC" w:rsidP="00772FBC">
      <w:pPr>
        <w:spacing w:line="340" w:lineRule="atLeast"/>
        <w:ind w:left="4956" w:firstLine="708"/>
        <w:rPr>
          <w:rFonts w:ascii="Verdana" w:hAnsi="Verdana"/>
          <w:color w:val="000000"/>
          <w:sz w:val="20"/>
          <w:szCs w:val="20"/>
        </w:rPr>
      </w:pPr>
      <w:r w:rsidRPr="003076DA">
        <w:rPr>
          <w:rFonts w:ascii="Verdana" w:eastAsia="Times New Roman" w:hAnsi="Verdana"/>
          <w:color w:val="000000"/>
          <w:sz w:val="20"/>
          <w:szCs w:val="20"/>
          <w:lang w:eastAsia="pl-PL"/>
        </w:rPr>
        <w:t>With best regards,</w:t>
      </w:r>
    </w:p>
    <w:p w:rsidR="00772FBC" w:rsidRPr="003076DA" w:rsidRDefault="00772FBC" w:rsidP="00772FBC">
      <w:pPr>
        <w:spacing w:line="340" w:lineRule="atLeast"/>
        <w:ind w:left="4956" w:firstLine="708"/>
        <w:rPr>
          <w:rFonts w:ascii="Verdana" w:eastAsia="Times New Roman" w:hAnsi="Verdana"/>
          <w:i/>
          <w:color w:val="000000"/>
          <w:sz w:val="20"/>
          <w:szCs w:val="20"/>
          <w:lang w:eastAsia="pl-PL"/>
        </w:rPr>
      </w:pPr>
      <w:r w:rsidRPr="003076DA">
        <w:rPr>
          <w:rFonts w:ascii="Verdana" w:eastAsia="Times New Roman" w:hAnsi="Verdana"/>
          <w:color w:val="000000"/>
          <w:sz w:val="20"/>
          <w:szCs w:val="20"/>
          <w:lang w:eastAsia="pl-PL"/>
        </w:rPr>
        <w:t xml:space="preserve">   </w:t>
      </w:r>
      <w:r w:rsidRPr="003076DA">
        <w:rPr>
          <w:rFonts w:ascii="Verdana" w:eastAsia="Times New Roman" w:hAnsi="Verdana"/>
          <w:i/>
          <w:color w:val="000000"/>
          <w:sz w:val="20"/>
          <w:szCs w:val="20"/>
          <w:lang w:eastAsia="pl-PL"/>
        </w:rPr>
        <w:t>Maciej Rogala</w:t>
      </w:r>
    </w:p>
    <w:p w:rsidR="00772FBC" w:rsidRPr="003076DA" w:rsidRDefault="00772FBC" w:rsidP="00772FBC">
      <w:pPr>
        <w:spacing w:line="340" w:lineRule="atLeast"/>
        <w:ind w:left="4956" w:firstLine="708"/>
        <w:rPr>
          <w:rFonts w:ascii="Verdana" w:eastAsia="Times New Roman" w:hAnsi="Verdana"/>
          <w:i/>
          <w:color w:val="000000"/>
          <w:sz w:val="20"/>
          <w:szCs w:val="20"/>
          <w:lang w:eastAsia="pl-PL"/>
        </w:rPr>
      </w:pPr>
    </w:p>
    <w:p w:rsidR="00772FBC" w:rsidRPr="003076DA" w:rsidRDefault="00772FBC" w:rsidP="00772FBC">
      <w:pPr>
        <w:tabs>
          <w:tab w:val="center" w:pos="4536"/>
          <w:tab w:val="right" w:pos="9072"/>
        </w:tabs>
        <w:jc w:val="right"/>
        <w:rPr>
          <w:rFonts w:ascii="Verdana" w:eastAsia="Times New Roman" w:hAnsi="Verdana"/>
          <w:sz w:val="16"/>
          <w:szCs w:val="16"/>
          <w:lang w:val="x-none" w:eastAsia="x-none"/>
        </w:rPr>
      </w:pPr>
    </w:p>
    <w:tbl>
      <w:tblPr>
        <w:tblW w:w="5584" w:type="pct"/>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8788"/>
      </w:tblGrid>
      <w:tr w:rsidR="00772FBC" w:rsidRPr="003076DA" w:rsidTr="003076DA">
        <w:trPr>
          <w:trHeight w:val="283"/>
        </w:trPr>
        <w:tc>
          <w:tcPr>
            <w:tcW w:w="1173" w:type="pct"/>
            <w:shd w:val="clear" w:color="auto" w:fill="auto"/>
          </w:tcPr>
          <w:p w:rsidR="00772FBC" w:rsidRPr="003076DA" w:rsidRDefault="00772FBC" w:rsidP="00772FBC">
            <w:pPr>
              <w:spacing w:after="200" w:line="276" w:lineRule="auto"/>
              <w:rPr>
                <w:rFonts w:ascii="Verdana" w:hAnsi="Verdana" w:cstheme="minorBidi"/>
                <w:sz w:val="18"/>
                <w:szCs w:val="18"/>
                <w:lang w:val="pl-PL"/>
              </w:rPr>
            </w:pPr>
            <w:proofErr w:type="spellStart"/>
            <w:r w:rsidRPr="003076DA">
              <w:rPr>
                <w:rFonts w:ascii="Verdana" w:hAnsi="Verdana" w:cstheme="minorBidi"/>
                <w:sz w:val="18"/>
                <w:szCs w:val="18"/>
                <w:lang w:val="pl-PL"/>
              </w:rPr>
              <w:t>Name</w:t>
            </w:r>
            <w:proofErr w:type="spellEnd"/>
            <w:r w:rsidRPr="003076DA">
              <w:rPr>
                <w:rFonts w:ascii="Verdana" w:hAnsi="Verdana" w:cstheme="minorBidi"/>
                <w:sz w:val="18"/>
                <w:szCs w:val="18"/>
                <w:lang w:val="pl-PL"/>
              </w:rPr>
              <w:t xml:space="preserve"> of the </w:t>
            </w:r>
            <w:proofErr w:type="spellStart"/>
            <w:r w:rsidRPr="003076DA">
              <w:rPr>
                <w:rFonts w:ascii="Verdana" w:hAnsi="Verdana" w:cstheme="minorBidi"/>
                <w:sz w:val="18"/>
                <w:szCs w:val="18"/>
                <w:lang w:val="pl-PL"/>
              </w:rPr>
              <w:t>Faculty</w:t>
            </w:r>
            <w:proofErr w:type="spellEnd"/>
          </w:p>
        </w:tc>
        <w:tc>
          <w:tcPr>
            <w:tcW w:w="3827" w:type="pct"/>
            <w:shd w:val="clear" w:color="auto" w:fill="auto"/>
          </w:tcPr>
          <w:p w:rsidR="00772FBC" w:rsidRPr="003076DA" w:rsidRDefault="00772FBC" w:rsidP="00772FBC">
            <w:pPr>
              <w:autoSpaceDE w:val="0"/>
              <w:autoSpaceDN w:val="0"/>
              <w:adjustRightInd w:val="0"/>
              <w:jc w:val="both"/>
              <w:rPr>
                <w:rFonts w:ascii="Verdana" w:hAnsi="Verdana" w:cs="Verdana"/>
                <w:color w:val="000000"/>
                <w:sz w:val="18"/>
                <w:szCs w:val="18"/>
                <w:lang w:val="pl-PL"/>
              </w:rPr>
            </w:pPr>
          </w:p>
          <w:tbl>
            <w:tblPr>
              <w:tblW w:w="0" w:type="auto"/>
              <w:tblBorders>
                <w:top w:val="nil"/>
                <w:left w:val="nil"/>
                <w:bottom w:val="nil"/>
                <w:right w:val="nil"/>
              </w:tblBorders>
              <w:tblLook w:val="0000" w:firstRow="0" w:lastRow="0" w:firstColumn="0" w:lastColumn="0" w:noHBand="0" w:noVBand="0"/>
            </w:tblPr>
            <w:tblGrid>
              <w:gridCol w:w="5555"/>
            </w:tblGrid>
            <w:tr w:rsidR="00772FBC" w:rsidRPr="003076DA" w:rsidTr="005A17F2">
              <w:trPr>
                <w:trHeight w:val="108"/>
              </w:trPr>
              <w:tc>
                <w:tcPr>
                  <w:tcW w:w="0" w:type="auto"/>
                </w:tcPr>
                <w:p w:rsidR="00772FBC" w:rsidRPr="003076DA" w:rsidRDefault="00772FBC" w:rsidP="00772FBC">
                  <w:pPr>
                    <w:autoSpaceDE w:val="0"/>
                    <w:autoSpaceDN w:val="0"/>
                    <w:adjustRightInd w:val="0"/>
                    <w:jc w:val="both"/>
                    <w:rPr>
                      <w:rFonts w:ascii="Verdana" w:hAnsi="Verdana" w:cs="Verdana"/>
                      <w:color w:val="000000"/>
                      <w:sz w:val="18"/>
                      <w:szCs w:val="18"/>
                    </w:rPr>
                  </w:pPr>
                  <w:r w:rsidRPr="003076DA">
                    <w:rPr>
                      <w:rFonts w:ascii="Verdana" w:hAnsi="Verdana" w:cs="Verdana"/>
                      <w:color w:val="000000"/>
                      <w:sz w:val="18"/>
                      <w:szCs w:val="18"/>
                    </w:rPr>
                    <w:t xml:space="preserve">Faculty of Medicine, </w:t>
                  </w:r>
                  <w:proofErr w:type="spellStart"/>
                  <w:r w:rsidRPr="003076DA">
                    <w:rPr>
                      <w:rFonts w:ascii="Verdana" w:hAnsi="Verdana" w:cs="Verdana"/>
                      <w:color w:val="000000"/>
                      <w:sz w:val="18"/>
                      <w:szCs w:val="18"/>
                    </w:rPr>
                    <w:t>Jagiellonian</w:t>
                  </w:r>
                  <w:proofErr w:type="spellEnd"/>
                  <w:r w:rsidRPr="003076DA">
                    <w:rPr>
                      <w:rFonts w:ascii="Verdana" w:hAnsi="Verdana" w:cs="Verdana"/>
                      <w:color w:val="000000"/>
                      <w:sz w:val="18"/>
                      <w:szCs w:val="18"/>
                    </w:rPr>
                    <w:t xml:space="preserve"> University Medical College </w:t>
                  </w:r>
                </w:p>
              </w:tc>
            </w:tr>
          </w:tbl>
          <w:p w:rsidR="00772FBC" w:rsidRPr="003076DA" w:rsidRDefault="00772FBC" w:rsidP="00772FBC">
            <w:pPr>
              <w:spacing w:after="200" w:line="276" w:lineRule="auto"/>
              <w:jc w:val="both"/>
              <w:rPr>
                <w:rFonts w:ascii="Verdana" w:eastAsia="Calibri" w:hAnsi="Verdana" w:cstheme="minorBidi"/>
                <w:sz w:val="18"/>
                <w:szCs w:val="18"/>
              </w:rPr>
            </w:pPr>
          </w:p>
        </w:tc>
      </w:tr>
      <w:tr w:rsidR="00772FBC" w:rsidRPr="003076DA" w:rsidTr="003076DA">
        <w:trPr>
          <w:trHeight w:val="283"/>
        </w:trPr>
        <w:tc>
          <w:tcPr>
            <w:tcW w:w="1173" w:type="pct"/>
            <w:shd w:val="clear" w:color="auto" w:fill="auto"/>
          </w:tcPr>
          <w:p w:rsidR="00772FBC" w:rsidRPr="003076DA" w:rsidRDefault="00772FBC" w:rsidP="00772FBC">
            <w:pPr>
              <w:spacing w:after="200" w:line="276" w:lineRule="auto"/>
              <w:rPr>
                <w:rFonts w:ascii="Verdana" w:hAnsi="Verdana" w:cstheme="minorBidi"/>
                <w:sz w:val="18"/>
                <w:szCs w:val="18"/>
              </w:rPr>
            </w:pPr>
            <w:r w:rsidRPr="003076DA">
              <w:rPr>
                <w:rFonts w:ascii="Verdana" w:hAnsi="Verdana" w:cstheme="minorBidi"/>
                <w:sz w:val="18"/>
                <w:szCs w:val="18"/>
              </w:rPr>
              <w:t>Name of the unit conducting the module</w:t>
            </w:r>
          </w:p>
        </w:tc>
        <w:tc>
          <w:tcPr>
            <w:tcW w:w="3827" w:type="pct"/>
            <w:shd w:val="clear" w:color="auto" w:fill="auto"/>
          </w:tcPr>
          <w:p w:rsidR="00772FBC" w:rsidRPr="003076DA" w:rsidRDefault="00772FBC" w:rsidP="00772FBC">
            <w:pPr>
              <w:spacing w:after="200" w:line="276" w:lineRule="auto"/>
              <w:jc w:val="both"/>
              <w:rPr>
                <w:rFonts w:ascii="Verdana" w:eastAsia="Calibri" w:hAnsi="Verdana" w:cstheme="minorBidi"/>
                <w:sz w:val="18"/>
                <w:szCs w:val="18"/>
                <w:lang w:val="en-GB"/>
              </w:rPr>
            </w:pPr>
            <w:r w:rsidRPr="003076DA">
              <w:rPr>
                <w:rFonts w:ascii="Verdana" w:eastAsia="Times New Roman" w:hAnsi="Verdana"/>
                <w:sz w:val="18"/>
                <w:szCs w:val="18"/>
                <w:lang w:eastAsia="pl-PL"/>
              </w:rPr>
              <w:t xml:space="preserve">Department of Health Policy and Management, Institute of Public Health at the Faculty of Health Sciences, </w:t>
            </w:r>
            <w:proofErr w:type="spellStart"/>
            <w:r w:rsidRPr="003076DA">
              <w:rPr>
                <w:rFonts w:ascii="Verdana" w:eastAsia="Times New Roman" w:hAnsi="Verdana"/>
                <w:sz w:val="18"/>
                <w:szCs w:val="18"/>
                <w:lang w:eastAsia="pl-PL"/>
              </w:rPr>
              <w:t>Jagiellonian</w:t>
            </w:r>
            <w:proofErr w:type="spellEnd"/>
            <w:r w:rsidRPr="003076DA">
              <w:rPr>
                <w:rFonts w:ascii="Verdana" w:eastAsia="Times New Roman" w:hAnsi="Verdana"/>
                <w:sz w:val="18"/>
                <w:szCs w:val="18"/>
                <w:lang w:eastAsia="pl-PL"/>
              </w:rPr>
              <w:t xml:space="preserve"> University Medical College.</w:t>
            </w:r>
          </w:p>
        </w:tc>
      </w:tr>
      <w:tr w:rsidR="00772FBC" w:rsidRPr="003076DA" w:rsidTr="003076DA">
        <w:trPr>
          <w:trHeight w:val="283"/>
        </w:trPr>
        <w:tc>
          <w:tcPr>
            <w:tcW w:w="1173" w:type="pct"/>
            <w:shd w:val="clear" w:color="auto" w:fill="auto"/>
          </w:tcPr>
          <w:p w:rsidR="00772FBC" w:rsidRPr="003076DA" w:rsidRDefault="00772FBC" w:rsidP="00772FBC">
            <w:pPr>
              <w:spacing w:after="200" w:line="276" w:lineRule="auto"/>
              <w:rPr>
                <w:rFonts w:ascii="Verdana" w:hAnsi="Verdana" w:cstheme="minorBidi"/>
                <w:sz w:val="18"/>
                <w:szCs w:val="18"/>
              </w:rPr>
            </w:pPr>
            <w:r w:rsidRPr="003076DA">
              <w:rPr>
                <w:rFonts w:ascii="Verdana" w:hAnsi="Verdana" w:cstheme="minorBidi"/>
                <w:sz w:val="18"/>
                <w:szCs w:val="18"/>
              </w:rPr>
              <w:t>Name of the training module</w:t>
            </w:r>
          </w:p>
        </w:tc>
        <w:tc>
          <w:tcPr>
            <w:tcW w:w="3827" w:type="pct"/>
            <w:shd w:val="clear" w:color="auto" w:fill="auto"/>
          </w:tcPr>
          <w:p w:rsidR="00772FBC" w:rsidRPr="003076DA" w:rsidRDefault="00772FBC" w:rsidP="00772FBC">
            <w:pPr>
              <w:spacing w:after="200" w:line="276" w:lineRule="auto"/>
              <w:jc w:val="both"/>
              <w:rPr>
                <w:rFonts w:ascii="Verdana" w:eastAsia="Calibri" w:hAnsi="Verdana" w:cstheme="minorBidi"/>
                <w:b/>
                <w:sz w:val="18"/>
                <w:szCs w:val="18"/>
                <w:lang w:val="en-GB"/>
              </w:rPr>
            </w:pPr>
            <w:r w:rsidRPr="003076DA">
              <w:rPr>
                <w:rFonts w:ascii="Verdana" w:eastAsia="Calibri" w:hAnsi="Verdana" w:cstheme="minorBidi"/>
                <w:b/>
                <w:sz w:val="18"/>
                <w:szCs w:val="18"/>
                <w:lang w:val="en-GB"/>
              </w:rPr>
              <w:t xml:space="preserve">Business plan, human relations management and marketing communication – practical workshops for physicians and dentists </w:t>
            </w:r>
          </w:p>
        </w:tc>
      </w:tr>
      <w:tr w:rsidR="00772FBC" w:rsidRPr="003076DA" w:rsidTr="003076DA">
        <w:trPr>
          <w:trHeight w:val="283"/>
        </w:trPr>
        <w:tc>
          <w:tcPr>
            <w:tcW w:w="1173" w:type="pct"/>
            <w:shd w:val="clear" w:color="auto" w:fill="auto"/>
          </w:tcPr>
          <w:p w:rsidR="00772FBC" w:rsidRPr="003076DA" w:rsidRDefault="00772FBC" w:rsidP="00772FBC">
            <w:pPr>
              <w:spacing w:after="200" w:line="276" w:lineRule="auto"/>
              <w:rPr>
                <w:rFonts w:ascii="Verdana" w:hAnsi="Verdana" w:cstheme="minorBidi"/>
                <w:sz w:val="18"/>
                <w:szCs w:val="18"/>
                <w:lang w:val="pl-PL"/>
              </w:rPr>
            </w:pPr>
            <w:r w:rsidRPr="003076DA">
              <w:rPr>
                <w:rFonts w:ascii="Verdana" w:hAnsi="Verdana" w:cstheme="minorBidi"/>
                <w:sz w:val="18"/>
                <w:szCs w:val="18"/>
                <w:lang w:val="pl-PL"/>
              </w:rPr>
              <w:t xml:space="preserve">Language of </w:t>
            </w:r>
            <w:proofErr w:type="spellStart"/>
            <w:r w:rsidRPr="003076DA">
              <w:rPr>
                <w:rFonts w:ascii="Verdana" w:hAnsi="Verdana" w:cstheme="minorBidi"/>
                <w:sz w:val="18"/>
                <w:szCs w:val="18"/>
                <w:lang w:val="pl-PL"/>
              </w:rPr>
              <w:t>training</w:t>
            </w:r>
            <w:proofErr w:type="spellEnd"/>
          </w:p>
        </w:tc>
        <w:tc>
          <w:tcPr>
            <w:tcW w:w="3827" w:type="pct"/>
            <w:shd w:val="clear" w:color="auto" w:fill="auto"/>
          </w:tcPr>
          <w:p w:rsidR="00772FBC" w:rsidRPr="003076DA" w:rsidRDefault="00772FBC" w:rsidP="00772FBC">
            <w:pPr>
              <w:spacing w:after="200" w:line="276" w:lineRule="auto"/>
              <w:rPr>
                <w:rFonts w:ascii="Verdana" w:eastAsia="Calibri" w:hAnsi="Verdana" w:cstheme="minorBidi"/>
                <w:sz w:val="18"/>
                <w:szCs w:val="18"/>
                <w:lang w:val="en-GB"/>
              </w:rPr>
            </w:pPr>
            <w:r w:rsidRPr="003076DA">
              <w:rPr>
                <w:rFonts w:ascii="Verdana" w:eastAsia="Calibri" w:hAnsi="Verdana" w:cstheme="minorBidi"/>
                <w:sz w:val="18"/>
                <w:szCs w:val="18"/>
                <w:lang w:val="en-GB"/>
              </w:rPr>
              <w:t>English</w:t>
            </w:r>
          </w:p>
        </w:tc>
      </w:tr>
      <w:tr w:rsidR="00772FBC" w:rsidRPr="003076DA" w:rsidTr="009B7251">
        <w:trPr>
          <w:trHeight w:val="1501"/>
        </w:trPr>
        <w:tc>
          <w:tcPr>
            <w:tcW w:w="1173" w:type="pct"/>
            <w:shd w:val="clear" w:color="auto" w:fill="auto"/>
          </w:tcPr>
          <w:p w:rsidR="00772FBC" w:rsidRPr="003076DA" w:rsidRDefault="00772FBC" w:rsidP="00772FBC">
            <w:pPr>
              <w:spacing w:after="200" w:line="276" w:lineRule="auto"/>
              <w:rPr>
                <w:rFonts w:ascii="Verdana" w:hAnsi="Verdana" w:cstheme="minorBidi"/>
                <w:sz w:val="18"/>
                <w:szCs w:val="18"/>
              </w:rPr>
            </w:pPr>
            <w:r w:rsidRPr="003076DA">
              <w:rPr>
                <w:rFonts w:ascii="Verdana" w:hAnsi="Verdana" w:cstheme="minorBidi"/>
                <w:sz w:val="18"/>
                <w:szCs w:val="18"/>
              </w:rPr>
              <w:t>Goals of the training module</w:t>
            </w:r>
          </w:p>
        </w:tc>
        <w:tc>
          <w:tcPr>
            <w:tcW w:w="3827" w:type="pct"/>
            <w:shd w:val="clear" w:color="auto" w:fill="auto"/>
          </w:tcPr>
          <w:p w:rsidR="003076DA" w:rsidRPr="00E37879" w:rsidRDefault="00772FBC" w:rsidP="00E46EA1">
            <w:pPr>
              <w:spacing w:after="200" w:line="276" w:lineRule="auto"/>
              <w:rPr>
                <w:rFonts w:ascii="Verdana" w:eastAsia="Calibri" w:hAnsi="Verdana" w:cstheme="minorBidi"/>
                <w:sz w:val="18"/>
                <w:szCs w:val="18"/>
              </w:rPr>
            </w:pPr>
            <w:r w:rsidRPr="003076DA">
              <w:rPr>
                <w:rFonts w:ascii="Verdana" w:eastAsia="Calibri" w:hAnsi="Verdana" w:cstheme="minorBidi"/>
                <w:sz w:val="18"/>
                <w:szCs w:val="18"/>
              </w:rPr>
              <w:t xml:space="preserve">The main goal of workshops is a delivery of practical knowledge, skills and social competencies rules of running businesses in increasingly competitive environment in health </w:t>
            </w:r>
            <w:r w:rsidRPr="00E37879">
              <w:rPr>
                <w:rFonts w:ascii="Verdana" w:eastAsia="Calibri" w:hAnsi="Verdana" w:cstheme="minorBidi"/>
                <w:sz w:val="18"/>
                <w:szCs w:val="18"/>
              </w:rPr>
              <w:t>care sector. Workshops are directed to both physicians and dentists.</w:t>
            </w:r>
          </w:p>
          <w:p w:rsidR="00E37879" w:rsidRPr="00E37879" w:rsidRDefault="00E37879" w:rsidP="00E46EA1">
            <w:pPr>
              <w:spacing w:after="200" w:line="276" w:lineRule="auto"/>
              <w:rPr>
                <w:rFonts w:ascii="Verdana" w:eastAsia="Calibri" w:hAnsi="Verdana" w:cstheme="minorBidi"/>
                <w:b/>
                <w:color w:val="FF0000"/>
                <w:sz w:val="18"/>
                <w:szCs w:val="18"/>
              </w:rPr>
            </w:pPr>
            <w:r w:rsidRPr="00E37879">
              <w:rPr>
                <w:rFonts w:ascii="Verdana" w:eastAsia="Calibri" w:hAnsi="Verdana" w:cstheme="minorBidi"/>
                <w:b/>
                <w:color w:val="FF0000"/>
                <w:sz w:val="18"/>
                <w:szCs w:val="18"/>
              </w:rPr>
              <w:t>First classes , in person</w:t>
            </w:r>
            <w:r>
              <w:rPr>
                <w:rFonts w:ascii="Verdana" w:eastAsia="Calibri" w:hAnsi="Verdana" w:cstheme="minorBidi"/>
                <w:b/>
                <w:color w:val="FF0000"/>
                <w:sz w:val="18"/>
                <w:szCs w:val="18"/>
              </w:rPr>
              <w:t xml:space="preserve">, </w:t>
            </w:r>
            <w:r w:rsidRPr="00E37879">
              <w:rPr>
                <w:rFonts w:ascii="Verdana" w:eastAsia="Calibri" w:hAnsi="Verdana" w:cstheme="minorBidi"/>
                <w:b/>
                <w:color w:val="FF0000"/>
                <w:sz w:val="18"/>
                <w:szCs w:val="18"/>
              </w:rPr>
              <w:t xml:space="preserve"> on April 30</w:t>
            </w:r>
            <w:r w:rsidRPr="00E37879">
              <w:rPr>
                <w:rFonts w:ascii="Verdana" w:eastAsia="Calibri" w:hAnsi="Verdana" w:cstheme="minorBidi"/>
                <w:b/>
                <w:color w:val="FF0000"/>
                <w:sz w:val="18"/>
                <w:szCs w:val="18"/>
                <w:vertAlign w:val="superscript"/>
              </w:rPr>
              <w:t>th</w:t>
            </w:r>
            <w:r w:rsidRPr="00E37879">
              <w:rPr>
                <w:rFonts w:ascii="Verdana" w:eastAsia="Calibri" w:hAnsi="Verdana" w:cstheme="minorBidi"/>
                <w:b/>
                <w:color w:val="FF0000"/>
                <w:sz w:val="18"/>
                <w:szCs w:val="18"/>
              </w:rPr>
              <w:t xml:space="preserve"> at 5.00 pm to 7.15 pm at LHC (CDK) </w:t>
            </w:r>
          </w:p>
          <w:p w:rsidR="00E37879" w:rsidRDefault="00E37879" w:rsidP="00E46EA1">
            <w:pPr>
              <w:spacing w:after="200" w:line="276" w:lineRule="auto"/>
              <w:rPr>
                <w:rFonts w:ascii="Verdana" w:eastAsia="Calibri" w:hAnsi="Verdana" w:cstheme="minorBidi"/>
                <w:color w:val="FF0000"/>
                <w:sz w:val="18"/>
                <w:szCs w:val="18"/>
              </w:rPr>
            </w:pPr>
            <w:r>
              <w:rPr>
                <w:rFonts w:ascii="Verdana" w:eastAsia="Calibri" w:hAnsi="Verdana" w:cstheme="minorBidi"/>
                <w:color w:val="FF0000"/>
                <w:sz w:val="18"/>
                <w:szCs w:val="18"/>
              </w:rPr>
              <w:t>Remaining classes (in person or on-line ) to be schedule</w:t>
            </w:r>
            <w:bookmarkStart w:id="0" w:name="_GoBack"/>
            <w:bookmarkEnd w:id="0"/>
            <w:r>
              <w:rPr>
                <w:rFonts w:ascii="Verdana" w:eastAsia="Calibri" w:hAnsi="Verdana" w:cstheme="minorBidi"/>
                <w:color w:val="FF0000"/>
                <w:sz w:val="18"/>
                <w:szCs w:val="18"/>
              </w:rPr>
              <w:t xml:space="preserve"> directly  with course coordinator</w:t>
            </w:r>
          </w:p>
          <w:p w:rsidR="00E46EA1" w:rsidRPr="009B7251" w:rsidRDefault="009B7251" w:rsidP="00E46EA1">
            <w:pPr>
              <w:spacing w:after="200" w:line="276" w:lineRule="auto"/>
              <w:rPr>
                <w:rFonts w:ascii="Verdana" w:eastAsia="Calibri" w:hAnsi="Verdana" w:cstheme="minorBidi"/>
                <w:color w:val="FF0000"/>
                <w:sz w:val="18"/>
                <w:szCs w:val="18"/>
              </w:rPr>
            </w:pPr>
            <w:r w:rsidRPr="009B7251">
              <w:rPr>
                <w:rFonts w:ascii="Verdana" w:eastAsia="Calibri" w:hAnsi="Verdana" w:cstheme="minorBidi"/>
                <w:color w:val="FF0000"/>
                <w:sz w:val="18"/>
                <w:szCs w:val="18"/>
              </w:rPr>
              <w:t>Fridays, 5.00 pm – 7.15 pm: April 30</w:t>
            </w:r>
            <w:r w:rsidRPr="009B7251">
              <w:rPr>
                <w:rFonts w:ascii="Verdana" w:eastAsia="Calibri" w:hAnsi="Verdana" w:cstheme="minorBidi"/>
                <w:color w:val="FF0000"/>
                <w:sz w:val="18"/>
                <w:szCs w:val="18"/>
                <w:vertAlign w:val="superscript"/>
              </w:rPr>
              <w:t>th</w:t>
            </w:r>
            <w:r w:rsidRPr="009B7251">
              <w:rPr>
                <w:rFonts w:ascii="Verdana" w:eastAsia="Calibri" w:hAnsi="Verdana" w:cstheme="minorBidi"/>
                <w:color w:val="FF0000"/>
                <w:sz w:val="18"/>
                <w:szCs w:val="18"/>
              </w:rPr>
              <w:t>, May 7,14, 21,28</w:t>
            </w:r>
          </w:p>
          <w:p w:rsidR="009B7251" w:rsidRPr="00E46EA1" w:rsidRDefault="009B7251" w:rsidP="00E46EA1">
            <w:pPr>
              <w:spacing w:after="200" w:line="276" w:lineRule="auto"/>
              <w:rPr>
                <w:rFonts w:ascii="Verdana" w:eastAsia="Calibri" w:hAnsi="Verdana" w:cstheme="minorBidi"/>
                <w:sz w:val="18"/>
                <w:szCs w:val="18"/>
              </w:rPr>
            </w:pPr>
            <w:r w:rsidRPr="009B7251">
              <w:rPr>
                <w:rFonts w:ascii="Verdana" w:eastAsia="Calibri" w:hAnsi="Verdana" w:cstheme="minorBidi"/>
                <w:color w:val="FF0000"/>
                <w:sz w:val="18"/>
                <w:szCs w:val="18"/>
              </w:rPr>
              <w:t xml:space="preserve">June 7-11 from 11.00am- 3.00 pm </w:t>
            </w:r>
          </w:p>
        </w:tc>
      </w:tr>
      <w:tr w:rsidR="00772FBC" w:rsidRPr="003076DA" w:rsidTr="003076DA">
        <w:trPr>
          <w:trHeight w:val="283"/>
        </w:trPr>
        <w:tc>
          <w:tcPr>
            <w:tcW w:w="1173" w:type="pct"/>
            <w:shd w:val="clear" w:color="auto" w:fill="auto"/>
          </w:tcPr>
          <w:p w:rsidR="00772FBC" w:rsidRPr="003076DA" w:rsidRDefault="00772FBC" w:rsidP="00772FBC">
            <w:pPr>
              <w:spacing w:after="200" w:line="276" w:lineRule="auto"/>
              <w:rPr>
                <w:rFonts w:ascii="Verdana" w:hAnsi="Verdana" w:cstheme="minorBidi"/>
                <w:sz w:val="18"/>
                <w:szCs w:val="18"/>
              </w:rPr>
            </w:pPr>
            <w:r w:rsidRPr="003076DA">
              <w:rPr>
                <w:rFonts w:ascii="Verdana" w:hAnsi="Verdana" w:cstheme="minorBidi"/>
                <w:sz w:val="18"/>
                <w:szCs w:val="18"/>
              </w:rPr>
              <w:t>Education effects for the training module</w:t>
            </w:r>
          </w:p>
        </w:tc>
        <w:tc>
          <w:tcPr>
            <w:tcW w:w="3827" w:type="pct"/>
            <w:shd w:val="clear" w:color="auto" w:fill="auto"/>
          </w:tcPr>
          <w:p w:rsidR="00772FBC" w:rsidRPr="003076DA" w:rsidRDefault="00772FBC" w:rsidP="00772FBC">
            <w:pPr>
              <w:spacing w:after="200" w:line="276" w:lineRule="auto"/>
              <w:rPr>
                <w:rFonts w:ascii="Verdana" w:eastAsia="Calibri" w:hAnsi="Verdana" w:cstheme="minorBidi"/>
                <w:b/>
                <w:sz w:val="18"/>
                <w:szCs w:val="18"/>
              </w:rPr>
            </w:pPr>
            <w:r w:rsidRPr="003076DA">
              <w:rPr>
                <w:rFonts w:ascii="Verdana" w:eastAsia="Calibri" w:hAnsi="Verdana" w:cstheme="minorBidi"/>
                <w:b/>
                <w:sz w:val="18"/>
                <w:szCs w:val="18"/>
              </w:rPr>
              <w:t>Knowledge:</w:t>
            </w:r>
          </w:p>
          <w:p w:rsidR="00772FBC" w:rsidRPr="003076DA" w:rsidRDefault="00772FBC" w:rsidP="00772FBC">
            <w:pPr>
              <w:numPr>
                <w:ilvl w:val="0"/>
                <w:numId w:val="2"/>
              </w:numPr>
              <w:spacing w:after="200" w:line="276" w:lineRule="auto"/>
              <w:contextualSpacing/>
              <w:jc w:val="both"/>
              <w:rPr>
                <w:rFonts w:ascii="Verdana" w:eastAsia="Calibri" w:hAnsi="Verdana"/>
                <w:sz w:val="18"/>
                <w:szCs w:val="18"/>
                <w:lang w:val="en-GB"/>
              </w:rPr>
            </w:pPr>
            <w:r w:rsidRPr="003076DA">
              <w:rPr>
                <w:rFonts w:ascii="Verdana" w:eastAsia="Calibri" w:hAnsi="Verdana"/>
                <w:sz w:val="18"/>
                <w:szCs w:val="18"/>
                <w:lang w:val="en-GB"/>
              </w:rPr>
              <w:t>Distinguishes methods of planning and strategic management, marketing communication/research and negotiations in hospitals, medical centres and medical/dental practices.</w:t>
            </w:r>
          </w:p>
          <w:p w:rsidR="00772FBC" w:rsidRPr="003076DA" w:rsidRDefault="00772FBC" w:rsidP="00772FBC">
            <w:pPr>
              <w:numPr>
                <w:ilvl w:val="0"/>
                <w:numId w:val="2"/>
              </w:numPr>
              <w:spacing w:after="200" w:line="276" w:lineRule="auto"/>
              <w:contextualSpacing/>
              <w:jc w:val="both"/>
              <w:rPr>
                <w:rFonts w:ascii="Verdana" w:eastAsia="Calibri" w:hAnsi="Verdana"/>
                <w:sz w:val="18"/>
                <w:szCs w:val="18"/>
                <w:lang w:val="en-GB"/>
              </w:rPr>
            </w:pPr>
            <w:r w:rsidRPr="003076DA">
              <w:rPr>
                <w:rFonts w:ascii="Verdana" w:eastAsia="Calibri" w:hAnsi="Verdana"/>
                <w:sz w:val="18"/>
                <w:szCs w:val="18"/>
                <w:lang w:val="en-GB"/>
              </w:rPr>
              <w:t>Explains importance, analyses and critically evaluates role of internal and external stakeholders, business plans and management strategies affecting development of health care organisations.</w:t>
            </w:r>
          </w:p>
          <w:p w:rsidR="00772FBC" w:rsidRPr="003076DA" w:rsidRDefault="00772FBC" w:rsidP="00772FBC">
            <w:pPr>
              <w:numPr>
                <w:ilvl w:val="0"/>
                <w:numId w:val="2"/>
              </w:numPr>
              <w:spacing w:after="200" w:line="276" w:lineRule="auto"/>
              <w:contextualSpacing/>
              <w:jc w:val="both"/>
              <w:rPr>
                <w:rFonts w:ascii="Verdana" w:eastAsia="Calibri" w:hAnsi="Verdana"/>
                <w:sz w:val="18"/>
                <w:szCs w:val="18"/>
                <w:lang w:val="en-GB"/>
              </w:rPr>
            </w:pPr>
            <w:r w:rsidRPr="003076DA">
              <w:rPr>
                <w:rFonts w:ascii="Verdana" w:eastAsia="Calibri" w:hAnsi="Verdana"/>
                <w:sz w:val="18"/>
                <w:szCs w:val="18"/>
                <w:lang w:val="en-GB"/>
              </w:rPr>
              <w:t>Analyses and critically evaluates factors influencing effective and efficient management of health care institutions in the category of quality/value of health care, strategic development, marketing communication and human relations.</w:t>
            </w:r>
          </w:p>
          <w:p w:rsidR="00772FBC" w:rsidRPr="003076DA" w:rsidRDefault="00772FBC" w:rsidP="00772FBC">
            <w:pPr>
              <w:spacing w:after="200" w:line="276" w:lineRule="auto"/>
              <w:rPr>
                <w:rFonts w:ascii="Verdana" w:eastAsia="Calibri" w:hAnsi="Verdana" w:cstheme="minorBidi"/>
                <w:b/>
                <w:sz w:val="18"/>
                <w:szCs w:val="18"/>
              </w:rPr>
            </w:pPr>
            <w:r w:rsidRPr="003076DA">
              <w:rPr>
                <w:rFonts w:ascii="Verdana" w:eastAsia="Calibri" w:hAnsi="Verdana" w:cstheme="minorBidi"/>
                <w:b/>
                <w:sz w:val="18"/>
                <w:szCs w:val="18"/>
              </w:rPr>
              <w:t>Skills:</w:t>
            </w:r>
          </w:p>
          <w:p w:rsidR="00772FBC" w:rsidRPr="003076DA" w:rsidRDefault="00772FBC" w:rsidP="00772FBC">
            <w:pPr>
              <w:numPr>
                <w:ilvl w:val="0"/>
                <w:numId w:val="3"/>
              </w:numPr>
              <w:spacing w:after="200" w:line="276" w:lineRule="auto"/>
              <w:contextualSpacing/>
              <w:jc w:val="both"/>
              <w:rPr>
                <w:rFonts w:ascii="Verdana" w:eastAsia="Calibri" w:hAnsi="Verdana"/>
                <w:sz w:val="18"/>
                <w:szCs w:val="18"/>
                <w:lang w:val="en-GB"/>
              </w:rPr>
            </w:pPr>
            <w:r w:rsidRPr="003076DA">
              <w:rPr>
                <w:rFonts w:ascii="Verdana" w:eastAsia="Calibri" w:hAnsi="Verdana"/>
                <w:sz w:val="18"/>
                <w:szCs w:val="18"/>
                <w:lang w:val="en-GB"/>
              </w:rPr>
              <w:t xml:space="preserve">Can use available data to interpret different internal and external factors that may impact growth of medical/dental practice and health care facilities, draws conclusions and formulates indications according to future perspectives. </w:t>
            </w:r>
          </w:p>
          <w:p w:rsidR="00772FBC" w:rsidRPr="003076DA" w:rsidRDefault="00772FBC" w:rsidP="00772FBC">
            <w:pPr>
              <w:numPr>
                <w:ilvl w:val="0"/>
                <w:numId w:val="3"/>
              </w:numPr>
              <w:spacing w:after="200" w:line="276" w:lineRule="auto"/>
              <w:contextualSpacing/>
              <w:jc w:val="both"/>
              <w:rPr>
                <w:rFonts w:ascii="Verdana" w:eastAsia="Calibri" w:hAnsi="Verdana"/>
                <w:sz w:val="18"/>
                <w:szCs w:val="18"/>
                <w:lang w:val="en-GB"/>
              </w:rPr>
            </w:pPr>
            <w:r w:rsidRPr="003076DA">
              <w:rPr>
                <w:rFonts w:ascii="Verdana" w:eastAsia="Calibri" w:hAnsi="Verdana"/>
                <w:sz w:val="18"/>
                <w:szCs w:val="18"/>
                <w:lang w:val="en-GB"/>
              </w:rPr>
              <w:t>Has and develops skills of integration of theoretical knowledge with practice in the subject of marketing research, negotiations, human relations communication and team building/working.</w:t>
            </w:r>
          </w:p>
          <w:p w:rsidR="00772FBC" w:rsidRPr="003076DA" w:rsidRDefault="00772FBC" w:rsidP="00772FBC">
            <w:pPr>
              <w:numPr>
                <w:ilvl w:val="0"/>
                <w:numId w:val="3"/>
              </w:numPr>
              <w:spacing w:after="200" w:line="276" w:lineRule="auto"/>
              <w:contextualSpacing/>
              <w:jc w:val="both"/>
              <w:rPr>
                <w:rFonts w:ascii="Verdana" w:eastAsia="Calibri" w:hAnsi="Verdana"/>
                <w:sz w:val="18"/>
                <w:szCs w:val="18"/>
                <w:lang w:val="en-GB"/>
              </w:rPr>
            </w:pPr>
            <w:r w:rsidRPr="003076DA">
              <w:rPr>
                <w:rFonts w:ascii="Verdana" w:eastAsia="Calibri" w:hAnsi="Verdana"/>
                <w:sz w:val="18"/>
                <w:szCs w:val="18"/>
                <w:lang w:val="en-GB" w:eastAsia="en-GB"/>
              </w:rPr>
              <w:t xml:space="preserve">Can prepare elements of practical business plan of health care organization (medical/dental practice) and can critically assess its strengths, weaknesses, opportunities and treats. </w:t>
            </w:r>
          </w:p>
          <w:p w:rsidR="00772FBC" w:rsidRPr="003076DA" w:rsidRDefault="00772FBC" w:rsidP="00772FBC">
            <w:pPr>
              <w:spacing w:after="200" w:line="276" w:lineRule="auto"/>
              <w:jc w:val="both"/>
              <w:rPr>
                <w:rFonts w:ascii="Verdana" w:eastAsia="Calibri" w:hAnsi="Verdana" w:cstheme="minorBidi"/>
                <w:b/>
                <w:sz w:val="18"/>
                <w:szCs w:val="18"/>
              </w:rPr>
            </w:pPr>
            <w:r w:rsidRPr="003076DA">
              <w:rPr>
                <w:rFonts w:ascii="Verdana" w:eastAsia="Calibri" w:hAnsi="Verdana" w:cstheme="minorBidi"/>
                <w:b/>
                <w:sz w:val="18"/>
                <w:szCs w:val="18"/>
              </w:rPr>
              <w:t>Social competences:</w:t>
            </w:r>
          </w:p>
          <w:p w:rsidR="00772FBC" w:rsidRPr="003076DA" w:rsidRDefault="00772FBC" w:rsidP="00772FBC">
            <w:pPr>
              <w:numPr>
                <w:ilvl w:val="0"/>
                <w:numId w:val="4"/>
              </w:numPr>
              <w:spacing w:after="200" w:line="276" w:lineRule="auto"/>
              <w:contextualSpacing/>
              <w:jc w:val="both"/>
              <w:rPr>
                <w:rFonts w:ascii="Verdana" w:eastAsia="Calibri" w:hAnsi="Verdana"/>
                <w:sz w:val="18"/>
                <w:szCs w:val="18"/>
                <w:lang w:val="en-GB"/>
              </w:rPr>
            </w:pPr>
            <w:r w:rsidRPr="003076DA">
              <w:rPr>
                <w:rFonts w:ascii="Verdana" w:eastAsia="Calibri" w:hAnsi="Verdana"/>
                <w:sz w:val="18"/>
                <w:szCs w:val="18"/>
                <w:lang w:val="en-GB"/>
              </w:rPr>
              <w:t>Co-operates in group, can build team around common goals, can analyse and compare different human factors coming from inside and outside organization and propose solutions</w:t>
            </w:r>
          </w:p>
          <w:p w:rsidR="00772FBC" w:rsidRPr="003076DA" w:rsidRDefault="00772FBC" w:rsidP="00772FBC">
            <w:pPr>
              <w:numPr>
                <w:ilvl w:val="0"/>
                <w:numId w:val="4"/>
              </w:numPr>
              <w:spacing w:after="200" w:line="276" w:lineRule="auto"/>
              <w:contextualSpacing/>
              <w:jc w:val="both"/>
              <w:rPr>
                <w:rFonts w:ascii="Verdana" w:eastAsia="Calibri" w:hAnsi="Verdana"/>
                <w:sz w:val="18"/>
                <w:szCs w:val="18"/>
                <w:lang w:val="en-GB"/>
              </w:rPr>
            </w:pPr>
            <w:r w:rsidRPr="003076DA">
              <w:rPr>
                <w:rFonts w:ascii="Verdana" w:eastAsia="Calibri" w:hAnsi="Verdana"/>
                <w:sz w:val="18"/>
                <w:szCs w:val="18"/>
                <w:lang w:val="en-GB"/>
              </w:rPr>
              <w:t>Is aware and can applicate knowledge and managerial skills to solve practical problems.</w:t>
            </w:r>
          </w:p>
          <w:p w:rsidR="00772FBC" w:rsidRPr="003076DA" w:rsidRDefault="00772FBC" w:rsidP="00772FBC">
            <w:pPr>
              <w:numPr>
                <w:ilvl w:val="0"/>
                <w:numId w:val="4"/>
              </w:numPr>
              <w:spacing w:after="200" w:line="276" w:lineRule="auto"/>
              <w:contextualSpacing/>
              <w:jc w:val="both"/>
              <w:rPr>
                <w:rFonts w:ascii="Verdana" w:eastAsia="Calibri" w:hAnsi="Verdana"/>
                <w:sz w:val="18"/>
                <w:szCs w:val="18"/>
                <w:lang w:val="en-GB"/>
              </w:rPr>
            </w:pPr>
            <w:r w:rsidRPr="003076DA">
              <w:rPr>
                <w:rFonts w:ascii="Verdana" w:eastAsia="Calibri" w:hAnsi="Verdana"/>
                <w:sz w:val="18"/>
                <w:szCs w:val="18"/>
                <w:lang w:val="en-GB" w:eastAsia="en-GB"/>
              </w:rPr>
              <w:t>Is effective in communication with co-workers, is aware patient’s needs and role of quality of health care, can negotiate with disparate groups of stakeholders</w:t>
            </w:r>
          </w:p>
        </w:tc>
      </w:tr>
      <w:tr w:rsidR="00772FBC" w:rsidRPr="003076DA" w:rsidTr="003076DA">
        <w:trPr>
          <w:trHeight w:val="283"/>
        </w:trPr>
        <w:tc>
          <w:tcPr>
            <w:tcW w:w="1173" w:type="pct"/>
            <w:shd w:val="clear" w:color="auto" w:fill="auto"/>
          </w:tcPr>
          <w:p w:rsidR="00772FBC" w:rsidRPr="003076DA" w:rsidRDefault="00772FBC" w:rsidP="00772FBC">
            <w:pPr>
              <w:rPr>
                <w:rFonts w:ascii="Verdana" w:eastAsia="Calibri" w:hAnsi="Verdana"/>
                <w:sz w:val="18"/>
                <w:szCs w:val="18"/>
              </w:rPr>
            </w:pPr>
            <w:r w:rsidRPr="003076DA">
              <w:rPr>
                <w:rFonts w:ascii="Verdana" w:eastAsia="Calibri" w:hAnsi="Verdana" w:cstheme="minorBidi"/>
                <w:bCs/>
                <w:sz w:val="18"/>
                <w:szCs w:val="18"/>
              </w:rPr>
              <w:t>Methods for testing and evaluation criteria for learning outcomes achieved by students</w:t>
            </w:r>
          </w:p>
        </w:tc>
        <w:tc>
          <w:tcPr>
            <w:tcW w:w="3827" w:type="pct"/>
            <w:shd w:val="clear" w:color="auto" w:fill="auto"/>
          </w:tcPr>
          <w:p w:rsidR="00772FBC" w:rsidRPr="003076DA" w:rsidRDefault="00772FBC" w:rsidP="00772FBC">
            <w:pPr>
              <w:numPr>
                <w:ilvl w:val="0"/>
                <w:numId w:val="5"/>
              </w:numPr>
              <w:spacing w:after="200" w:line="276" w:lineRule="auto"/>
              <w:contextualSpacing/>
              <w:jc w:val="both"/>
              <w:rPr>
                <w:rFonts w:ascii="Verdana" w:eastAsia="Calibri" w:hAnsi="Verdana"/>
                <w:sz w:val="18"/>
                <w:szCs w:val="18"/>
                <w:lang w:val="en-GB"/>
              </w:rPr>
            </w:pPr>
            <w:r w:rsidRPr="003076DA">
              <w:rPr>
                <w:rFonts w:ascii="Verdana" w:eastAsia="Calibri" w:hAnsi="Verdana"/>
                <w:sz w:val="18"/>
                <w:szCs w:val="18"/>
                <w:lang w:val="en-GB"/>
              </w:rPr>
              <w:t xml:space="preserve">Active participation in course </w:t>
            </w:r>
          </w:p>
          <w:p w:rsidR="00772FBC" w:rsidRPr="003076DA" w:rsidRDefault="00772FBC" w:rsidP="00772FBC">
            <w:pPr>
              <w:numPr>
                <w:ilvl w:val="0"/>
                <w:numId w:val="5"/>
              </w:numPr>
              <w:spacing w:after="200" w:line="276" w:lineRule="auto"/>
              <w:contextualSpacing/>
              <w:jc w:val="both"/>
              <w:rPr>
                <w:rFonts w:ascii="Verdana" w:eastAsia="Calibri" w:hAnsi="Verdana"/>
                <w:sz w:val="18"/>
                <w:szCs w:val="18"/>
                <w:lang w:val="en-GB"/>
              </w:rPr>
            </w:pPr>
            <w:r w:rsidRPr="003076DA">
              <w:rPr>
                <w:rFonts w:ascii="Verdana" w:eastAsia="Calibri" w:hAnsi="Verdana"/>
                <w:sz w:val="18"/>
                <w:szCs w:val="18"/>
                <w:lang w:val="en-GB"/>
              </w:rPr>
              <w:t xml:space="preserve">Preparation of short presentation in small groups (2-3 persons) of business plan including strategic recommendation, communication with different internal and external stakeholders and proposal of interpersonal relations model in hospital/medical centre/ corresponding to future professional student’s plans of their career as doctors/dentists. </w:t>
            </w:r>
          </w:p>
        </w:tc>
      </w:tr>
      <w:tr w:rsidR="00772FBC" w:rsidRPr="003076DA" w:rsidTr="003076DA">
        <w:trPr>
          <w:trHeight w:val="420"/>
        </w:trPr>
        <w:tc>
          <w:tcPr>
            <w:tcW w:w="1173" w:type="pct"/>
            <w:shd w:val="clear" w:color="auto" w:fill="auto"/>
          </w:tcPr>
          <w:p w:rsidR="00772FBC" w:rsidRPr="003076DA" w:rsidRDefault="00772FBC" w:rsidP="00772FBC">
            <w:pPr>
              <w:spacing w:after="200" w:line="276" w:lineRule="auto"/>
              <w:rPr>
                <w:rFonts w:ascii="Verdana" w:eastAsia="Calibri" w:hAnsi="Verdana" w:cstheme="minorBidi"/>
                <w:sz w:val="18"/>
                <w:szCs w:val="18"/>
              </w:rPr>
            </w:pPr>
            <w:r w:rsidRPr="003076DA">
              <w:rPr>
                <w:rFonts w:ascii="Verdana" w:eastAsia="Calibri" w:hAnsi="Verdana" w:cstheme="minorBidi"/>
                <w:sz w:val="18"/>
                <w:szCs w:val="18"/>
              </w:rPr>
              <w:t xml:space="preserve">Type of training module </w:t>
            </w:r>
            <w:r w:rsidRPr="003076DA">
              <w:rPr>
                <w:rFonts w:ascii="Verdana" w:eastAsia="Calibri" w:hAnsi="Verdana" w:cstheme="minorBidi"/>
                <w:sz w:val="18"/>
                <w:szCs w:val="18"/>
              </w:rPr>
              <w:lastRenderedPageBreak/>
              <w:t>(mandatory/facultative)</w:t>
            </w:r>
          </w:p>
        </w:tc>
        <w:tc>
          <w:tcPr>
            <w:tcW w:w="3827" w:type="pct"/>
            <w:shd w:val="clear" w:color="auto" w:fill="auto"/>
          </w:tcPr>
          <w:p w:rsidR="00772FBC" w:rsidRPr="003076DA" w:rsidRDefault="00772FBC" w:rsidP="00772FBC">
            <w:pPr>
              <w:spacing w:after="200" w:line="276" w:lineRule="auto"/>
              <w:rPr>
                <w:rFonts w:ascii="Verdana" w:eastAsia="Calibri" w:hAnsi="Verdana" w:cstheme="minorBidi"/>
                <w:sz w:val="18"/>
                <w:szCs w:val="18"/>
              </w:rPr>
            </w:pPr>
            <w:r w:rsidRPr="003076DA">
              <w:rPr>
                <w:rFonts w:ascii="Verdana" w:eastAsia="Calibri" w:hAnsi="Verdana" w:cstheme="minorBidi"/>
                <w:sz w:val="18"/>
                <w:szCs w:val="18"/>
              </w:rPr>
              <w:lastRenderedPageBreak/>
              <w:t xml:space="preserve">Facultative </w:t>
            </w:r>
          </w:p>
        </w:tc>
      </w:tr>
      <w:tr w:rsidR="00772FBC" w:rsidRPr="003076DA" w:rsidTr="003076DA">
        <w:trPr>
          <w:trHeight w:val="283"/>
        </w:trPr>
        <w:tc>
          <w:tcPr>
            <w:tcW w:w="1173" w:type="pct"/>
            <w:shd w:val="clear" w:color="auto" w:fill="auto"/>
          </w:tcPr>
          <w:p w:rsidR="00772FBC" w:rsidRPr="003076DA" w:rsidRDefault="00772FBC" w:rsidP="00772FBC">
            <w:pPr>
              <w:spacing w:after="200" w:line="276" w:lineRule="auto"/>
              <w:rPr>
                <w:rFonts w:ascii="Verdana" w:eastAsia="Calibri" w:hAnsi="Verdana" w:cstheme="minorBidi"/>
                <w:sz w:val="18"/>
                <w:szCs w:val="18"/>
              </w:rPr>
            </w:pPr>
            <w:r w:rsidRPr="003076DA">
              <w:rPr>
                <w:rFonts w:ascii="Verdana" w:eastAsia="Calibri" w:hAnsi="Verdana" w:cstheme="minorBidi"/>
                <w:sz w:val="18"/>
                <w:szCs w:val="18"/>
              </w:rPr>
              <w:lastRenderedPageBreak/>
              <w:t>Year of study</w:t>
            </w:r>
          </w:p>
        </w:tc>
        <w:tc>
          <w:tcPr>
            <w:tcW w:w="3827" w:type="pct"/>
            <w:shd w:val="clear" w:color="auto" w:fill="auto"/>
          </w:tcPr>
          <w:p w:rsidR="00772FBC" w:rsidRPr="003076DA" w:rsidRDefault="00772FBC" w:rsidP="00772FBC">
            <w:pPr>
              <w:spacing w:after="200" w:line="276" w:lineRule="auto"/>
              <w:rPr>
                <w:rFonts w:ascii="Verdana" w:eastAsia="Calibri" w:hAnsi="Verdana" w:cstheme="minorBidi"/>
                <w:sz w:val="18"/>
                <w:szCs w:val="18"/>
                <w:lang w:val="en-GB"/>
              </w:rPr>
            </w:pPr>
            <w:r w:rsidRPr="003076DA">
              <w:rPr>
                <w:rFonts w:ascii="Verdana" w:eastAsia="Calibri" w:hAnsi="Verdana" w:cstheme="minorBidi"/>
                <w:sz w:val="18"/>
                <w:szCs w:val="18"/>
                <w:lang w:val="en-GB"/>
              </w:rPr>
              <w:t>In the last year of studies in medicine and dentistry</w:t>
            </w:r>
          </w:p>
        </w:tc>
      </w:tr>
      <w:tr w:rsidR="00772FBC" w:rsidRPr="003076DA" w:rsidTr="003076DA">
        <w:trPr>
          <w:trHeight w:val="283"/>
        </w:trPr>
        <w:tc>
          <w:tcPr>
            <w:tcW w:w="1173" w:type="pct"/>
            <w:shd w:val="clear" w:color="auto" w:fill="auto"/>
          </w:tcPr>
          <w:p w:rsidR="00772FBC" w:rsidRPr="003076DA" w:rsidRDefault="00772FBC" w:rsidP="00772FBC">
            <w:pPr>
              <w:spacing w:after="200" w:line="276" w:lineRule="auto"/>
              <w:rPr>
                <w:rFonts w:ascii="Verdana" w:eastAsia="Calibri" w:hAnsi="Verdana" w:cstheme="minorBidi"/>
                <w:sz w:val="18"/>
                <w:szCs w:val="18"/>
              </w:rPr>
            </w:pPr>
            <w:r w:rsidRPr="003076DA">
              <w:rPr>
                <w:rFonts w:ascii="Verdana" w:eastAsia="Calibri" w:hAnsi="Verdana" w:cstheme="minorBidi"/>
                <w:sz w:val="18"/>
                <w:szCs w:val="18"/>
              </w:rPr>
              <w:t>Semester</w:t>
            </w:r>
          </w:p>
        </w:tc>
        <w:tc>
          <w:tcPr>
            <w:tcW w:w="3827" w:type="pct"/>
            <w:shd w:val="clear" w:color="auto" w:fill="auto"/>
          </w:tcPr>
          <w:p w:rsidR="00772FBC" w:rsidRPr="003076DA" w:rsidRDefault="00772FBC" w:rsidP="00772FBC">
            <w:pPr>
              <w:spacing w:after="200" w:line="276" w:lineRule="auto"/>
              <w:rPr>
                <w:rFonts w:ascii="Verdana" w:eastAsia="Calibri" w:hAnsi="Verdana" w:cstheme="minorBidi"/>
                <w:sz w:val="18"/>
                <w:szCs w:val="18"/>
                <w:lang w:val="en-GB"/>
              </w:rPr>
            </w:pPr>
            <w:r w:rsidRPr="003076DA">
              <w:rPr>
                <w:rFonts w:ascii="Verdana" w:eastAsia="Calibri" w:hAnsi="Verdana" w:cstheme="minorBidi"/>
                <w:sz w:val="18"/>
                <w:szCs w:val="18"/>
                <w:lang w:val="en-GB"/>
              </w:rPr>
              <w:t xml:space="preserve">First or second – to choose </w:t>
            </w:r>
          </w:p>
        </w:tc>
      </w:tr>
      <w:tr w:rsidR="00772FBC" w:rsidRPr="003076DA" w:rsidTr="003076DA">
        <w:trPr>
          <w:trHeight w:val="283"/>
        </w:trPr>
        <w:tc>
          <w:tcPr>
            <w:tcW w:w="1173" w:type="pct"/>
            <w:shd w:val="clear" w:color="auto" w:fill="auto"/>
          </w:tcPr>
          <w:p w:rsidR="00772FBC" w:rsidRPr="003076DA" w:rsidRDefault="00772FBC" w:rsidP="00772FBC">
            <w:pPr>
              <w:rPr>
                <w:rFonts w:ascii="Verdana" w:eastAsia="Calibri" w:hAnsi="Verdana"/>
                <w:sz w:val="18"/>
                <w:szCs w:val="18"/>
              </w:rPr>
            </w:pPr>
          </w:p>
        </w:tc>
        <w:tc>
          <w:tcPr>
            <w:tcW w:w="3827" w:type="pct"/>
            <w:shd w:val="clear" w:color="auto" w:fill="auto"/>
          </w:tcPr>
          <w:p w:rsidR="00772FBC" w:rsidRPr="003076DA" w:rsidRDefault="00772FBC" w:rsidP="00772FBC">
            <w:pPr>
              <w:spacing w:after="200" w:line="276" w:lineRule="auto"/>
              <w:rPr>
                <w:rFonts w:ascii="Verdana" w:eastAsia="Calibri" w:hAnsi="Verdana" w:cstheme="minorBidi"/>
                <w:sz w:val="18"/>
                <w:szCs w:val="18"/>
              </w:rPr>
            </w:pPr>
          </w:p>
        </w:tc>
      </w:tr>
      <w:tr w:rsidR="00772FBC" w:rsidRPr="003076DA" w:rsidTr="003076DA">
        <w:trPr>
          <w:trHeight w:val="441"/>
        </w:trPr>
        <w:tc>
          <w:tcPr>
            <w:tcW w:w="1173" w:type="pct"/>
            <w:shd w:val="clear" w:color="auto" w:fill="auto"/>
          </w:tcPr>
          <w:p w:rsidR="00772FBC" w:rsidRPr="003076DA" w:rsidRDefault="00772FBC" w:rsidP="00772FBC">
            <w:pPr>
              <w:spacing w:after="200" w:line="276" w:lineRule="auto"/>
              <w:rPr>
                <w:rFonts w:ascii="Verdana" w:eastAsia="Calibri" w:hAnsi="Verdana" w:cstheme="minorBidi"/>
                <w:sz w:val="18"/>
                <w:szCs w:val="18"/>
              </w:rPr>
            </w:pPr>
            <w:r w:rsidRPr="003076DA">
              <w:rPr>
                <w:rFonts w:ascii="Verdana" w:eastAsia="Calibri" w:hAnsi="Verdana" w:cstheme="minorBidi"/>
                <w:sz w:val="18"/>
                <w:szCs w:val="18"/>
              </w:rPr>
              <w:t>Name of the person leading the module</w:t>
            </w:r>
          </w:p>
        </w:tc>
        <w:tc>
          <w:tcPr>
            <w:tcW w:w="3827" w:type="pct"/>
            <w:shd w:val="clear" w:color="auto" w:fill="auto"/>
          </w:tcPr>
          <w:p w:rsidR="00772FBC" w:rsidRPr="003076DA" w:rsidRDefault="00772FBC" w:rsidP="00772FBC">
            <w:pPr>
              <w:spacing w:after="200" w:line="276" w:lineRule="auto"/>
              <w:rPr>
                <w:rFonts w:ascii="Verdana" w:eastAsia="Calibri" w:hAnsi="Verdana" w:cstheme="minorBidi"/>
                <w:sz w:val="18"/>
                <w:szCs w:val="18"/>
              </w:rPr>
            </w:pPr>
            <w:r w:rsidRPr="003076DA">
              <w:rPr>
                <w:rFonts w:ascii="Verdana" w:eastAsia="Calibri" w:hAnsi="Verdana" w:cstheme="minorBidi"/>
                <w:sz w:val="18"/>
                <w:szCs w:val="18"/>
              </w:rPr>
              <w:t>Maciej Rogala, Ph. D.</w:t>
            </w:r>
          </w:p>
        </w:tc>
      </w:tr>
      <w:tr w:rsidR="00772FBC" w:rsidRPr="003076DA" w:rsidTr="003076DA">
        <w:trPr>
          <w:trHeight w:val="283"/>
        </w:trPr>
        <w:tc>
          <w:tcPr>
            <w:tcW w:w="1173" w:type="pct"/>
            <w:shd w:val="clear" w:color="auto" w:fill="auto"/>
          </w:tcPr>
          <w:p w:rsidR="00772FBC" w:rsidRPr="003076DA" w:rsidRDefault="00772FBC" w:rsidP="00772FBC">
            <w:pPr>
              <w:spacing w:after="200" w:line="276" w:lineRule="auto"/>
              <w:rPr>
                <w:rFonts w:ascii="Verdana" w:eastAsia="Calibri" w:hAnsi="Verdana" w:cstheme="minorBidi"/>
                <w:sz w:val="18"/>
                <w:szCs w:val="18"/>
              </w:rPr>
            </w:pPr>
            <w:r w:rsidRPr="003076DA">
              <w:rPr>
                <w:rFonts w:ascii="Verdana" w:eastAsia="Calibri" w:hAnsi="Verdana" w:cstheme="minorBidi"/>
                <w:sz w:val="18"/>
                <w:szCs w:val="18"/>
              </w:rPr>
              <w:t>Name of the person examining or granting a credit if it is not the person conducting the module</w:t>
            </w:r>
          </w:p>
        </w:tc>
        <w:tc>
          <w:tcPr>
            <w:tcW w:w="3827" w:type="pct"/>
            <w:shd w:val="clear" w:color="auto" w:fill="auto"/>
          </w:tcPr>
          <w:p w:rsidR="00772FBC" w:rsidRPr="003076DA" w:rsidRDefault="00772FBC" w:rsidP="00772FBC">
            <w:pPr>
              <w:spacing w:after="200" w:line="276" w:lineRule="auto"/>
              <w:rPr>
                <w:rFonts w:ascii="Verdana" w:eastAsia="Calibri" w:hAnsi="Verdana" w:cstheme="minorBidi"/>
                <w:sz w:val="18"/>
                <w:szCs w:val="18"/>
              </w:rPr>
            </w:pPr>
            <w:r w:rsidRPr="003076DA">
              <w:rPr>
                <w:rFonts w:ascii="Verdana" w:eastAsia="Calibri" w:hAnsi="Verdana" w:cstheme="minorBidi"/>
                <w:sz w:val="18"/>
                <w:szCs w:val="18"/>
              </w:rPr>
              <w:t>Maciej Rogala, Ph. D.</w:t>
            </w:r>
          </w:p>
        </w:tc>
      </w:tr>
      <w:tr w:rsidR="00772FBC" w:rsidRPr="003076DA" w:rsidTr="003076DA">
        <w:trPr>
          <w:trHeight w:val="283"/>
        </w:trPr>
        <w:tc>
          <w:tcPr>
            <w:tcW w:w="1173" w:type="pct"/>
            <w:shd w:val="clear" w:color="auto" w:fill="auto"/>
          </w:tcPr>
          <w:p w:rsidR="00772FBC" w:rsidRPr="003076DA" w:rsidRDefault="00772FBC" w:rsidP="00772FBC">
            <w:pPr>
              <w:spacing w:after="200" w:line="276" w:lineRule="auto"/>
              <w:rPr>
                <w:rFonts w:ascii="Verdana" w:eastAsia="Calibri" w:hAnsi="Verdana" w:cstheme="minorBidi"/>
                <w:sz w:val="18"/>
                <w:szCs w:val="18"/>
              </w:rPr>
            </w:pPr>
            <w:r w:rsidRPr="003076DA">
              <w:rPr>
                <w:rFonts w:ascii="Verdana" w:eastAsia="Calibri" w:hAnsi="Verdana" w:cstheme="minorBidi"/>
                <w:sz w:val="18"/>
                <w:szCs w:val="18"/>
              </w:rPr>
              <w:t>Methods of performance</w:t>
            </w:r>
          </w:p>
        </w:tc>
        <w:tc>
          <w:tcPr>
            <w:tcW w:w="3827" w:type="pct"/>
            <w:shd w:val="clear" w:color="auto" w:fill="auto"/>
          </w:tcPr>
          <w:p w:rsidR="00772FBC" w:rsidRPr="003076DA" w:rsidRDefault="00772FBC" w:rsidP="00772FBC">
            <w:pPr>
              <w:spacing w:after="200" w:line="276" w:lineRule="auto"/>
              <w:rPr>
                <w:rFonts w:ascii="Verdana" w:eastAsia="Calibri" w:hAnsi="Verdana" w:cstheme="minorBidi"/>
                <w:sz w:val="18"/>
                <w:szCs w:val="18"/>
                <w:lang w:val="en-GB"/>
              </w:rPr>
            </w:pPr>
            <w:r w:rsidRPr="003076DA">
              <w:rPr>
                <w:rFonts w:ascii="Verdana" w:eastAsia="Calibri" w:hAnsi="Verdana" w:cstheme="minorBidi"/>
                <w:sz w:val="18"/>
                <w:szCs w:val="18"/>
                <w:lang w:val="en-GB"/>
              </w:rPr>
              <w:t xml:space="preserve">Lectures, seminars, classes </w:t>
            </w:r>
          </w:p>
        </w:tc>
      </w:tr>
      <w:tr w:rsidR="00772FBC" w:rsidRPr="003076DA" w:rsidTr="003076DA">
        <w:trPr>
          <w:trHeight w:val="283"/>
        </w:trPr>
        <w:tc>
          <w:tcPr>
            <w:tcW w:w="1173" w:type="pct"/>
            <w:shd w:val="clear" w:color="auto" w:fill="auto"/>
          </w:tcPr>
          <w:p w:rsidR="00772FBC" w:rsidRPr="003076DA" w:rsidRDefault="00772FBC" w:rsidP="00772FBC">
            <w:pPr>
              <w:spacing w:after="200" w:line="276" w:lineRule="auto"/>
              <w:rPr>
                <w:rFonts w:ascii="Verdana" w:eastAsia="Calibri" w:hAnsi="Verdana" w:cstheme="minorBidi"/>
                <w:bCs/>
                <w:sz w:val="18"/>
                <w:szCs w:val="18"/>
              </w:rPr>
            </w:pPr>
            <w:r w:rsidRPr="003076DA">
              <w:rPr>
                <w:rFonts w:ascii="Verdana" w:eastAsia="Calibri" w:hAnsi="Verdana" w:cstheme="minorBidi"/>
                <w:bCs/>
                <w:sz w:val="18"/>
                <w:szCs w:val="18"/>
              </w:rPr>
              <w:t>Initial and additional requirements</w:t>
            </w:r>
          </w:p>
        </w:tc>
        <w:tc>
          <w:tcPr>
            <w:tcW w:w="3827" w:type="pct"/>
            <w:shd w:val="clear" w:color="auto" w:fill="auto"/>
          </w:tcPr>
          <w:p w:rsidR="00772FBC" w:rsidRPr="003076DA" w:rsidRDefault="00772FBC" w:rsidP="00772FBC">
            <w:pPr>
              <w:spacing w:after="200" w:line="276" w:lineRule="auto"/>
              <w:rPr>
                <w:rFonts w:ascii="Verdana" w:eastAsia="Calibri" w:hAnsi="Verdana" w:cstheme="minorBidi"/>
                <w:bCs/>
                <w:sz w:val="18"/>
                <w:szCs w:val="18"/>
              </w:rPr>
            </w:pPr>
            <w:r w:rsidRPr="003076DA">
              <w:rPr>
                <w:rFonts w:ascii="Verdana" w:eastAsia="Calibri" w:hAnsi="Verdana" w:cstheme="minorBidi"/>
                <w:bCs/>
                <w:sz w:val="18"/>
                <w:szCs w:val="18"/>
              </w:rPr>
              <w:t xml:space="preserve">No initial and additional requirements </w:t>
            </w:r>
          </w:p>
        </w:tc>
      </w:tr>
      <w:tr w:rsidR="00772FBC" w:rsidRPr="003076DA" w:rsidTr="003076DA">
        <w:trPr>
          <w:trHeight w:val="1608"/>
        </w:trPr>
        <w:tc>
          <w:tcPr>
            <w:tcW w:w="1173" w:type="pct"/>
            <w:shd w:val="clear" w:color="auto" w:fill="auto"/>
          </w:tcPr>
          <w:p w:rsidR="00772FBC" w:rsidRPr="003076DA" w:rsidRDefault="00772FBC" w:rsidP="00772FBC">
            <w:pPr>
              <w:spacing w:after="200" w:line="276" w:lineRule="auto"/>
              <w:rPr>
                <w:rFonts w:ascii="Verdana" w:eastAsia="Calibri" w:hAnsi="Verdana" w:cstheme="minorBidi"/>
                <w:bCs/>
                <w:sz w:val="18"/>
                <w:szCs w:val="18"/>
              </w:rPr>
            </w:pPr>
            <w:r w:rsidRPr="003076DA">
              <w:rPr>
                <w:rFonts w:ascii="Verdana" w:eastAsia="Calibri" w:hAnsi="Verdana" w:cstheme="minorBidi"/>
                <w:bCs/>
                <w:sz w:val="18"/>
                <w:szCs w:val="18"/>
              </w:rPr>
              <w:t>Type and number of class hours that require direct involvement both teacher and students, when such activities are provided for the module</w:t>
            </w:r>
          </w:p>
        </w:tc>
        <w:tc>
          <w:tcPr>
            <w:tcW w:w="3827" w:type="pct"/>
            <w:shd w:val="clear" w:color="auto" w:fill="auto"/>
          </w:tcPr>
          <w:p w:rsidR="00772FBC" w:rsidRPr="003076DA" w:rsidRDefault="00772FBC" w:rsidP="00772FBC">
            <w:pPr>
              <w:spacing w:after="200" w:line="276" w:lineRule="auto"/>
              <w:rPr>
                <w:rFonts w:ascii="Verdana" w:eastAsia="Calibri" w:hAnsi="Verdana" w:cstheme="minorBidi"/>
                <w:b/>
                <w:sz w:val="18"/>
                <w:szCs w:val="18"/>
              </w:rPr>
            </w:pPr>
            <w:r w:rsidRPr="003076DA">
              <w:rPr>
                <w:rFonts w:ascii="Verdana" w:eastAsia="Calibri" w:hAnsi="Verdana" w:cstheme="minorBidi"/>
                <w:b/>
                <w:sz w:val="18"/>
                <w:szCs w:val="18"/>
              </w:rPr>
              <w:t xml:space="preserve">15 hours of lectures and 15 hours of classes and seminars </w:t>
            </w:r>
          </w:p>
        </w:tc>
      </w:tr>
      <w:tr w:rsidR="00772FBC" w:rsidRPr="003076DA" w:rsidTr="003076DA">
        <w:trPr>
          <w:trHeight w:val="283"/>
        </w:trPr>
        <w:tc>
          <w:tcPr>
            <w:tcW w:w="1173" w:type="pct"/>
            <w:shd w:val="clear" w:color="auto" w:fill="auto"/>
          </w:tcPr>
          <w:p w:rsidR="00772FBC" w:rsidRPr="003076DA" w:rsidRDefault="00772FBC" w:rsidP="00772FBC">
            <w:pPr>
              <w:rPr>
                <w:rFonts w:ascii="Verdana" w:eastAsia="Calibri" w:hAnsi="Verdana"/>
                <w:bCs/>
                <w:sz w:val="18"/>
                <w:szCs w:val="18"/>
              </w:rPr>
            </w:pPr>
            <w:r w:rsidRPr="003076DA">
              <w:rPr>
                <w:rFonts w:ascii="Verdana" w:eastAsia="Calibri" w:hAnsi="Verdana"/>
                <w:sz w:val="18"/>
                <w:szCs w:val="18"/>
              </w:rPr>
              <w:t>Number of ECTS credits allocated to the module</w:t>
            </w:r>
          </w:p>
        </w:tc>
        <w:tc>
          <w:tcPr>
            <w:tcW w:w="3827" w:type="pct"/>
            <w:shd w:val="clear" w:color="auto" w:fill="auto"/>
          </w:tcPr>
          <w:p w:rsidR="00772FBC" w:rsidRPr="003076DA" w:rsidRDefault="00772FBC" w:rsidP="00772FBC">
            <w:pPr>
              <w:spacing w:after="200" w:line="276" w:lineRule="auto"/>
              <w:rPr>
                <w:rFonts w:ascii="Verdana" w:eastAsia="Calibri" w:hAnsi="Verdana" w:cstheme="minorBidi"/>
                <w:b/>
                <w:i/>
                <w:sz w:val="18"/>
                <w:szCs w:val="18"/>
              </w:rPr>
            </w:pPr>
            <w:r w:rsidRPr="003076DA">
              <w:rPr>
                <w:rFonts w:ascii="Verdana" w:eastAsia="Calibri" w:hAnsi="Verdana" w:cstheme="minorBidi"/>
                <w:b/>
                <w:i/>
                <w:sz w:val="18"/>
                <w:szCs w:val="18"/>
              </w:rPr>
              <w:t>2</w:t>
            </w:r>
          </w:p>
        </w:tc>
      </w:tr>
      <w:tr w:rsidR="00772FBC" w:rsidRPr="003076DA" w:rsidTr="003076DA">
        <w:trPr>
          <w:trHeight w:val="283"/>
        </w:trPr>
        <w:tc>
          <w:tcPr>
            <w:tcW w:w="1173" w:type="pct"/>
            <w:shd w:val="clear" w:color="auto" w:fill="auto"/>
          </w:tcPr>
          <w:p w:rsidR="00772FBC" w:rsidRPr="003076DA" w:rsidRDefault="00772FBC" w:rsidP="00772FBC">
            <w:pPr>
              <w:spacing w:after="200" w:line="276" w:lineRule="auto"/>
              <w:rPr>
                <w:rFonts w:ascii="Verdana" w:eastAsia="Calibri" w:hAnsi="Verdana"/>
                <w:bCs/>
                <w:sz w:val="18"/>
                <w:szCs w:val="18"/>
                <w:lang w:val="en-GB"/>
              </w:rPr>
            </w:pPr>
            <w:r w:rsidRPr="003076DA">
              <w:rPr>
                <w:rFonts w:ascii="Verdana" w:eastAsia="Calibri" w:hAnsi="Verdana"/>
                <w:sz w:val="18"/>
                <w:szCs w:val="18"/>
                <w:lang w:val="en-GB"/>
              </w:rPr>
              <w:t>Balance of ECTS points</w:t>
            </w:r>
          </w:p>
        </w:tc>
        <w:tc>
          <w:tcPr>
            <w:tcW w:w="3827" w:type="pct"/>
            <w:shd w:val="clear" w:color="auto" w:fill="auto"/>
          </w:tcPr>
          <w:p w:rsidR="00772FBC" w:rsidRPr="003076DA" w:rsidRDefault="00772FBC" w:rsidP="00772FBC">
            <w:pPr>
              <w:spacing w:after="200" w:line="276" w:lineRule="auto"/>
              <w:rPr>
                <w:rFonts w:ascii="Verdana" w:eastAsia="Calibri" w:hAnsi="Verdana" w:cstheme="minorBidi"/>
                <w:b/>
                <w:sz w:val="18"/>
                <w:szCs w:val="18"/>
                <w:lang w:val="pl-PL"/>
              </w:rPr>
            </w:pPr>
          </w:p>
        </w:tc>
      </w:tr>
      <w:tr w:rsidR="00772FBC" w:rsidRPr="003076DA" w:rsidTr="003076DA">
        <w:trPr>
          <w:trHeight w:val="283"/>
        </w:trPr>
        <w:tc>
          <w:tcPr>
            <w:tcW w:w="1173" w:type="pct"/>
            <w:shd w:val="clear" w:color="auto" w:fill="auto"/>
          </w:tcPr>
          <w:p w:rsidR="00772FBC" w:rsidRPr="003076DA" w:rsidRDefault="00772FBC" w:rsidP="00772FBC">
            <w:pPr>
              <w:spacing w:after="200" w:line="276" w:lineRule="auto"/>
              <w:rPr>
                <w:rFonts w:ascii="Verdana" w:eastAsia="Calibri" w:hAnsi="Verdana" w:cstheme="minorBidi"/>
                <w:bCs/>
                <w:sz w:val="18"/>
                <w:szCs w:val="18"/>
              </w:rPr>
            </w:pPr>
            <w:r w:rsidRPr="003076DA">
              <w:rPr>
                <w:rFonts w:ascii="Verdana" w:eastAsia="Calibri" w:hAnsi="Verdana" w:cstheme="minorBidi"/>
                <w:bCs/>
                <w:sz w:val="18"/>
                <w:szCs w:val="18"/>
              </w:rPr>
              <w:t>Teaching methods applied</w:t>
            </w:r>
          </w:p>
        </w:tc>
        <w:tc>
          <w:tcPr>
            <w:tcW w:w="3827" w:type="pct"/>
            <w:shd w:val="clear" w:color="auto" w:fill="auto"/>
          </w:tcPr>
          <w:p w:rsidR="00772FBC" w:rsidRPr="003076DA" w:rsidRDefault="00772FBC" w:rsidP="00772FBC">
            <w:pPr>
              <w:spacing w:after="200" w:line="276" w:lineRule="auto"/>
              <w:rPr>
                <w:rFonts w:ascii="Verdana" w:eastAsia="Calibri" w:hAnsi="Verdana" w:cstheme="minorBidi"/>
                <w:b/>
                <w:sz w:val="18"/>
                <w:szCs w:val="18"/>
                <w:lang w:val="en-GB"/>
              </w:rPr>
            </w:pPr>
            <w:r w:rsidRPr="003076DA">
              <w:rPr>
                <w:rFonts w:ascii="Verdana" w:eastAsia="Calibri" w:hAnsi="Verdana" w:cstheme="minorBidi"/>
                <w:b/>
                <w:sz w:val="18"/>
                <w:szCs w:val="18"/>
                <w:lang w:val="en-GB"/>
              </w:rPr>
              <w:t xml:space="preserve">Lecture, classes, analysis of case studies, discussion and presentation in groups </w:t>
            </w:r>
          </w:p>
        </w:tc>
      </w:tr>
      <w:tr w:rsidR="00772FBC" w:rsidRPr="003076DA" w:rsidTr="003076DA">
        <w:trPr>
          <w:trHeight w:val="283"/>
        </w:trPr>
        <w:tc>
          <w:tcPr>
            <w:tcW w:w="1173" w:type="pct"/>
            <w:shd w:val="clear" w:color="auto" w:fill="auto"/>
          </w:tcPr>
          <w:p w:rsidR="00772FBC" w:rsidRPr="003076DA" w:rsidRDefault="00772FBC" w:rsidP="00772FBC">
            <w:pPr>
              <w:rPr>
                <w:rFonts w:ascii="Verdana" w:eastAsia="Calibri" w:hAnsi="Verdana"/>
                <w:bCs/>
                <w:sz w:val="18"/>
                <w:szCs w:val="18"/>
              </w:rPr>
            </w:pPr>
            <w:r w:rsidRPr="003076DA">
              <w:rPr>
                <w:rFonts w:ascii="Verdana" w:eastAsia="Calibri" w:hAnsi="Verdana"/>
                <w:sz w:val="18"/>
                <w:szCs w:val="18"/>
              </w:rPr>
              <w:t>Form and conditions for module passing, including the rules of admission to the exam, pass, and the form and condition for completion of the various activities within the scope of the module</w:t>
            </w:r>
          </w:p>
        </w:tc>
        <w:tc>
          <w:tcPr>
            <w:tcW w:w="3827" w:type="pct"/>
            <w:shd w:val="clear" w:color="auto" w:fill="auto"/>
          </w:tcPr>
          <w:p w:rsidR="00772FBC" w:rsidRPr="003076DA" w:rsidRDefault="00772FBC" w:rsidP="00772FBC">
            <w:pPr>
              <w:spacing w:after="200" w:line="276" w:lineRule="auto"/>
              <w:rPr>
                <w:rFonts w:ascii="Verdana" w:eastAsia="Calibri" w:hAnsi="Verdana" w:cstheme="minorBidi"/>
                <w:sz w:val="18"/>
                <w:szCs w:val="18"/>
              </w:rPr>
            </w:pPr>
            <w:r w:rsidRPr="003076DA">
              <w:rPr>
                <w:rFonts w:ascii="Verdana" w:eastAsia="Calibri" w:hAnsi="Verdana" w:cstheme="minorBidi"/>
                <w:sz w:val="18"/>
                <w:szCs w:val="18"/>
              </w:rPr>
              <w:t xml:space="preserve">Participation in course and oral presentation of selected topic </w:t>
            </w:r>
          </w:p>
        </w:tc>
      </w:tr>
      <w:tr w:rsidR="00772FBC" w:rsidRPr="003076DA" w:rsidTr="003076DA">
        <w:trPr>
          <w:trHeight w:val="283"/>
        </w:trPr>
        <w:tc>
          <w:tcPr>
            <w:tcW w:w="1173" w:type="pct"/>
            <w:shd w:val="clear" w:color="auto" w:fill="auto"/>
          </w:tcPr>
          <w:p w:rsidR="00772FBC" w:rsidRPr="003076DA" w:rsidRDefault="00772FBC" w:rsidP="00772FBC">
            <w:pPr>
              <w:spacing w:before="240" w:after="200" w:line="276" w:lineRule="auto"/>
              <w:rPr>
                <w:rFonts w:ascii="Verdana" w:eastAsia="Calibri" w:hAnsi="Verdana" w:cstheme="minorBidi"/>
                <w:b/>
                <w:bCs/>
                <w:sz w:val="18"/>
                <w:szCs w:val="18"/>
              </w:rPr>
            </w:pPr>
            <w:r w:rsidRPr="003076DA">
              <w:rPr>
                <w:rFonts w:ascii="Verdana" w:eastAsia="Calibri" w:hAnsi="Verdana" w:cstheme="minorBidi"/>
                <w:bCs/>
                <w:sz w:val="18"/>
                <w:szCs w:val="18"/>
              </w:rPr>
              <w:t>Training module content</w:t>
            </w:r>
          </w:p>
        </w:tc>
        <w:tc>
          <w:tcPr>
            <w:tcW w:w="3827" w:type="pct"/>
            <w:shd w:val="clear" w:color="auto" w:fill="auto"/>
          </w:tcPr>
          <w:p w:rsidR="00772FBC" w:rsidRPr="003076DA" w:rsidRDefault="00772FBC" w:rsidP="00772FBC">
            <w:pPr>
              <w:numPr>
                <w:ilvl w:val="0"/>
                <w:numId w:val="6"/>
              </w:numPr>
              <w:spacing w:before="240" w:after="200" w:line="276" w:lineRule="auto"/>
              <w:contextualSpacing/>
              <w:jc w:val="both"/>
              <w:rPr>
                <w:rFonts w:ascii="Verdana" w:eastAsia="Calibri" w:hAnsi="Verdana"/>
                <w:sz w:val="18"/>
                <w:szCs w:val="18"/>
                <w:lang w:val="en-GB"/>
              </w:rPr>
            </w:pPr>
            <w:r w:rsidRPr="003076DA">
              <w:rPr>
                <w:rFonts w:ascii="Verdana" w:eastAsia="Calibri" w:hAnsi="Verdana"/>
                <w:b/>
                <w:sz w:val="18"/>
                <w:szCs w:val="18"/>
                <w:lang w:val="en-GB"/>
              </w:rPr>
              <w:t>Relations management between physicians/dentists and patients:</w:t>
            </w:r>
            <w:r w:rsidRPr="003076DA">
              <w:rPr>
                <w:rFonts w:ascii="Verdana" w:eastAsia="Calibri" w:hAnsi="Verdana"/>
                <w:sz w:val="18"/>
                <w:szCs w:val="18"/>
                <w:lang w:val="en-GB"/>
              </w:rPr>
              <w:t xml:space="preserve"> styles of communication in physician-patient relations, building human relations, dependency between patient relations and process of diagnosis, treatment and delivery quality/value of health care, changing model of patient, analysis of factors influencing patient satisfaction – surveys.</w:t>
            </w:r>
          </w:p>
          <w:p w:rsidR="00772FBC" w:rsidRPr="003076DA" w:rsidRDefault="00772FBC" w:rsidP="00772FBC">
            <w:pPr>
              <w:numPr>
                <w:ilvl w:val="0"/>
                <w:numId w:val="6"/>
              </w:numPr>
              <w:spacing w:before="240" w:after="200" w:line="276" w:lineRule="auto"/>
              <w:contextualSpacing/>
              <w:jc w:val="both"/>
              <w:rPr>
                <w:rFonts w:ascii="Verdana" w:eastAsia="Calibri" w:hAnsi="Verdana"/>
                <w:sz w:val="18"/>
                <w:szCs w:val="18"/>
                <w:lang w:val="en-GB"/>
              </w:rPr>
            </w:pPr>
            <w:r w:rsidRPr="003076DA">
              <w:rPr>
                <w:rFonts w:ascii="Verdana" w:eastAsia="Calibri" w:hAnsi="Verdana"/>
                <w:b/>
                <w:sz w:val="18"/>
                <w:szCs w:val="18"/>
                <w:lang w:val="en-GB"/>
              </w:rPr>
              <w:t>Marketing communication, negotiations and marketing research in medical companies</w:t>
            </w:r>
            <w:r w:rsidRPr="003076DA">
              <w:rPr>
                <w:rFonts w:ascii="Verdana" w:eastAsia="Calibri" w:hAnsi="Verdana"/>
                <w:sz w:val="18"/>
                <w:szCs w:val="18"/>
                <w:lang w:val="en-GB"/>
              </w:rPr>
              <w:t>: role of marketing communication and branding in achieving market goals, strategy sensitive to client/patient, brand strategy – case studies of the good practices, role of social marketing – role in medical sector and cases of advertising campaigns, marketing research in medicine, negotiations with leading stakeholders in health care market.</w:t>
            </w:r>
          </w:p>
          <w:p w:rsidR="00772FBC" w:rsidRPr="003076DA" w:rsidRDefault="00772FBC" w:rsidP="00772FBC">
            <w:pPr>
              <w:numPr>
                <w:ilvl w:val="0"/>
                <w:numId w:val="6"/>
              </w:numPr>
              <w:spacing w:before="240" w:after="200" w:line="276" w:lineRule="auto"/>
              <w:contextualSpacing/>
              <w:jc w:val="both"/>
              <w:rPr>
                <w:rFonts w:ascii="Verdana" w:eastAsia="Calibri" w:hAnsi="Verdana"/>
                <w:sz w:val="18"/>
                <w:szCs w:val="18"/>
                <w:lang w:val="en-GB"/>
              </w:rPr>
            </w:pPr>
            <w:r w:rsidRPr="003076DA">
              <w:rPr>
                <w:rFonts w:ascii="Verdana" w:eastAsia="Calibri" w:hAnsi="Verdana"/>
                <w:b/>
                <w:sz w:val="18"/>
                <w:szCs w:val="18"/>
                <w:lang w:val="en-GB"/>
              </w:rPr>
              <w:t xml:space="preserve">Strategic management of medical/dental practice and hospital/medical centre </w:t>
            </w:r>
            <w:r w:rsidRPr="003076DA">
              <w:rPr>
                <w:rFonts w:ascii="Verdana" w:eastAsia="Calibri" w:hAnsi="Verdana"/>
                <w:sz w:val="18"/>
                <w:szCs w:val="18"/>
                <w:lang w:val="en-GB"/>
              </w:rPr>
              <w:t>management: methods of health market environment analysis, organizational adaptation to internal and external environment – identifying strategic issues and goals on grounds of analysis, business plan – creating  company’s future plans based on environmental analyses including concept, goals and potential problems; strategic management and development strategies in health care entities, creating of competitive advantages and growth strategies in own medical business – practical advices and best practices, team building and leadership styles.</w:t>
            </w:r>
          </w:p>
        </w:tc>
      </w:tr>
      <w:tr w:rsidR="00772FBC" w:rsidRPr="003076DA" w:rsidTr="003076DA">
        <w:trPr>
          <w:trHeight w:val="1124"/>
        </w:trPr>
        <w:tc>
          <w:tcPr>
            <w:tcW w:w="1173" w:type="pct"/>
            <w:shd w:val="clear" w:color="auto" w:fill="auto"/>
          </w:tcPr>
          <w:p w:rsidR="00772FBC" w:rsidRPr="003076DA" w:rsidRDefault="00772FBC" w:rsidP="00772FBC">
            <w:pPr>
              <w:spacing w:before="240"/>
              <w:rPr>
                <w:rFonts w:ascii="Verdana" w:eastAsia="Calibri" w:hAnsi="Verdana"/>
                <w:b/>
                <w:bCs/>
                <w:sz w:val="18"/>
                <w:szCs w:val="18"/>
              </w:rPr>
            </w:pPr>
            <w:r w:rsidRPr="003076DA">
              <w:rPr>
                <w:rFonts w:ascii="Verdana" w:eastAsia="Calibri" w:hAnsi="Verdana"/>
                <w:sz w:val="18"/>
                <w:szCs w:val="18"/>
              </w:rPr>
              <w:t>Basic and supplementary bibliography to complete the module</w:t>
            </w:r>
          </w:p>
        </w:tc>
        <w:tc>
          <w:tcPr>
            <w:tcW w:w="3827" w:type="pct"/>
            <w:shd w:val="clear" w:color="auto" w:fill="auto"/>
          </w:tcPr>
          <w:p w:rsidR="00772FBC" w:rsidRPr="003076DA" w:rsidRDefault="00772FBC" w:rsidP="00772FBC">
            <w:pPr>
              <w:numPr>
                <w:ilvl w:val="0"/>
                <w:numId w:val="1"/>
              </w:numPr>
              <w:autoSpaceDE w:val="0"/>
              <w:autoSpaceDN w:val="0"/>
              <w:adjustRightInd w:val="0"/>
              <w:spacing w:before="240" w:after="200" w:line="276" w:lineRule="auto"/>
              <w:contextualSpacing/>
              <w:jc w:val="both"/>
              <w:rPr>
                <w:rFonts w:ascii="Verdana" w:eastAsia="Calibri" w:hAnsi="Verdana"/>
                <w:sz w:val="18"/>
                <w:szCs w:val="18"/>
                <w:lang w:eastAsia="pl-PL"/>
              </w:rPr>
            </w:pPr>
            <w:proofErr w:type="spellStart"/>
            <w:r w:rsidRPr="003076DA">
              <w:rPr>
                <w:rFonts w:ascii="Verdana" w:eastAsia="Calibri" w:hAnsi="Verdana"/>
                <w:sz w:val="18"/>
                <w:szCs w:val="18"/>
                <w:lang w:eastAsia="pl-PL"/>
              </w:rPr>
              <w:t>Boyatzis</w:t>
            </w:r>
            <w:proofErr w:type="spellEnd"/>
            <w:r w:rsidRPr="003076DA">
              <w:rPr>
                <w:rFonts w:ascii="Verdana" w:eastAsia="Calibri" w:hAnsi="Verdana"/>
                <w:sz w:val="18"/>
                <w:szCs w:val="18"/>
                <w:lang w:eastAsia="pl-PL"/>
              </w:rPr>
              <w:t xml:space="preserve"> R. E.: Competencies in the 21st century, Journal of Management Development, 2008; 27(1): 5-12.</w:t>
            </w:r>
          </w:p>
          <w:p w:rsidR="00772FBC" w:rsidRPr="003076DA" w:rsidRDefault="00772FBC" w:rsidP="00772FBC">
            <w:pPr>
              <w:numPr>
                <w:ilvl w:val="0"/>
                <w:numId w:val="1"/>
              </w:numPr>
              <w:spacing w:before="240" w:after="200" w:line="276" w:lineRule="auto"/>
              <w:contextualSpacing/>
              <w:jc w:val="both"/>
              <w:rPr>
                <w:rFonts w:ascii="Verdana" w:eastAsia="Calibri" w:hAnsi="Verdana"/>
                <w:color w:val="000000"/>
                <w:sz w:val="18"/>
                <w:szCs w:val="18"/>
              </w:rPr>
            </w:pPr>
            <w:proofErr w:type="spellStart"/>
            <w:r w:rsidRPr="003076DA">
              <w:rPr>
                <w:rFonts w:ascii="Verdana" w:eastAsia="Calibri" w:hAnsi="Verdana"/>
                <w:color w:val="000000"/>
                <w:sz w:val="18"/>
                <w:szCs w:val="18"/>
              </w:rPr>
              <w:t>Stowell</w:t>
            </w:r>
            <w:proofErr w:type="spellEnd"/>
            <w:r w:rsidRPr="003076DA">
              <w:rPr>
                <w:rFonts w:ascii="Verdana" w:eastAsia="Calibri" w:hAnsi="Verdana"/>
                <w:color w:val="000000"/>
                <w:sz w:val="18"/>
                <w:szCs w:val="18"/>
              </w:rPr>
              <w:t xml:space="preserve"> C., </w:t>
            </w:r>
            <w:proofErr w:type="spellStart"/>
            <w:r w:rsidRPr="003076DA">
              <w:rPr>
                <w:rFonts w:ascii="Verdana" w:eastAsia="Calibri" w:hAnsi="Verdana"/>
                <w:color w:val="000000"/>
                <w:sz w:val="18"/>
                <w:szCs w:val="18"/>
              </w:rPr>
              <w:t>Akerman</w:t>
            </w:r>
            <w:proofErr w:type="spellEnd"/>
            <w:r w:rsidRPr="003076DA">
              <w:rPr>
                <w:rFonts w:ascii="Verdana" w:eastAsia="Calibri" w:hAnsi="Verdana"/>
                <w:color w:val="000000"/>
                <w:sz w:val="18"/>
                <w:szCs w:val="18"/>
              </w:rPr>
              <w:t xml:space="preserve"> Ch.: Better Value in Health Care Requires Focusing on Outcomes. Harvard Business Review, Sep 17, 2015.</w:t>
            </w:r>
          </w:p>
          <w:p w:rsidR="00772FBC" w:rsidRPr="003076DA" w:rsidRDefault="00772FBC" w:rsidP="00772FBC">
            <w:pPr>
              <w:numPr>
                <w:ilvl w:val="0"/>
                <w:numId w:val="1"/>
              </w:numPr>
              <w:spacing w:before="240" w:after="200" w:line="276" w:lineRule="auto"/>
              <w:contextualSpacing/>
              <w:jc w:val="both"/>
              <w:rPr>
                <w:rFonts w:ascii="Verdana" w:eastAsia="Calibri" w:hAnsi="Verdana"/>
                <w:color w:val="000000"/>
                <w:sz w:val="18"/>
                <w:szCs w:val="18"/>
              </w:rPr>
            </w:pPr>
            <w:r w:rsidRPr="003076DA">
              <w:rPr>
                <w:rFonts w:ascii="Verdana" w:eastAsia="Calibri" w:hAnsi="Verdana"/>
                <w:color w:val="000000"/>
                <w:sz w:val="18"/>
                <w:szCs w:val="18"/>
              </w:rPr>
              <w:t xml:space="preserve">Clawson J., Lawyer P., </w:t>
            </w:r>
            <w:proofErr w:type="spellStart"/>
            <w:r w:rsidRPr="003076DA">
              <w:rPr>
                <w:rFonts w:ascii="Verdana" w:eastAsia="Calibri" w:hAnsi="Verdana"/>
                <w:color w:val="000000"/>
                <w:sz w:val="18"/>
                <w:szCs w:val="18"/>
              </w:rPr>
              <w:t>Schweizer</w:t>
            </w:r>
            <w:proofErr w:type="spellEnd"/>
            <w:r w:rsidRPr="003076DA">
              <w:rPr>
                <w:rFonts w:ascii="Verdana" w:eastAsia="Calibri" w:hAnsi="Verdana"/>
                <w:color w:val="000000"/>
                <w:sz w:val="18"/>
                <w:szCs w:val="18"/>
              </w:rPr>
              <w:t xml:space="preserve"> Ch., Larsson S.: Competing on Outcomes: Winning Strategies for Value-Based Health Care. Boston Consulting Group. Jan 16, 2014. </w:t>
            </w:r>
          </w:p>
          <w:p w:rsidR="00772FBC" w:rsidRPr="003076DA" w:rsidRDefault="00772FBC" w:rsidP="00772FBC">
            <w:pPr>
              <w:numPr>
                <w:ilvl w:val="0"/>
                <w:numId w:val="1"/>
              </w:numPr>
              <w:autoSpaceDE w:val="0"/>
              <w:autoSpaceDN w:val="0"/>
              <w:adjustRightInd w:val="0"/>
              <w:spacing w:before="240" w:after="200" w:line="276" w:lineRule="auto"/>
              <w:contextualSpacing/>
              <w:jc w:val="both"/>
              <w:rPr>
                <w:rFonts w:ascii="Verdana" w:eastAsia="Calibri" w:hAnsi="Verdana"/>
                <w:sz w:val="18"/>
                <w:szCs w:val="18"/>
                <w:lang w:eastAsia="pl-PL"/>
              </w:rPr>
            </w:pPr>
            <w:r w:rsidRPr="003076DA">
              <w:rPr>
                <w:rFonts w:ascii="Verdana" w:eastAsia="Calibri" w:hAnsi="Verdana"/>
                <w:sz w:val="18"/>
                <w:szCs w:val="18"/>
                <w:lang w:eastAsia="pl-PL"/>
              </w:rPr>
              <w:t>Evans W. D.: How social marketing works in health care BMJ. 2006 May 20;332(7551):1207-10.</w:t>
            </w:r>
          </w:p>
          <w:p w:rsidR="00772FBC" w:rsidRPr="003076DA" w:rsidRDefault="00772FBC" w:rsidP="00772FBC">
            <w:pPr>
              <w:numPr>
                <w:ilvl w:val="0"/>
                <w:numId w:val="1"/>
              </w:numPr>
              <w:spacing w:before="240" w:after="200" w:line="276" w:lineRule="auto"/>
              <w:contextualSpacing/>
              <w:jc w:val="both"/>
              <w:rPr>
                <w:rFonts w:ascii="Verdana" w:eastAsia="Calibri" w:hAnsi="Verdana"/>
                <w:sz w:val="18"/>
                <w:szCs w:val="18"/>
                <w:lang w:eastAsia="pl-PL"/>
              </w:rPr>
            </w:pPr>
            <w:r w:rsidRPr="003076DA">
              <w:rPr>
                <w:rFonts w:ascii="Verdana" w:eastAsia="Calibri" w:hAnsi="Verdana"/>
                <w:sz w:val="18"/>
                <w:szCs w:val="18"/>
                <w:lang w:eastAsia="pl-PL"/>
              </w:rPr>
              <w:t xml:space="preserve">Porter M. E., Lee T. H.: The Strategy That Will Fix Health Care, Harvard </w:t>
            </w:r>
            <w:proofErr w:type="spellStart"/>
            <w:r w:rsidRPr="003076DA">
              <w:rPr>
                <w:rFonts w:ascii="Verdana" w:eastAsia="Calibri" w:hAnsi="Verdana"/>
                <w:sz w:val="18"/>
                <w:szCs w:val="18"/>
                <w:lang w:eastAsia="pl-PL"/>
              </w:rPr>
              <w:t>Bussines</w:t>
            </w:r>
            <w:proofErr w:type="spellEnd"/>
            <w:r w:rsidRPr="003076DA">
              <w:rPr>
                <w:rFonts w:ascii="Verdana" w:eastAsia="Calibri" w:hAnsi="Verdana"/>
                <w:sz w:val="18"/>
                <w:szCs w:val="18"/>
                <w:lang w:eastAsia="pl-PL"/>
              </w:rPr>
              <w:t xml:space="preserve"> Review, October 2013</w:t>
            </w:r>
          </w:p>
          <w:p w:rsidR="00772FBC" w:rsidRPr="003076DA" w:rsidRDefault="00772FBC" w:rsidP="00772FBC">
            <w:pPr>
              <w:numPr>
                <w:ilvl w:val="0"/>
                <w:numId w:val="1"/>
              </w:numPr>
              <w:spacing w:before="240" w:after="200" w:line="276" w:lineRule="auto"/>
              <w:contextualSpacing/>
              <w:jc w:val="both"/>
              <w:rPr>
                <w:rFonts w:ascii="Verdana" w:eastAsia="Calibri" w:hAnsi="Verdana"/>
                <w:sz w:val="18"/>
                <w:szCs w:val="18"/>
                <w:lang w:eastAsia="pl-PL"/>
              </w:rPr>
            </w:pPr>
            <w:r w:rsidRPr="003076DA">
              <w:rPr>
                <w:rFonts w:ascii="Verdana" w:eastAsia="Calibri" w:hAnsi="Verdana"/>
                <w:sz w:val="18"/>
                <w:szCs w:val="18"/>
                <w:lang w:eastAsia="pl-PL"/>
              </w:rPr>
              <w:t xml:space="preserve">Porter M. E.: What Is Value in Health Care? N </w:t>
            </w:r>
            <w:proofErr w:type="spellStart"/>
            <w:r w:rsidRPr="003076DA">
              <w:rPr>
                <w:rFonts w:ascii="Verdana" w:eastAsia="Calibri" w:hAnsi="Verdana"/>
                <w:sz w:val="18"/>
                <w:szCs w:val="18"/>
                <w:lang w:eastAsia="pl-PL"/>
              </w:rPr>
              <w:t>Engl</w:t>
            </w:r>
            <w:proofErr w:type="spellEnd"/>
            <w:r w:rsidRPr="003076DA">
              <w:rPr>
                <w:rFonts w:ascii="Verdana" w:eastAsia="Calibri" w:hAnsi="Verdana"/>
                <w:sz w:val="18"/>
                <w:szCs w:val="18"/>
                <w:lang w:eastAsia="pl-PL"/>
              </w:rPr>
              <w:t xml:space="preserve"> J Med. Dec 23, 2010;</w:t>
            </w:r>
            <w:r w:rsidRPr="003076DA">
              <w:rPr>
                <w:rFonts w:ascii="Verdana" w:eastAsia="Calibri" w:hAnsi="Verdana"/>
                <w:sz w:val="18"/>
                <w:szCs w:val="18"/>
                <w:lang w:val="en-GB"/>
              </w:rPr>
              <w:t xml:space="preserve"> </w:t>
            </w:r>
            <w:r w:rsidRPr="003076DA">
              <w:rPr>
                <w:rFonts w:ascii="Verdana" w:eastAsia="Calibri" w:hAnsi="Verdana"/>
                <w:sz w:val="18"/>
                <w:szCs w:val="18"/>
                <w:lang w:eastAsia="pl-PL"/>
              </w:rPr>
              <w:t>363:2477-81.</w:t>
            </w:r>
          </w:p>
          <w:p w:rsidR="00772FBC" w:rsidRPr="003076DA" w:rsidRDefault="00772FBC" w:rsidP="00772FBC">
            <w:pPr>
              <w:numPr>
                <w:ilvl w:val="0"/>
                <w:numId w:val="1"/>
              </w:numPr>
              <w:autoSpaceDE w:val="0"/>
              <w:autoSpaceDN w:val="0"/>
              <w:adjustRightInd w:val="0"/>
              <w:spacing w:before="240" w:after="200" w:line="276" w:lineRule="auto"/>
              <w:contextualSpacing/>
              <w:jc w:val="both"/>
              <w:rPr>
                <w:rFonts w:ascii="Verdana" w:eastAsia="Calibri" w:hAnsi="Verdana"/>
                <w:sz w:val="18"/>
                <w:szCs w:val="18"/>
                <w:lang w:val="en-GB" w:eastAsia="pl-PL"/>
              </w:rPr>
            </w:pPr>
            <w:proofErr w:type="spellStart"/>
            <w:r w:rsidRPr="003076DA">
              <w:rPr>
                <w:rFonts w:ascii="Verdana" w:eastAsia="Calibri" w:hAnsi="Verdana"/>
                <w:sz w:val="18"/>
                <w:szCs w:val="18"/>
                <w:lang w:val="en-GB" w:eastAsia="pl-PL"/>
              </w:rPr>
              <w:t>Herzlinger</w:t>
            </w:r>
            <w:proofErr w:type="spellEnd"/>
            <w:r w:rsidRPr="003076DA">
              <w:rPr>
                <w:rFonts w:ascii="Verdana" w:eastAsia="Calibri" w:hAnsi="Verdana"/>
                <w:sz w:val="18"/>
                <w:szCs w:val="18"/>
                <w:lang w:val="en-GB" w:eastAsia="pl-PL"/>
              </w:rPr>
              <w:t xml:space="preserve">  R. E.: Why Innovation in Health Care Is So Hard. Harvard Business Review, May 2006. </w:t>
            </w:r>
          </w:p>
          <w:p w:rsidR="00772FBC" w:rsidRPr="003076DA" w:rsidRDefault="00772FBC" w:rsidP="00772FBC">
            <w:pPr>
              <w:numPr>
                <w:ilvl w:val="0"/>
                <w:numId w:val="1"/>
              </w:numPr>
              <w:autoSpaceDE w:val="0"/>
              <w:autoSpaceDN w:val="0"/>
              <w:adjustRightInd w:val="0"/>
              <w:spacing w:before="240" w:after="200" w:line="276" w:lineRule="auto"/>
              <w:contextualSpacing/>
              <w:jc w:val="both"/>
              <w:rPr>
                <w:rFonts w:ascii="Verdana" w:eastAsia="Calibri" w:hAnsi="Verdana"/>
                <w:sz w:val="18"/>
                <w:szCs w:val="18"/>
                <w:lang w:val="en-GB" w:eastAsia="pl-PL"/>
              </w:rPr>
            </w:pPr>
            <w:proofErr w:type="spellStart"/>
            <w:r w:rsidRPr="003076DA">
              <w:rPr>
                <w:rFonts w:ascii="Verdana" w:eastAsia="Calibri" w:hAnsi="Verdana"/>
                <w:sz w:val="18"/>
                <w:szCs w:val="18"/>
                <w:lang w:val="en-GB" w:eastAsia="pl-PL"/>
              </w:rPr>
              <w:t>Stowell</w:t>
            </w:r>
            <w:proofErr w:type="spellEnd"/>
            <w:r w:rsidRPr="003076DA">
              <w:rPr>
                <w:rFonts w:ascii="Verdana" w:eastAsia="Calibri" w:hAnsi="Verdana"/>
                <w:sz w:val="18"/>
                <w:szCs w:val="18"/>
                <w:lang w:val="en-GB" w:eastAsia="pl-PL"/>
              </w:rPr>
              <w:t xml:space="preserve"> C., </w:t>
            </w:r>
            <w:proofErr w:type="spellStart"/>
            <w:r w:rsidRPr="003076DA">
              <w:rPr>
                <w:rFonts w:ascii="Verdana" w:eastAsia="Calibri" w:hAnsi="Verdana"/>
                <w:sz w:val="18"/>
                <w:szCs w:val="18"/>
                <w:lang w:val="en-GB" w:eastAsia="pl-PL"/>
              </w:rPr>
              <w:t>Akerman</w:t>
            </w:r>
            <w:proofErr w:type="spellEnd"/>
            <w:r w:rsidRPr="003076DA">
              <w:rPr>
                <w:rFonts w:ascii="Verdana" w:eastAsia="Calibri" w:hAnsi="Verdana"/>
                <w:sz w:val="18"/>
                <w:szCs w:val="18"/>
                <w:lang w:val="en-GB" w:eastAsia="pl-PL"/>
              </w:rPr>
              <w:t xml:space="preserve"> Ch., Better Value in Health Care Requires Focusing on Outcomes. Harvard Business Review. Sep 17, 2015. </w:t>
            </w:r>
          </w:p>
          <w:p w:rsidR="00772FBC" w:rsidRPr="003076DA" w:rsidRDefault="00772FBC" w:rsidP="00772FBC">
            <w:pPr>
              <w:numPr>
                <w:ilvl w:val="0"/>
                <w:numId w:val="1"/>
              </w:numPr>
              <w:spacing w:before="240" w:after="200" w:line="276" w:lineRule="auto"/>
              <w:contextualSpacing/>
              <w:jc w:val="both"/>
              <w:rPr>
                <w:rFonts w:ascii="Verdana" w:eastAsia="Calibri" w:hAnsi="Verdana"/>
                <w:color w:val="000000"/>
                <w:sz w:val="18"/>
                <w:szCs w:val="18"/>
              </w:rPr>
            </w:pPr>
            <w:r w:rsidRPr="003076DA">
              <w:rPr>
                <w:rFonts w:ascii="Verdana" w:eastAsia="Calibri" w:hAnsi="Verdana"/>
                <w:color w:val="000000"/>
                <w:sz w:val="18"/>
                <w:szCs w:val="18"/>
              </w:rPr>
              <w:t xml:space="preserve">McKinsey &amp; Company and Korn/Ferry International: Managing talent in the Medical Affairs function. </w:t>
            </w:r>
            <w:r w:rsidRPr="003076DA">
              <w:rPr>
                <w:rFonts w:ascii="Verdana" w:eastAsia="Calibri" w:hAnsi="Verdana"/>
                <w:color w:val="000000"/>
                <w:sz w:val="18"/>
                <w:szCs w:val="18"/>
                <w:lang w:val="en-GB"/>
              </w:rPr>
              <w:t>Creating value through a strengths-based approach. Jul 2013.</w:t>
            </w:r>
          </w:p>
          <w:p w:rsidR="00772FBC" w:rsidRPr="003076DA" w:rsidRDefault="00772FBC" w:rsidP="00772FBC">
            <w:pPr>
              <w:numPr>
                <w:ilvl w:val="0"/>
                <w:numId w:val="1"/>
              </w:numPr>
              <w:spacing w:before="240" w:after="200" w:line="276" w:lineRule="auto"/>
              <w:contextualSpacing/>
              <w:jc w:val="both"/>
              <w:rPr>
                <w:rFonts w:ascii="Verdana" w:eastAsia="Calibri" w:hAnsi="Verdana"/>
                <w:sz w:val="18"/>
                <w:szCs w:val="18"/>
                <w:lang w:eastAsia="pl-PL"/>
              </w:rPr>
            </w:pPr>
            <w:r w:rsidRPr="003076DA">
              <w:rPr>
                <w:rFonts w:ascii="Verdana" w:eastAsia="Calibri" w:hAnsi="Verdana"/>
                <w:sz w:val="18"/>
                <w:szCs w:val="18"/>
                <w:lang w:eastAsia="pl-PL"/>
              </w:rPr>
              <w:t xml:space="preserve">Lee T. H.: Turning Doctors into Leaders, Harvard Business Review, April 2010 </w:t>
            </w:r>
          </w:p>
          <w:p w:rsidR="00772FBC" w:rsidRPr="003076DA" w:rsidRDefault="00772FBC" w:rsidP="00772FBC">
            <w:pPr>
              <w:numPr>
                <w:ilvl w:val="0"/>
                <w:numId w:val="1"/>
              </w:numPr>
              <w:spacing w:before="240" w:after="200" w:line="276" w:lineRule="auto"/>
              <w:contextualSpacing/>
              <w:jc w:val="both"/>
              <w:rPr>
                <w:rFonts w:ascii="Verdana" w:eastAsia="Calibri" w:hAnsi="Verdana"/>
                <w:sz w:val="18"/>
                <w:szCs w:val="18"/>
              </w:rPr>
            </w:pPr>
            <w:proofErr w:type="spellStart"/>
            <w:r w:rsidRPr="003076DA">
              <w:rPr>
                <w:rFonts w:ascii="Verdana" w:eastAsia="Calibri" w:hAnsi="Verdana"/>
                <w:sz w:val="18"/>
                <w:szCs w:val="18"/>
              </w:rPr>
              <w:t>Schoemaker</w:t>
            </w:r>
            <w:proofErr w:type="spellEnd"/>
            <w:r w:rsidRPr="003076DA">
              <w:rPr>
                <w:rFonts w:ascii="Verdana" w:eastAsia="Calibri" w:hAnsi="Verdana"/>
                <w:sz w:val="18"/>
                <w:szCs w:val="18"/>
              </w:rPr>
              <w:t xml:space="preserve"> P. J. H., Krupp S., Howland S.: Strategic Leadership: The Essential Skills, Harvard </w:t>
            </w:r>
            <w:proofErr w:type="spellStart"/>
            <w:r w:rsidRPr="003076DA">
              <w:rPr>
                <w:rFonts w:ascii="Verdana" w:eastAsia="Calibri" w:hAnsi="Verdana"/>
                <w:sz w:val="18"/>
                <w:szCs w:val="18"/>
              </w:rPr>
              <w:t>Bussines</w:t>
            </w:r>
            <w:proofErr w:type="spellEnd"/>
            <w:r w:rsidRPr="003076DA">
              <w:rPr>
                <w:rFonts w:ascii="Verdana" w:eastAsia="Calibri" w:hAnsi="Verdana"/>
                <w:sz w:val="18"/>
                <w:szCs w:val="18"/>
              </w:rPr>
              <w:t xml:space="preserve"> Review, Jan–Feb 2013.  </w:t>
            </w:r>
          </w:p>
          <w:p w:rsidR="00772FBC" w:rsidRPr="003076DA" w:rsidRDefault="00772FBC" w:rsidP="00772FBC">
            <w:pPr>
              <w:numPr>
                <w:ilvl w:val="0"/>
                <w:numId w:val="1"/>
              </w:numPr>
              <w:spacing w:before="240" w:after="200" w:line="276" w:lineRule="auto"/>
              <w:contextualSpacing/>
              <w:jc w:val="both"/>
              <w:rPr>
                <w:rFonts w:ascii="Verdana" w:eastAsia="Calibri" w:hAnsi="Verdana"/>
                <w:sz w:val="18"/>
                <w:szCs w:val="18"/>
              </w:rPr>
            </w:pPr>
            <w:proofErr w:type="spellStart"/>
            <w:r w:rsidRPr="003076DA">
              <w:rPr>
                <w:rFonts w:ascii="Verdana" w:eastAsia="Calibri" w:hAnsi="Verdana"/>
                <w:sz w:val="18"/>
                <w:szCs w:val="18"/>
              </w:rPr>
              <w:t>Giovino</w:t>
            </w:r>
            <w:proofErr w:type="spellEnd"/>
            <w:r w:rsidRPr="003076DA">
              <w:rPr>
                <w:rFonts w:ascii="Verdana" w:eastAsia="Calibri" w:hAnsi="Verdana"/>
                <w:sz w:val="18"/>
                <w:szCs w:val="18"/>
              </w:rPr>
              <w:t xml:space="preserve"> J. M. (2002), You Should See My Doctor”: Cost-Effective Marketing Ideas for Your Practice, Fam </w:t>
            </w:r>
            <w:proofErr w:type="spellStart"/>
            <w:r w:rsidRPr="003076DA">
              <w:rPr>
                <w:rFonts w:ascii="Verdana" w:eastAsia="Calibri" w:hAnsi="Verdana"/>
                <w:sz w:val="18"/>
                <w:szCs w:val="18"/>
              </w:rPr>
              <w:t>Pract</w:t>
            </w:r>
            <w:proofErr w:type="spellEnd"/>
            <w:r w:rsidRPr="003076DA">
              <w:rPr>
                <w:rFonts w:ascii="Verdana" w:eastAsia="Calibri" w:hAnsi="Verdana"/>
                <w:sz w:val="18"/>
                <w:szCs w:val="18"/>
              </w:rPr>
              <w:t xml:space="preserve"> </w:t>
            </w:r>
            <w:proofErr w:type="spellStart"/>
            <w:r w:rsidRPr="003076DA">
              <w:rPr>
                <w:rFonts w:ascii="Verdana" w:eastAsia="Calibri" w:hAnsi="Verdana"/>
                <w:sz w:val="18"/>
                <w:szCs w:val="18"/>
              </w:rPr>
              <w:t>Manag</w:t>
            </w:r>
            <w:proofErr w:type="spellEnd"/>
            <w:r w:rsidRPr="003076DA">
              <w:rPr>
                <w:rFonts w:ascii="Verdana" w:eastAsia="Calibri" w:hAnsi="Verdana"/>
                <w:sz w:val="18"/>
                <w:szCs w:val="18"/>
              </w:rPr>
              <w:t>. 2002 Jan; 9(1):33-36.</w:t>
            </w:r>
          </w:p>
          <w:p w:rsidR="00772FBC" w:rsidRPr="003076DA" w:rsidRDefault="00772FBC" w:rsidP="00772FBC">
            <w:pPr>
              <w:numPr>
                <w:ilvl w:val="0"/>
                <w:numId w:val="1"/>
              </w:numPr>
              <w:spacing w:before="240" w:after="200" w:line="276" w:lineRule="auto"/>
              <w:contextualSpacing/>
              <w:jc w:val="both"/>
              <w:rPr>
                <w:rFonts w:ascii="Verdana" w:eastAsia="Calibri" w:hAnsi="Verdana"/>
                <w:sz w:val="18"/>
                <w:szCs w:val="18"/>
                <w:lang w:eastAsia="pl-PL"/>
              </w:rPr>
            </w:pPr>
            <w:r w:rsidRPr="003076DA">
              <w:rPr>
                <w:rFonts w:ascii="Verdana" w:eastAsia="Calibri" w:hAnsi="Verdana"/>
                <w:sz w:val="18"/>
                <w:szCs w:val="18"/>
                <w:lang w:eastAsia="pl-PL"/>
              </w:rPr>
              <w:t xml:space="preserve">Deloitte: 2016 Global health care outlook. Battling costs while improving care 2016. </w:t>
            </w:r>
          </w:p>
          <w:p w:rsidR="00772FBC" w:rsidRPr="003076DA" w:rsidRDefault="00772FBC" w:rsidP="00772FBC">
            <w:pPr>
              <w:numPr>
                <w:ilvl w:val="0"/>
                <w:numId w:val="1"/>
              </w:numPr>
              <w:autoSpaceDE w:val="0"/>
              <w:autoSpaceDN w:val="0"/>
              <w:adjustRightInd w:val="0"/>
              <w:spacing w:before="240" w:after="200" w:line="276" w:lineRule="auto"/>
              <w:contextualSpacing/>
              <w:jc w:val="both"/>
              <w:rPr>
                <w:rFonts w:ascii="Verdana" w:eastAsia="Calibri" w:hAnsi="Verdana"/>
                <w:sz w:val="18"/>
                <w:szCs w:val="18"/>
                <w:lang w:eastAsia="pl-PL"/>
              </w:rPr>
            </w:pPr>
            <w:r w:rsidRPr="003076DA">
              <w:rPr>
                <w:rFonts w:ascii="Verdana" w:eastAsia="Calibri" w:hAnsi="Verdana"/>
                <w:sz w:val="18"/>
                <w:szCs w:val="18"/>
              </w:rPr>
              <w:t>Leonard K.: Hospital of Yesterday: The Biggest Changes in Health Care. July 15, 2014.</w:t>
            </w:r>
          </w:p>
          <w:p w:rsidR="00772FBC" w:rsidRPr="003076DA" w:rsidRDefault="00772FBC" w:rsidP="00772FBC">
            <w:pPr>
              <w:numPr>
                <w:ilvl w:val="0"/>
                <w:numId w:val="1"/>
              </w:numPr>
              <w:spacing w:before="240" w:after="200" w:line="276" w:lineRule="auto"/>
              <w:contextualSpacing/>
              <w:jc w:val="both"/>
              <w:rPr>
                <w:rFonts w:ascii="Verdana" w:eastAsia="Calibri" w:hAnsi="Verdana"/>
                <w:sz w:val="18"/>
                <w:szCs w:val="18"/>
              </w:rPr>
            </w:pPr>
            <w:r w:rsidRPr="003076DA">
              <w:rPr>
                <w:rFonts w:ascii="Verdana" w:eastAsia="Calibri" w:hAnsi="Verdana"/>
                <w:sz w:val="18"/>
                <w:szCs w:val="18"/>
              </w:rPr>
              <w:t>Health Research Institute. Healthcare delivery of the future: How digital technology can bridge time and distance between clinicians and consumers. PricewaterhouseCoopers LLP, 2014.</w:t>
            </w:r>
          </w:p>
          <w:p w:rsidR="00772FBC" w:rsidRPr="003076DA" w:rsidRDefault="00772FBC" w:rsidP="00772FBC">
            <w:pPr>
              <w:numPr>
                <w:ilvl w:val="0"/>
                <w:numId w:val="1"/>
              </w:numPr>
              <w:spacing w:before="240" w:after="200" w:line="276" w:lineRule="auto"/>
              <w:contextualSpacing/>
              <w:jc w:val="both"/>
              <w:rPr>
                <w:rFonts w:ascii="Verdana" w:eastAsia="Calibri" w:hAnsi="Verdana"/>
                <w:sz w:val="18"/>
                <w:szCs w:val="18"/>
              </w:rPr>
            </w:pPr>
            <w:r w:rsidRPr="003076DA">
              <w:rPr>
                <w:rFonts w:ascii="Verdana" w:eastAsia="Calibri" w:hAnsi="Verdana"/>
                <w:sz w:val="18"/>
                <w:szCs w:val="18"/>
                <w:lang w:eastAsia="pl-PL"/>
              </w:rPr>
              <w:t>David Waring D.: Top 25 Medical Practice Marketing Ideas. January 8, 2015. Available at http://fitsmallbusiness.com/medical-practice-marketing/.</w:t>
            </w:r>
          </w:p>
          <w:p w:rsidR="00772FBC" w:rsidRPr="003076DA" w:rsidRDefault="00772FBC" w:rsidP="00772FBC">
            <w:pPr>
              <w:numPr>
                <w:ilvl w:val="0"/>
                <w:numId w:val="1"/>
              </w:numPr>
              <w:autoSpaceDE w:val="0"/>
              <w:autoSpaceDN w:val="0"/>
              <w:adjustRightInd w:val="0"/>
              <w:spacing w:before="240" w:after="200" w:line="276" w:lineRule="auto"/>
              <w:contextualSpacing/>
              <w:jc w:val="both"/>
              <w:rPr>
                <w:rFonts w:ascii="Verdana" w:eastAsia="Calibri" w:hAnsi="Verdana"/>
                <w:sz w:val="18"/>
                <w:szCs w:val="18"/>
                <w:u w:val="single"/>
                <w:lang w:eastAsia="pl-PL"/>
              </w:rPr>
            </w:pPr>
            <w:r w:rsidRPr="003076DA">
              <w:rPr>
                <w:rFonts w:ascii="Verdana" w:eastAsia="Times New Roman" w:hAnsi="Verdana"/>
                <w:sz w:val="18"/>
                <w:szCs w:val="18"/>
                <w:lang w:val="en-GB" w:eastAsia="pl-PL"/>
              </w:rPr>
              <w:t>Collins-</w:t>
            </w:r>
            <w:proofErr w:type="spellStart"/>
            <w:r w:rsidRPr="003076DA">
              <w:rPr>
                <w:rFonts w:ascii="Verdana" w:eastAsia="Times New Roman" w:hAnsi="Verdana"/>
                <w:sz w:val="18"/>
                <w:szCs w:val="18"/>
                <w:lang w:val="en-GB" w:eastAsia="pl-PL"/>
              </w:rPr>
              <w:t>Nakai</w:t>
            </w:r>
            <w:proofErr w:type="spellEnd"/>
            <w:r w:rsidRPr="003076DA">
              <w:rPr>
                <w:rFonts w:ascii="Verdana" w:eastAsia="Times New Roman" w:hAnsi="Verdana"/>
                <w:sz w:val="18"/>
                <w:szCs w:val="18"/>
                <w:lang w:val="en-GB" w:eastAsia="pl-PL"/>
              </w:rPr>
              <w:t xml:space="preserve"> R.: Leadership in medicine. </w:t>
            </w:r>
            <w:proofErr w:type="spellStart"/>
            <w:r w:rsidRPr="003076DA">
              <w:rPr>
                <w:rFonts w:ascii="Verdana" w:eastAsia="Times New Roman" w:hAnsi="Verdana"/>
                <w:sz w:val="18"/>
                <w:szCs w:val="18"/>
                <w:lang w:val="en-GB" w:eastAsia="pl-PL"/>
              </w:rPr>
              <w:t>Mcgill</w:t>
            </w:r>
            <w:proofErr w:type="spellEnd"/>
            <w:r w:rsidRPr="003076DA">
              <w:rPr>
                <w:rFonts w:ascii="Verdana" w:eastAsia="Times New Roman" w:hAnsi="Verdana"/>
                <w:sz w:val="18"/>
                <w:szCs w:val="18"/>
                <w:lang w:val="en-GB" w:eastAsia="pl-PL"/>
              </w:rPr>
              <w:t xml:space="preserve"> J Med. 2006 Jan; 9(1): 68–73. </w:t>
            </w:r>
          </w:p>
          <w:p w:rsidR="00772FBC" w:rsidRPr="003076DA" w:rsidRDefault="00772FBC" w:rsidP="00772FBC">
            <w:pPr>
              <w:numPr>
                <w:ilvl w:val="0"/>
                <w:numId w:val="1"/>
              </w:numPr>
              <w:autoSpaceDE w:val="0"/>
              <w:autoSpaceDN w:val="0"/>
              <w:adjustRightInd w:val="0"/>
              <w:spacing w:before="240" w:after="200" w:line="276" w:lineRule="auto"/>
              <w:contextualSpacing/>
              <w:jc w:val="both"/>
              <w:rPr>
                <w:rFonts w:ascii="Verdana" w:eastAsia="Calibri" w:hAnsi="Verdana"/>
                <w:sz w:val="18"/>
                <w:szCs w:val="18"/>
                <w:lang w:val="en-GB" w:eastAsia="pl-PL"/>
              </w:rPr>
            </w:pPr>
            <w:r w:rsidRPr="003076DA">
              <w:rPr>
                <w:rFonts w:ascii="Verdana" w:eastAsia="Calibri" w:hAnsi="Verdana"/>
                <w:sz w:val="18"/>
                <w:szCs w:val="18"/>
                <w:lang w:val="en-GB" w:eastAsia="pl-PL"/>
              </w:rPr>
              <w:t xml:space="preserve">Rodríguez </w:t>
            </w:r>
            <w:proofErr w:type="spellStart"/>
            <w:r w:rsidRPr="003076DA">
              <w:rPr>
                <w:rFonts w:ascii="Verdana" w:eastAsia="Calibri" w:hAnsi="Verdana"/>
                <w:sz w:val="18"/>
                <w:szCs w:val="18"/>
                <w:lang w:val="en-GB" w:eastAsia="pl-PL"/>
              </w:rPr>
              <w:t>Pereraa</w:t>
            </w:r>
            <w:proofErr w:type="spellEnd"/>
            <w:r w:rsidRPr="003076DA">
              <w:rPr>
                <w:rFonts w:ascii="Verdana" w:eastAsia="Calibri" w:hAnsi="Verdana"/>
                <w:sz w:val="18"/>
                <w:szCs w:val="18"/>
                <w:lang w:val="en-GB" w:eastAsia="pl-PL"/>
              </w:rPr>
              <w:t xml:space="preserve"> F. de P., </w:t>
            </w:r>
            <w:proofErr w:type="spellStart"/>
            <w:r w:rsidRPr="003076DA">
              <w:rPr>
                <w:rFonts w:ascii="Verdana" w:eastAsia="Calibri" w:hAnsi="Verdana"/>
                <w:sz w:val="18"/>
                <w:szCs w:val="18"/>
                <w:lang w:val="en-GB" w:eastAsia="pl-PL"/>
              </w:rPr>
              <w:t>Peirób</w:t>
            </w:r>
            <w:proofErr w:type="spellEnd"/>
            <w:r w:rsidRPr="003076DA">
              <w:rPr>
                <w:rFonts w:ascii="Verdana" w:eastAsia="Calibri" w:hAnsi="Verdana"/>
                <w:sz w:val="18"/>
                <w:szCs w:val="18"/>
                <w:lang w:val="en-GB" w:eastAsia="pl-PL"/>
              </w:rPr>
              <w:t xml:space="preserve"> M.: Rev </w:t>
            </w:r>
            <w:proofErr w:type="spellStart"/>
            <w:r w:rsidRPr="003076DA">
              <w:rPr>
                <w:rFonts w:ascii="Verdana" w:eastAsia="Calibri" w:hAnsi="Verdana"/>
                <w:sz w:val="18"/>
                <w:szCs w:val="18"/>
                <w:lang w:val="en-GB" w:eastAsia="pl-PL"/>
              </w:rPr>
              <w:t>Esp</w:t>
            </w:r>
            <w:proofErr w:type="spellEnd"/>
            <w:r w:rsidRPr="003076DA">
              <w:rPr>
                <w:rFonts w:ascii="Verdana" w:eastAsia="Calibri" w:hAnsi="Verdana"/>
                <w:sz w:val="18"/>
                <w:szCs w:val="18"/>
                <w:lang w:val="en-GB" w:eastAsia="pl-PL"/>
              </w:rPr>
              <w:t xml:space="preserve"> </w:t>
            </w:r>
            <w:proofErr w:type="spellStart"/>
            <w:r w:rsidRPr="003076DA">
              <w:rPr>
                <w:rFonts w:ascii="Verdana" w:eastAsia="Calibri" w:hAnsi="Verdana"/>
                <w:sz w:val="18"/>
                <w:szCs w:val="18"/>
                <w:lang w:val="en-GB" w:eastAsia="pl-PL"/>
              </w:rPr>
              <w:t>Cardiol</w:t>
            </w:r>
            <w:proofErr w:type="spellEnd"/>
            <w:r w:rsidRPr="003076DA">
              <w:rPr>
                <w:rFonts w:ascii="Verdana" w:eastAsia="Calibri" w:hAnsi="Verdana"/>
                <w:sz w:val="18"/>
                <w:szCs w:val="18"/>
                <w:lang w:val="en-GB" w:eastAsia="pl-PL"/>
              </w:rPr>
              <w:t xml:space="preserve">. Strategic Planning in Healthcare Organizations. 2012; 65 (08):749-54. </w:t>
            </w:r>
          </w:p>
          <w:p w:rsidR="00772FBC" w:rsidRPr="003076DA" w:rsidRDefault="00772FBC" w:rsidP="00772FBC">
            <w:pPr>
              <w:numPr>
                <w:ilvl w:val="0"/>
                <w:numId w:val="1"/>
              </w:numPr>
              <w:autoSpaceDE w:val="0"/>
              <w:autoSpaceDN w:val="0"/>
              <w:adjustRightInd w:val="0"/>
              <w:spacing w:before="240" w:after="200" w:line="276" w:lineRule="auto"/>
              <w:contextualSpacing/>
              <w:jc w:val="both"/>
              <w:rPr>
                <w:rFonts w:ascii="Verdana" w:eastAsia="Calibri" w:hAnsi="Verdana"/>
                <w:sz w:val="18"/>
                <w:szCs w:val="18"/>
                <w:lang w:val="en-GB" w:eastAsia="pl-PL"/>
              </w:rPr>
            </w:pPr>
            <w:r w:rsidRPr="003076DA">
              <w:rPr>
                <w:rFonts w:ascii="Verdana" w:eastAsia="Calibri" w:hAnsi="Verdana"/>
                <w:sz w:val="18"/>
                <w:szCs w:val="18"/>
                <w:lang w:val="en-GB" w:eastAsia="pl-PL"/>
              </w:rPr>
              <w:t xml:space="preserve">Clark B.: 5 Ways Innovation Could Save Your Hospital. Becker’s Hospital Review. | Sept 16, 2013.   </w:t>
            </w:r>
          </w:p>
          <w:p w:rsidR="00772FBC" w:rsidRPr="003076DA" w:rsidRDefault="00772FBC" w:rsidP="00772FBC">
            <w:pPr>
              <w:numPr>
                <w:ilvl w:val="0"/>
                <w:numId w:val="1"/>
              </w:numPr>
              <w:spacing w:before="240" w:after="200" w:line="276" w:lineRule="auto"/>
              <w:contextualSpacing/>
              <w:jc w:val="both"/>
              <w:rPr>
                <w:rFonts w:ascii="Verdana" w:eastAsia="Calibri" w:hAnsi="Verdana"/>
                <w:sz w:val="18"/>
                <w:szCs w:val="18"/>
              </w:rPr>
            </w:pPr>
            <w:r w:rsidRPr="003076DA">
              <w:rPr>
                <w:rFonts w:ascii="Verdana" w:eastAsia="Calibri" w:hAnsi="Verdana"/>
                <w:sz w:val="18"/>
                <w:szCs w:val="18"/>
              </w:rPr>
              <w:t xml:space="preserve">Maguire P., </w:t>
            </w:r>
            <w:proofErr w:type="spellStart"/>
            <w:r w:rsidRPr="003076DA">
              <w:rPr>
                <w:rFonts w:ascii="Verdana" w:eastAsia="Calibri" w:hAnsi="Verdana"/>
                <w:sz w:val="18"/>
                <w:szCs w:val="18"/>
              </w:rPr>
              <w:t>Pitceathly</w:t>
            </w:r>
            <w:proofErr w:type="spellEnd"/>
            <w:r w:rsidRPr="003076DA">
              <w:rPr>
                <w:rFonts w:ascii="Verdana" w:eastAsia="Calibri" w:hAnsi="Verdana"/>
                <w:sz w:val="18"/>
                <w:szCs w:val="18"/>
              </w:rPr>
              <w:t xml:space="preserve"> C.: Key communication skills and how to acquire them. </w:t>
            </w:r>
            <w:r w:rsidRPr="003076DA">
              <w:rPr>
                <w:rFonts w:ascii="Verdana" w:eastAsia="Calibri" w:hAnsi="Verdana"/>
                <w:sz w:val="18"/>
                <w:szCs w:val="18"/>
                <w:lang w:val="en-GB"/>
              </w:rPr>
              <w:t>BMJ; 2002 325((7366)):697–700.</w:t>
            </w:r>
          </w:p>
          <w:p w:rsidR="00772FBC" w:rsidRPr="003076DA" w:rsidRDefault="00772FBC" w:rsidP="00772FBC">
            <w:pPr>
              <w:numPr>
                <w:ilvl w:val="0"/>
                <w:numId w:val="1"/>
              </w:numPr>
              <w:spacing w:before="240" w:after="200" w:line="276" w:lineRule="auto"/>
              <w:contextualSpacing/>
              <w:jc w:val="both"/>
              <w:rPr>
                <w:rFonts w:ascii="Verdana" w:eastAsia="Calibri" w:hAnsi="Verdana"/>
                <w:sz w:val="18"/>
                <w:szCs w:val="18"/>
              </w:rPr>
            </w:pPr>
            <w:r w:rsidRPr="003076DA">
              <w:rPr>
                <w:rFonts w:ascii="Verdana" w:eastAsia="Calibri" w:hAnsi="Verdana"/>
                <w:bCs/>
                <w:sz w:val="18"/>
                <w:szCs w:val="18"/>
              </w:rPr>
              <w:t xml:space="preserve">Samuel YS Wong </w:t>
            </w:r>
            <w:r w:rsidRPr="003076DA">
              <w:rPr>
                <w:rFonts w:ascii="Verdana" w:eastAsia="Calibri" w:hAnsi="Verdana"/>
                <w:sz w:val="18"/>
                <w:szCs w:val="18"/>
              </w:rPr>
              <w:t xml:space="preserve">S., Lee A.: Communication Skills and Doctor Patient Relationship, Medical Bulletin,  2006 March, 11:3. </w:t>
            </w:r>
          </w:p>
          <w:p w:rsidR="00772FBC" w:rsidRPr="003076DA" w:rsidRDefault="00772FBC" w:rsidP="00772FBC">
            <w:pPr>
              <w:numPr>
                <w:ilvl w:val="0"/>
                <w:numId w:val="1"/>
              </w:numPr>
              <w:spacing w:before="240" w:after="200" w:line="276" w:lineRule="auto"/>
              <w:contextualSpacing/>
              <w:jc w:val="both"/>
              <w:rPr>
                <w:rFonts w:ascii="Verdana" w:eastAsia="Calibri" w:hAnsi="Verdana"/>
                <w:sz w:val="18"/>
                <w:szCs w:val="18"/>
                <w:lang w:eastAsia="pl-PL"/>
              </w:rPr>
            </w:pPr>
            <w:r w:rsidRPr="003076DA">
              <w:rPr>
                <w:rFonts w:ascii="Verdana" w:eastAsia="Calibri" w:hAnsi="Verdana"/>
                <w:sz w:val="18"/>
                <w:szCs w:val="18"/>
                <w:lang w:eastAsia="pl-PL"/>
              </w:rPr>
              <w:t xml:space="preserve">Fong Ha J.F, </w:t>
            </w:r>
            <w:proofErr w:type="spellStart"/>
            <w:r w:rsidRPr="003076DA">
              <w:rPr>
                <w:rFonts w:ascii="Verdana" w:eastAsia="Calibri" w:hAnsi="Verdana"/>
                <w:sz w:val="18"/>
                <w:szCs w:val="18"/>
                <w:lang w:eastAsia="pl-PL"/>
              </w:rPr>
              <w:t>Longnecker</w:t>
            </w:r>
            <w:proofErr w:type="spellEnd"/>
            <w:r w:rsidRPr="003076DA">
              <w:rPr>
                <w:rFonts w:ascii="Verdana" w:eastAsia="Calibri" w:hAnsi="Verdana"/>
                <w:sz w:val="18"/>
                <w:szCs w:val="18"/>
                <w:lang w:eastAsia="pl-PL"/>
              </w:rPr>
              <w:t xml:space="preserve"> N.: Doctor-Patient Communication: A Review, </w:t>
            </w:r>
            <w:proofErr w:type="spellStart"/>
            <w:r w:rsidRPr="003076DA">
              <w:rPr>
                <w:rFonts w:ascii="Verdana" w:eastAsia="Calibri" w:hAnsi="Verdana"/>
                <w:sz w:val="18"/>
                <w:szCs w:val="18"/>
                <w:lang w:eastAsia="pl-PL"/>
              </w:rPr>
              <w:t>Ochsner</w:t>
            </w:r>
            <w:proofErr w:type="spellEnd"/>
            <w:r w:rsidRPr="003076DA">
              <w:rPr>
                <w:rFonts w:ascii="Verdana" w:eastAsia="Calibri" w:hAnsi="Verdana"/>
                <w:sz w:val="18"/>
                <w:szCs w:val="18"/>
                <w:lang w:eastAsia="pl-PL"/>
              </w:rPr>
              <w:t xml:space="preserve"> J.; 2010 Spring, 10(1): 38–43. </w:t>
            </w:r>
          </w:p>
          <w:p w:rsidR="00772FBC" w:rsidRPr="003076DA" w:rsidRDefault="00772FBC" w:rsidP="00772FBC">
            <w:pPr>
              <w:numPr>
                <w:ilvl w:val="0"/>
                <w:numId w:val="1"/>
              </w:numPr>
              <w:spacing w:before="240" w:after="200" w:line="276" w:lineRule="auto"/>
              <w:contextualSpacing/>
              <w:jc w:val="both"/>
              <w:rPr>
                <w:rFonts w:ascii="Verdana" w:eastAsia="Calibri" w:hAnsi="Verdana"/>
                <w:sz w:val="18"/>
                <w:szCs w:val="18"/>
              </w:rPr>
            </w:pPr>
            <w:proofErr w:type="spellStart"/>
            <w:r w:rsidRPr="003076DA">
              <w:rPr>
                <w:rFonts w:ascii="Verdana" w:eastAsia="Calibri" w:hAnsi="Verdana"/>
                <w:sz w:val="18"/>
                <w:szCs w:val="18"/>
                <w:lang w:val="en"/>
              </w:rPr>
              <w:t>Travaline</w:t>
            </w:r>
            <w:proofErr w:type="spellEnd"/>
            <w:r w:rsidRPr="003076DA">
              <w:rPr>
                <w:rFonts w:ascii="Verdana" w:eastAsia="Calibri" w:hAnsi="Verdana"/>
                <w:sz w:val="18"/>
                <w:szCs w:val="18"/>
                <w:lang w:val="en"/>
              </w:rPr>
              <w:t xml:space="preserve"> J. M., </w:t>
            </w:r>
            <w:proofErr w:type="spellStart"/>
            <w:r w:rsidRPr="003076DA">
              <w:rPr>
                <w:rFonts w:ascii="Verdana" w:eastAsia="Calibri" w:hAnsi="Verdana"/>
                <w:sz w:val="18"/>
                <w:szCs w:val="18"/>
                <w:lang w:val="en"/>
              </w:rPr>
              <w:t>Ruchinskas</w:t>
            </w:r>
            <w:proofErr w:type="spellEnd"/>
            <w:r w:rsidRPr="003076DA">
              <w:rPr>
                <w:rFonts w:ascii="Verdana" w:eastAsia="Calibri" w:hAnsi="Verdana"/>
                <w:sz w:val="18"/>
                <w:szCs w:val="18"/>
                <w:lang w:val="en"/>
              </w:rPr>
              <w:t xml:space="preserve"> R., </w:t>
            </w:r>
            <w:proofErr w:type="spellStart"/>
            <w:r w:rsidRPr="003076DA">
              <w:rPr>
                <w:rFonts w:ascii="Verdana" w:eastAsia="Calibri" w:hAnsi="Verdana"/>
                <w:sz w:val="18"/>
                <w:szCs w:val="18"/>
                <w:lang w:val="en"/>
              </w:rPr>
              <w:t>D'Alonzo</w:t>
            </w:r>
            <w:proofErr w:type="spellEnd"/>
            <w:r w:rsidRPr="003076DA">
              <w:rPr>
                <w:rFonts w:ascii="Verdana" w:eastAsia="Calibri" w:hAnsi="Verdana"/>
                <w:sz w:val="18"/>
                <w:szCs w:val="18"/>
                <w:lang w:val="en"/>
              </w:rPr>
              <w:t xml:space="preserve"> G. E.: </w:t>
            </w:r>
            <w:r w:rsidRPr="003076DA">
              <w:rPr>
                <w:rFonts w:ascii="Verdana" w:eastAsia="Calibri" w:hAnsi="Verdana"/>
                <w:sz w:val="18"/>
                <w:szCs w:val="18"/>
              </w:rPr>
              <w:t>Patient-Physician Communication: Why and How,</w:t>
            </w:r>
            <w:r w:rsidRPr="003076DA">
              <w:rPr>
                <w:rFonts w:ascii="Verdana" w:eastAsia="Calibri" w:hAnsi="Verdana"/>
                <w:sz w:val="18"/>
                <w:szCs w:val="18"/>
                <w:lang w:val="en"/>
              </w:rPr>
              <w:t xml:space="preserve"> The Journal of the American Osteopathic Association. 2005 Jan, 105: 13-18.</w:t>
            </w:r>
          </w:p>
          <w:p w:rsidR="00772FBC" w:rsidRPr="003076DA" w:rsidRDefault="00772FBC" w:rsidP="00772FBC">
            <w:pPr>
              <w:numPr>
                <w:ilvl w:val="0"/>
                <w:numId w:val="1"/>
              </w:numPr>
              <w:autoSpaceDE w:val="0"/>
              <w:autoSpaceDN w:val="0"/>
              <w:adjustRightInd w:val="0"/>
              <w:spacing w:before="240" w:after="200" w:line="276" w:lineRule="auto"/>
              <w:contextualSpacing/>
              <w:jc w:val="both"/>
              <w:rPr>
                <w:rFonts w:ascii="Verdana" w:eastAsia="Calibri" w:hAnsi="Verdana"/>
                <w:sz w:val="18"/>
                <w:szCs w:val="18"/>
                <w:lang w:eastAsia="pl-PL"/>
              </w:rPr>
            </w:pPr>
            <w:r w:rsidRPr="003076DA">
              <w:rPr>
                <w:rFonts w:ascii="Verdana" w:eastAsia="Calibri" w:hAnsi="Verdana"/>
                <w:sz w:val="18"/>
                <w:szCs w:val="18"/>
                <w:lang w:eastAsia="pl-PL"/>
              </w:rPr>
              <w:t xml:space="preserve">Back A.: Patient-Physician Communication in Oncology: What Does the Evidence Show? </w:t>
            </w:r>
            <w:r w:rsidRPr="003076DA">
              <w:rPr>
                <w:rFonts w:ascii="Verdana" w:eastAsia="Calibri" w:hAnsi="Verdana"/>
                <w:sz w:val="18"/>
                <w:szCs w:val="18"/>
                <w:lang w:val="en-GB" w:eastAsia="pl-PL"/>
              </w:rPr>
              <w:t>Oncology Journal, Jan 01, 2006</w:t>
            </w:r>
            <w:r w:rsidRPr="003076DA">
              <w:rPr>
                <w:rFonts w:ascii="Verdana" w:eastAsia="Calibri" w:hAnsi="Verdana"/>
                <w:sz w:val="18"/>
                <w:szCs w:val="18"/>
                <w:lang w:eastAsia="pl-PL"/>
              </w:rPr>
              <w:t>.</w:t>
            </w:r>
          </w:p>
          <w:p w:rsidR="00772FBC" w:rsidRPr="003076DA" w:rsidRDefault="00772FBC" w:rsidP="00772FBC">
            <w:pPr>
              <w:numPr>
                <w:ilvl w:val="0"/>
                <w:numId w:val="1"/>
              </w:numPr>
              <w:spacing w:before="240" w:after="200" w:line="276" w:lineRule="auto"/>
              <w:contextualSpacing/>
              <w:jc w:val="both"/>
              <w:rPr>
                <w:rFonts w:ascii="Verdana" w:eastAsia="Calibri" w:hAnsi="Verdana"/>
                <w:b/>
                <w:bCs/>
                <w:sz w:val="18"/>
                <w:szCs w:val="18"/>
                <w:lang w:val="en-GB"/>
              </w:rPr>
            </w:pPr>
            <w:r w:rsidRPr="003076DA">
              <w:rPr>
                <w:rFonts w:ascii="Verdana" w:eastAsia="Calibri" w:hAnsi="Verdana"/>
                <w:bCs/>
                <w:sz w:val="18"/>
                <w:szCs w:val="18"/>
              </w:rPr>
              <w:t xml:space="preserve">White B.: Measuring Patient Satisfaction: How to Do It and Why to Bother, </w:t>
            </w:r>
            <w:r w:rsidRPr="003076DA">
              <w:rPr>
                <w:rFonts w:ascii="Verdana" w:eastAsia="Calibri" w:hAnsi="Verdana"/>
                <w:bCs/>
                <w:iCs/>
                <w:sz w:val="18"/>
                <w:szCs w:val="18"/>
              </w:rPr>
              <w:t xml:space="preserve">Fam </w:t>
            </w:r>
            <w:proofErr w:type="spellStart"/>
            <w:r w:rsidRPr="003076DA">
              <w:rPr>
                <w:rFonts w:ascii="Verdana" w:eastAsia="Calibri" w:hAnsi="Verdana"/>
                <w:bCs/>
                <w:iCs/>
                <w:sz w:val="18"/>
                <w:szCs w:val="18"/>
              </w:rPr>
              <w:t>Pract</w:t>
            </w:r>
            <w:proofErr w:type="spellEnd"/>
            <w:r w:rsidRPr="003076DA">
              <w:rPr>
                <w:rFonts w:ascii="Verdana" w:eastAsia="Calibri" w:hAnsi="Verdana"/>
                <w:bCs/>
                <w:iCs/>
                <w:sz w:val="18"/>
                <w:szCs w:val="18"/>
              </w:rPr>
              <w:t xml:space="preserve"> </w:t>
            </w:r>
            <w:proofErr w:type="spellStart"/>
            <w:r w:rsidRPr="003076DA">
              <w:rPr>
                <w:rFonts w:ascii="Verdana" w:eastAsia="Calibri" w:hAnsi="Verdana"/>
                <w:bCs/>
                <w:iCs/>
                <w:sz w:val="18"/>
                <w:szCs w:val="18"/>
              </w:rPr>
              <w:t>Manag</w:t>
            </w:r>
            <w:proofErr w:type="spellEnd"/>
            <w:r w:rsidRPr="003076DA">
              <w:rPr>
                <w:rFonts w:ascii="Verdana" w:eastAsia="Calibri" w:hAnsi="Verdana"/>
                <w:bCs/>
                <w:iCs/>
                <w:sz w:val="18"/>
                <w:szCs w:val="18"/>
              </w:rPr>
              <w:t>.</w:t>
            </w:r>
            <w:r w:rsidRPr="003076DA">
              <w:rPr>
                <w:rFonts w:ascii="Verdana" w:eastAsia="Calibri" w:hAnsi="Verdana"/>
                <w:bCs/>
                <w:sz w:val="18"/>
                <w:szCs w:val="18"/>
              </w:rPr>
              <w:t> </w:t>
            </w:r>
            <w:r w:rsidRPr="003076DA">
              <w:rPr>
                <w:rFonts w:ascii="Verdana" w:eastAsia="Calibri" w:hAnsi="Verdana"/>
                <w:bCs/>
                <w:sz w:val="18"/>
                <w:szCs w:val="18"/>
                <w:lang w:val="en-GB"/>
              </w:rPr>
              <w:t>1999 Jan;6(1):40-44</w:t>
            </w:r>
            <w:r w:rsidRPr="003076DA">
              <w:rPr>
                <w:rFonts w:ascii="Verdana" w:eastAsia="Calibri" w:hAnsi="Verdana"/>
                <w:b/>
                <w:bCs/>
                <w:sz w:val="18"/>
                <w:szCs w:val="18"/>
                <w:lang w:val="en-GB"/>
              </w:rPr>
              <w:t>.</w:t>
            </w:r>
          </w:p>
        </w:tc>
      </w:tr>
    </w:tbl>
    <w:p w:rsidR="00AC2D93" w:rsidRPr="003076DA" w:rsidRDefault="00AC2D93">
      <w:pPr>
        <w:rPr>
          <w:rFonts w:ascii="Verdana" w:hAnsi="Verdana"/>
        </w:rPr>
      </w:pPr>
    </w:p>
    <w:sectPr w:rsidR="00AC2D93" w:rsidRPr="003076DA" w:rsidSect="003076DA">
      <w:pgSz w:w="12240" w:h="15840"/>
      <w:pgMar w:top="284" w:right="758"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dvPS405B6">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A4C94"/>
    <w:multiLevelType w:val="hybridMultilevel"/>
    <w:tmpl w:val="EFE0EDEC"/>
    <w:lvl w:ilvl="0" w:tplc="F50EDBEE">
      <w:start w:val="1"/>
      <w:numFmt w:val="decimal"/>
      <w:lvlText w:val="%1."/>
      <w:lvlJc w:val="left"/>
      <w:pPr>
        <w:ind w:left="720" w:hanging="360"/>
      </w:pPr>
      <w:rPr>
        <w:rFonts w:ascii="AdvPS405B6" w:eastAsia="Calibri" w:hAnsi="AdvPS405B6" w:cs="AdvPS405B6"/>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4DB29C4"/>
    <w:multiLevelType w:val="hybridMultilevel"/>
    <w:tmpl w:val="DAFC792C"/>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30090F43"/>
    <w:multiLevelType w:val="hybridMultilevel"/>
    <w:tmpl w:val="0F5237E4"/>
    <w:lvl w:ilvl="0" w:tplc="C93212F8">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687F116B"/>
    <w:multiLevelType w:val="hybridMultilevel"/>
    <w:tmpl w:val="87E4D2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75E2205E"/>
    <w:multiLevelType w:val="hybridMultilevel"/>
    <w:tmpl w:val="A1F83B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79AF11E8"/>
    <w:multiLevelType w:val="hybridMultilevel"/>
    <w:tmpl w:val="DCDA2D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FBC"/>
    <w:rsid w:val="002A351E"/>
    <w:rsid w:val="002E5A8D"/>
    <w:rsid w:val="003076DA"/>
    <w:rsid w:val="003C5041"/>
    <w:rsid w:val="0042371F"/>
    <w:rsid w:val="005574E7"/>
    <w:rsid w:val="00772FBC"/>
    <w:rsid w:val="00933E30"/>
    <w:rsid w:val="00973725"/>
    <w:rsid w:val="009B7251"/>
    <w:rsid w:val="00AC2D93"/>
    <w:rsid w:val="00E37879"/>
    <w:rsid w:val="00E46EA1"/>
    <w:rsid w:val="00FA6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72FBC"/>
    <w:pPr>
      <w:spacing w:after="0" w:line="240" w:lineRule="auto"/>
    </w:pPr>
    <w:rPr>
      <w:rFonts w:ascii="Times New Roman" w:hAnsi="Times New Roman" w:cs="Times New Roman"/>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72FBC"/>
    <w:pPr>
      <w:spacing w:before="100" w:beforeAutospacing="1" w:after="100" w:afterAutospacing="1"/>
    </w:pPr>
  </w:style>
  <w:style w:type="paragraph" w:styleId="Tekstdymka">
    <w:name w:val="Balloon Text"/>
    <w:basedOn w:val="Normalny"/>
    <w:link w:val="TekstdymkaZnak"/>
    <w:uiPriority w:val="99"/>
    <w:semiHidden/>
    <w:unhideWhenUsed/>
    <w:rsid w:val="005574E7"/>
    <w:rPr>
      <w:rFonts w:ascii="Tahoma" w:hAnsi="Tahoma" w:cs="Tahoma"/>
      <w:sz w:val="16"/>
      <w:szCs w:val="16"/>
    </w:rPr>
  </w:style>
  <w:style w:type="character" w:customStyle="1" w:styleId="TekstdymkaZnak">
    <w:name w:val="Tekst dymka Znak"/>
    <w:basedOn w:val="Domylnaczcionkaakapitu"/>
    <w:link w:val="Tekstdymka"/>
    <w:uiPriority w:val="99"/>
    <w:semiHidden/>
    <w:rsid w:val="005574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72FBC"/>
    <w:pPr>
      <w:spacing w:after="0" w:line="240" w:lineRule="auto"/>
    </w:pPr>
    <w:rPr>
      <w:rFonts w:ascii="Times New Roman" w:hAnsi="Times New Roman" w:cs="Times New Roman"/>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72FBC"/>
    <w:pPr>
      <w:spacing w:before="100" w:beforeAutospacing="1" w:after="100" w:afterAutospacing="1"/>
    </w:pPr>
  </w:style>
  <w:style w:type="paragraph" w:styleId="Tekstdymka">
    <w:name w:val="Balloon Text"/>
    <w:basedOn w:val="Normalny"/>
    <w:link w:val="TekstdymkaZnak"/>
    <w:uiPriority w:val="99"/>
    <w:semiHidden/>
    <w:unhideWhenUsed/>
    <w:rsid w:val="005574E7"/>
    <w:rPr>
      <w:rFonts w:ascii="Tahoma" w:hAnsi="Tahoma" w:cs="Tahoma"/>
      <w:sz w:val="16"/>
      <w:szCs w:val="16"/>
    </w:rPr>
  </w:style>
  <w:style w:type="character" w:customStyle="1" w:styleId="TekstdymkaZnak">
    <w:name w:val="Tekst dymka Znak"/>
    <w:basedOn w:val="Domylnaczcionkaakapitu"/>
    <w:link w:val="Tekstdymka"/>
    <w:uiPriority w:val="99"/>
    <w:semiHidden/>
    <w:rsid w:val="005574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8789587A7026F43A83AA3E318C1CEFF" ma:contentTypeVersion="12" ma:contentTypeDescription="Utwórz nowy dokument." ma:contentTypeScope="" ma:versionID="9142f639994a89ca16d637b8d23ea6d0">
  <xsd:schema xmlns:xsd="http://www.w3.org/2001/XMLSchema" xmlns:xs="http://www.w3.org/2001/XMLSchema" xmlns:p="http://schemas.microsoft.com/office/2006/metadata/properties" xmlns:ns2="ab2abf51-508b-42d9-b932-5bb6eee41fc9" xmlns:ns3="e15d462e-4815-4b01-b980-d2993cfb1590" targetNamespace="http://schemas.microsoft.com/office/2006/metadata/properties" ma:root="true" ma:fieldsID="b00e926f683742b45faf3bb2e4b2594c" ns2:_="" ns3:_="">
    <xsd:import namespace="ab2abf51-508b-42d9-b932-5bb6eee41fc9"/>
    <xsd:import namespace="e15d462e-4815-4b01-b980-d2993cfb159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2abf51-508b-42d9-b932-5bb6eee41f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5d462e-4815-4b01-b980-d2993cfb1590" elementFormDefault="qualified">
    <xsd:import namespace="http://schemas.microsoft.com/office/2006/documentManagement/types"/>
    <xsd:import namespace="http://schemas.microsoft.com/office/infopath/2007/PartnerControls"/>
    <xsd:element name="SharedWithUsers" ma:index="1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Udostępnione dla — szczegóły"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B27F9E-F853-4C2F-8CB1-A44B37B2E71C}">
  <ds:schemaRefs>
    <ds:schemaRef ds:uri="http://schemas.microsoft.com/sharepoint/v3/contenttype/forms"/>
  </ds:schemaRefs>
</ds:datastoreItem>
</file>

<file path=customXml/itemProps2.xml><?xml version="1.0" encoding="utf-8"?>
<ds:datastoreItem xmlns:ds="http://schemas.openxmlformats.org/officeDocument/2006/customXml" ds:itemID="{CDC15AA3-E789-44CB-8104-B38691B8AF91}">
  <ds:schemaRefs>
    <ds:schemaRef ds:uri="http://schemas.microsoft.com/office/2006/metadata/properties"/>
    <ds:schemaRef ds:uri="http://schemas.microsoft.com/office/infopath/2007/PartnerControls"/>
    <ds:schemaRef ds:uri="http://schemas.microsoft.com/office/2006/documentManagement/types"/>
    <ds:schemaRef ds:uri="e15d462e-4815-4b01-b980-d2993cfb1590"/>
    <ds:schemaRef ds:uri="http://purl.org/dc/dcmitype/"/>
    <ds:schemaRef ds:uri="http://schemas.openxmlformats.org/package/2006/metadata/core-properties"/>
    <ds:schemaRef ds:uri="http://purl.org/dc/elements/1.1/"/>
    <ds:schemaRef ds:uri="ab2abf51-508b-42d9-b932-5bb6eee41fc9"/>
    <ds:schemaRef ds:uri="http://www.w3.org/XML/1998/namespace"/>
    <ds:schemaRef ds:uri="http://purl.org/dc/terms/"/>
  </ds:schemaRefs>
</ds:datastoreItem>
</file>

<file path=customXml/itemProps3.xml><?xml version="1.0" encoding="utf-8"?>
<ds:datastoreItem xmlns:ds="http://schemas.openxmlformats.org/officeDocument/2006/customXml" ds:itemID="{33A82B71-BEAD-4E1B-8ECA-C52A053A18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2abf51-508b-42d9-b932-5bb6eee41fc9"/>
    <ds:schemaRef ds:uri="e15d462e-4815-4b01-b980-d2993cfb15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1762</Words>
  <Characters>10048</Characters>
  <Application>Microsoft Office Word</Application>
  <DocSecurity>0</DocSecurity>
  <Lines>83</Lines>
  <Paragraphs>23</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Stańczykiewicz Edyta</dc:creator>
  <cp:lastModifiedBy>Stańczykiewicz Edyta</cp:lastModifiedBy>
  <cp:revision>10</cp:revision>
  <cp:lastPrinted>2018-03-28T12:42:00Z</cp:lastPrinted>
  <dcterms:created xsi:type="dcterms:W3CDTF">2018-01-11T10:11:00Z</dcterms:created>
  <dcterms:modified xsi:type="dcterms:W3CDTF">2021-04-09T09:09:00Z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0x010100A8789587A7026F43A83AA3E318C1CEFF</vt:lpwstr>
  </property>
</Properties>
</file>