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DKIM"/>
        <w:tblpPr w:leftFromText="180" w:rightFromText="180" w:horzAnchor="margin" w:tblpY="38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2"/>
        <w:gridCol w:w="16903"/>
      </w:tblGrid>
      <w:tr w:rsidR="00876FB1" w:rsidRPr="00382835" w14:paraId="449E57D3" w14:textId="77777777" w:rsidTr="009474A4">
        <w:tc>
          <w:tcPr>
            <w:tcW w:w="1361" w:type="pct"/>
          </w:tcPr>
          <w:p w14:paraId="0DA5D849" w14:textId="77777777" w:rsidR="00876FB1" w:rsidRPr="00382835" w:rsidRDefault="00876FB1" w:rsidP="009474A4">
            <w:pPr>
              <w:pStyle w:val="TableHeading2"/>
              <w:framePr w:hSpace="0" w:wrap="auto" w:hAnchor="text" w:yAlign="inline"/>
              <w:rPr>
                <w:i w:val="0"/>
              </w:rPr>
            </w:pPr>
            <w:r w:rsidRPr="00382835">
              <w:rPr>
                <w:i w:val="0"/>
              </w:rPr>
              <w:t>Review title</w:t>
            </w:r>
          </w:p>
        </w:tc>
        <w:tc>
          <w:tcPr>
            <w:tcW w:w="3639" w:type="pct"/>
          </w:tcPr>
          <w:p w14:paraId="2E671BB2" w14:textId="77777777" w:rsidR="00876FB1" w:rsidRPr="00382835" w:rsidRDefault="00876FB1" w:rsidP="009474A4">
            <w:pPr>
              <w:rPr>
                <w:i w:val="0"/>
              </w:rPr>
            </w:pPr>
            <w:commentRangeStart w:id="0"/>
            <w:r w:rsidRPr="00382835">
              <w:rPr>
                <w:i w:val="0"/>
              </w:rPr>
              <w:t>Peroneus longus tendon with or without peroneus brevis tenodesis for primary anterior cruciate ligament reconstruction surgery: A systematic review and meta-analysis.</w:t>
            </w:r>
            <w:commentRangeEnd w:id="0"/>
            <w:r w:rsidRPr="00382835">
              <w:rPr>
                <w:i w:val="0"/>
              </w:rPr>
              <w:commentReference w:id="0"/>
            </w:r>
          </w:p>
        </w:tc>
      </w:tr>
      <w:tr w:rsidR="00876FB1" w:rsidRPr="00382835" w14:paraId="4BA26568" w14:textId="77777777" w:rsidTr="009474A4">
        <w:tc>
          <w:tcPr>
            <w:tcW w:w="1361" w:type="pct"/>
          </w:tcPr>
          <w:p w14:paraId="099C2388" w14:textId="77777777" w:rsidR="00876FB1" w:rsidRPr="00382835" w:rsidRDefault="00876FB1" w:rsidP="009474A4">
            <w:pPr>
              <w:pStyle w:val="TableHeading2"/>
              <w:framePr w:hSpace="0" w:wrap="auto" w:hAnchor="text" w:yAlign="inline"/>
              <w:rPr>
                <w:i w:val="0"/>
              </w:rPr>
            </w:pPr>
            <w:r w:rsidRPr="00382835">
              <w:rPr>
                <w:i w:val="0"/>
              </w:rPr>
              <w:t>Condition or domain being studied</w:t>
            </w:r>
          </w:p>
        </w:tc>
        <w:tc>
          <w:tcPr>
            <w:tcW w:w="3639" w:type="pct"/>
          </w:tcPr>
          <w:p w14:paraId="460BBEC5" w14:textId="77777777" w:rsidR="00876FB1" w:rsidRPr="00382835" w:rsidRDefault="00876FB1" w:rsidP="009474A4">
            <w:pPr>
              <w:rPr>
                <w:i w:val="0"/>
              </w:rPr>
            </w:pPr>
            <w:r w:rsidRPr="00382835">
              <w:rPr>
                <w:i w:val="0"/>
              </w:rPr>
              <w:t xml:space="preserve">Knee and ankle outcome measures after primary anterior cruciate ligament reconstruction surgery using peroneus longus tendon autograft. </w:t>
            </w:r>
          </w:p>
        </w:tc>
      </w:tr>
      <w:tr w:rsidR="00876FB1" w:rsidRPr="00382835" w14:paraId="244A76A2" w14:textId="77777777" w:rsidTr="009474A4">
        <w:tc>
          <w:tcPr>
            <w:tcW w:w="1361" w:type="pct"/>
          </w:tcPr>
          <w:p w14:paraId="30191874" w14:textId="77777777" w:rsidR="00876FB1" w:rsidRPr="00382835" w:rsidRDefault="00876FB1" w:rsidP="009474A4">
            <w:pPr>
              <w:pStyle w:val="TableHeading2"/>
              <w:framePr w:hSpace="0" w:wrap="auto" w:hAnchor="text" w:yAlign="inline"/>
              <w:rPr>
                <w:i w:val="0"/>
              </w:rPr>
            </w:pPr>
            <w:r w:rsidRPr="00382835">
              <w:rPr>
                <w:i w:val="0"/>
              </w:rPr>
              <w:t>Rationale for the review</w:t>
            </w:r>
          </w:p>
        </w:tc>
        <w:tc>
          <w:tcPr>
            <w:tcW w:w="3639" w:type="pct"/>
          </w:tcPr>
          <w:p w14:paraId="4DCBF388" w14:textId="77777777" w:rsidR="00876FB1" w:rsidRPr="00382835" w:rsidRDefault="00876FB1" w:rsidP="009474A4">
            <w:pPr>
              <w:rPr>
                <w:i w:val="0"/>
              </w:rPr>
            </w:pPr>
            <w:r w:rsidRPr="00382835">
              <w:rPr>
                <w:i w:val="0"/>
              </w:rPr>
              <w:t xml:space="preserve">A systematic review and meta-analysis of studies reporting outcomes using the peroneus longus tendon for ACLR –- whether single-arm syntheses or comparison between two methods of harvesting is not available in current literature. Results of this study will add significant value to the knowledge surrounding available graft options for ACLR surgery. </w:t>
            </w:r>
          </w:p>
        </w:tc>
      </w:tr>
      <w:tr w:rsidR="00876FB1" w:rsidRPr="00382835" w14:paraId="101B6F68" w14:textId="77777777" w:rsidTr="009474A4">
        <w:tc>
          <w:tcPr>
            <w:tcW w:w="1361" w:type="pct"/>
          </w:tcPr>
          <w:p w14:paraId="57B5F09A" w14:textId="77777777" w:rsidR="00876FB1" w:rsidRPr="00382835" w:rsidRDefault="00876FB1" w:rsidP="009474A4">
            <w:pPr>
              <w:pStyle w:val="TableHeading2"/>
              <w:framePr w:hSpace="0" w:wrap="auto" w:hAnchor="text" w:yAlign="inline"/>
              <w:rPr>
                <w:i w:val="0"/>
              </w:rPr>
            </w:pPr>
            <w:r w:rsidRPr="00382835">
              <w:rPr>
                <w:i w:val="0"/>
              </w:rPr>
              <w:t>Original language title</w:t>
            </w:r>
          </w:p>
        </w:tc>
        <w:tc>
          <w:tcPr>
            <w:tcW w:w="3639" w:type="pct"/>
          </w:tcPr>
          <w:p w14:paraId="79DC3648" w14:textId="77777777" w:rsidR="00876FB1" w:rsidRPr="00382835" w:rsidRDefault="00876FB1" w:rsidP="009474A4">
            <w:pPr>
              <w:rPr>
                <w:i w:val="0"/>
              </w:rPr>
            </w:pPr>
            <w:r w:rsidRPr="00382835">
              <w:rPr>
                <w:i w:val="0"/>
              </w:rPr>
              <w:t>English</w:t>
            </w:r>
          </w:p>
        </w:tc>
      </w:tr>
      <w:tr w:rsidR="00876FB1" w:rsidRPr="00382835" w14:paraId="4E148AC0" w14:textId="77777777" w:rsidTr="009474A4">
        <w:tc>
          <w:tcPr>
            <w:tcW w:w="1361" w:type="pct"/>
          </w:tcPr>
          <w:p w14:paraId="078D9704" w14:textId="77777777" w:rsidR="00876FB1" w:rsidRPr="00382835" w:rsidRDefault="00876FB1" w:rsidP="009474A4">
            <w:pPr>
              <w:pStyle w:val="TableHeading2"/>
              <w:framePr w:hSpace="0" w:wrap="auto" w:hAnchor="text" w:yAlign="inline"/>
              <w:rPr>
                <w:i w:val="0"/>
              </w:rPr>
            </w:pPr>
            <w:r w:rsidRPr="00382835">
              <w:rPr>
                <w:i w:val="0"/>
              </w:rPr>
              <w:t>Review objectives</w:t>
            </w:r>
          </w:p>
        </w:tc>
        <w:tc>
          <w:tcPr>
            <w:tcW w:w="3639" w:type="pct"/>
          </w:tcPr>
          <w:p w14:paraId="5DE72AB3" w14:textId="77777777" w:rsidR="00876FB1" w:rsidRPr="00382835" w:rsidRDefault="00876FB1" w:rsidP="009474A4">
            <w:pPr>
              <w:rPr>
                <w:i w:val="0"/>
              </w:rPr>
            </w:pPr>
            <w:r w:rsidRPr="00382835">
              <w:rPr>
                <w:i w:val="0"/>
              </w:rPr>
              <w:t>Are the knee function outcomes of peroneus longus tendon autograft comparable to those of other graft options?</w:t>
            </w:r>
          </w:p>
          <w:p w14:paraId="085E025A" w14:textId="77777777" w:rsidR="00876FB1" w:rsidRPr="00382835" w:rsidRDefault="00876FB1" w:rsidP="009474A4">
            <w:pPr>
              <w:rPr>
                <w:i w:val="0"/>
              </w:rPr>
            </w:pPr>
            <w:r w:rsidRPr="00382835">
              <w:rPr>
                <w:i w:val="0"/>
              </w:rPr>
              <w:t>Do the ankle function outcomes outweigh the donor-site morbidity and adverse events that arise from other graft harvesting locations?</w:t>
            </w:r>
          </w:p>
          <w:p w14:paraId="198CEAB3" w14:textId="77777777" w:rsidR="00876FB1" w:rsidRPr="00382835" w:rsidRDefault="00876FB1" w:rsidP="009474A4">
            <w:pPr>
              <w:rPr>
                <w:i w:val="0"/>
              </w:rPr>
            </w:pPr>
            <w:r w:rsidRPr="00382835">
              <w:rPr>
                <w:i w:val="0"/>
              </w:rPr>
              <w:t>How does peroneus longus tendon harvesting with and without peroneus brevis tenodesis affect knee and ankle outcomes?</w:t>
            </w:r>
          </w:p>
        </w:tc>
      </w:tr>
      <w:tr w:rsidR="00876FB1" w:rsidRPr="00382835" w14:paraId="587D1434" w14:textId="77777777" w:rsidTr="009474A4">
        <w:tc>
          <w:tcPr>
            <w:tcW w:w="1361" w:type="pct"/>
          </w:tcPr>
          <w:p w14:paraId="051BCAA9" w14:textId="77777777" w:rsidR="00876FB1" w:rsidRPr="00382835" w:rsidRDefault="00876FB1" w:rsidP="009474A4">
            <w:pPr>
              <w:pStyle w:val="TableHeading2"/>
              <w:framePr w:hSpace="0" w:wrap="auto" w:hAnchor="text" w:yAlign="inline"/>
              <w:rPr>
                <w:i w:val="0"/>
              </w:rPr>
            </w:pPr>
            <w:r w:rsidRPr="00382835">
              <w:rPr>
                <w:i w:val="0"/>
              </w:rPr>
              <w:t>Keywords</w:t>
            </w:r>
          </w:p>
        </w:tc>
        <w:tc>
          <w:tcPr>
            <w:tcW w:w="3639" w:type="pct"/>
          </w:tcPr>
          <w:p w14:paraId="163A5FE2" w14:textId="77777777" w:rsidR="00876FB1" w:rsidRPr="00382835" w:rsidRDefault="00876FB1" w:rsidP="009474A4">
            <w:pPr>
              <w:rPr>
                <w:i w:val="0"/>
              </w:rPr>
            </w:pPr>
            <w:r w:rsidRPr="00382835">
              <w:rPr>
                <w:i w:val="0"/>
              </w:rPr>
              <w:t xml:space="preserve">anterior cruciate ligament reconstruction, ACLR, peroneus longus, PLT, fibularis longus, FLT, autograft </w:t>
            </w:r>
          </w:p>
        </w:tc>
      </w:tr>
      <w:tr w:rsidR="00876FB1" w:rsidRPr="00382835" w14:paraId="1E30B17B" w14:textId="77777777" w:rsidTr="009474A4">
        <w:tc>
          <w:tcPr>
            <w:tcW w:w="1361" w:type="pct"/>
          </w:tcPr>
          <w:p w14:paraId="517CE415" w14:textId="77777777" w:rsidR="00876FB1" w:rsidRPr="00382835" w:rsidRDefault="00876FB1" w:rsidP="009474A4">
            <w:pPr>
              <w:pStyle w:val="TableHeading2"/>
              <w:framePr w:hSpace="0" w:wrap="auto" w:hAnchor="text" w:yAlign="inline"/>
              <w:rPr>
                <w:i w:val="0"/>
              </w:rPr>
            </w:pPr>
            <w:r w:rsidRPr="00382835">
              <w:rPr>
                <w:i w:val="0"/>
              </w:rPr>
              <w:t>Searches</w:t>
            </w:r>
          </w:p>
        </w:tc>
        <w:tc>
          <w:tcPr>
            <w:tcW w:w="3639" w:type="pct"/>
          </w:tcPr>
          <w:p w14:paraId="3F46E7A0" w14:textId="77777777" w:rsidR="00876FB1" w:rsidRPr="00382835" w:rsidRDefault="00876FB1" w:rsidP="009474A4">
            <w:pPr>
              <w:rPr>
                <w:i w:val="0"/>
                <w:iCs/>
                <w:szCs w:val="16"/>
              </w:rPr>
            </w:pPr>
            <w:r w:rsidRPr="00382835">
              <w:rPr>
                <w:i w:val="0"/>
                <w:iCs/>
                <w:szCs w:val="16"/>
              </w:rPr>
              <w:t>PubMed/MEDLINE, Embase, Web of Science, Scopus, Cochrane Library</w:t>
            </w:r>
          </w:p>
        </w:tc>
      </w:tr>
      <w:tr w:rsidR="00876FB1" w:rsidRPr="00382835" w14:paraId="3C3E28EE" w14:textId="77777777" w:rsidTr="009474A4">
        <w:tc>
          <w:tcPr>
            <w:tcW w:w="1361" w:type="pct"/>
          </w:tcPr>
          <w:p w14:paraId="4D1572AE" w14:textId="77777777" w:rsidR="00876FB1" w:rsidRPr="00382835" w:rsidRDefault="00876FB1" w:rsidP="009474A4">
            <w:pPr>
              <w:pStyle w:val="TableHeading2"/>
              <w:framePr w:hSpace="0" w:wrap="auto" w:hAnchor="text" w:yAlign="inline"/>
              <w:rPr>
                <w:i w:val="0"/>
              </w:rPr>
            </w:pPr>
            <w:r w:rsidRPr="00382835">
              <w:rPr>
                <w:i w:val="0"/>
              </w:rPr>
              <w:t>Study design</w:t>
            </w:r>
          </w:p>
        </w:tc>
        <w:tc>
          <w:tcPr>
            <w:tcW w:w="3639" w:type="pct"/>
          </w:tcPr>
          <w:p w14:paraId="4ADD637D" w14:textId="77777777" w:rsidR="00876FB1" w:rsidRPr="00382835" w:rsidRDefault="00876FB1" w:rsidP="009474A4">
            <w:pPr>
              <w:rPr>
                <w:i w:val="0"/>
                <w:iCs/>
                <w:szCs w:val="16"/>
              </w:rPr>
            </w:pPr>
            <w:r w:rsidRPr="00382835">
              <w:rPr>
                <w:i w:val="0"/>
                <w:iCs/>
                <w:szCs w:val="16"/>
              </w:rPr>
              <w:t>Systematic review and meta-analysis of randomized clinical trials, prospective cohort studies, retrospective cohort studies, case-control studies, and case series.</w:t>
            </w:r>
          </w:p>
          <w:p w14:paraId="2A3E89EE" w14:textId="77777777" w:rsidR="00876FB1" w:rsidRPr="00382835" w:rsidRDefault="00876FB1" w:rsidP="009474A4">
            <w:pPr>
              <w:rPr>
                <w:i w:val="0"/>
                <w:iCs/>
                <w:szCs w:val="16"/>
              </w:rPr>
            </w:pPr>
            <w:r w:rsidRPr="00382835">
              <w:rPr>
                <w:i w:val="0"/>
                <w:iCs/>
                <w:szCs w:val="16"/>
              </w:rPr>
              <w:t>Level of evidence (IV)</w:t>
            </w:r>
          </w:p>
        </w:tc>
      </w:tr>
      <w:tr w:rsidR="00876FB1" w:rsidRPr="00382835" w14:paraId="22587A83" w14:textId="77777777" w:rsidTr="009474A4">
        <w:tc>
          <w:tcPr>
            <w:tcW w:w="1361" w:type="pct"/>
          </w:tcPr>
          <w:p w14:paraId="37B51884" w14:textId="77777777" w:rsidR="00876FB1" w:rsidRPr="00382835" w:rsidRDefault="00876FB1" w:rsidP="009474A4">
            <w:pPr>
              <w:pStyle w:val="TableHeading2"/>
              <w:framePr w:hSpace="0" w:wrap="auto" w:hAnchor="text" w:yAlign="inline"/>
              <w:rPr>
                <w:i w:val="0"/>
              </w:rPr>
            </w:pPr>
            <w:r w:rsidRPr="00382835">
              <w:rPr>
                <w:i w:val="0"/>
              </w:rPr>
              <w:t>Population</w:t>
            </w:r>
          </w:p>
        </w:tc>
        <w:tc>
          <w:tcPr>
            <w:tcW w:w="3639" w:type="pct"/>
          </w:tcPr>
          <w:p w14:paraId="397A4291" w14:textId="77777777" w:rsidR="00876FB1" w:rsidRPr="00382835" w:rsidRDefault="00876FB1" w:rsidP="009474A4">
            <w:pPr>
              <w:rPr>
                <w:i w:val="0"/>
                <w:iCs/>
                <w:szCs w:val="16"/>
              </w:rPr>
            </w:pPr>
            <w:r w:rsidRPr="00382835">
              <w:rPr>
                <w:i w:val="0"/>
                <w:iCs/>
                <w:szCs w:val="16"/>
              </w:rPr>
              <w:t>Skeletally-mature adult patients defined as ≥ 18 years old.</w:t>
            </w:r>
          </w:p>
        </w:tc>
      </w:tr>
      <w:tr w:rsidR="00876FB1" w:rsidRPr="00382835" w14:paraId="67737E0A" w14:textId="77777777" w:rsidTr="009474A4">
        <w:tc>
          <w:tcPr>
            <w:tcW w:w="1361" w:type="pct"/>
          </w:tcPr>
          <w:p w14:paraId="3760B228" w14:textId="77777777" w:rsidR="00876FB1" w:rsidRPr="00382835" w:rsidRDefault="00876FB1" w:rsidP="009474A4">
            <w:pPr>
              <w:pStyle w:val="TableHeading2"/>
              <w:framePr w:hSpace="0" w:wrap="auto" w:hAnchor="text" w:yAlign="inline"/>
              <w:rPr>
                <w:i w:val="0"/>
              </w:rPr>
            </w:pPr>
            <w:r w:rsidRPr="00382835">
              <w:rPr>
                <w:i w:val="0"/>
              </w:rPr>
              <w:t>Intervention(s) or exposure(s)</w:t>
            </w:r>
          </w:p>
        </w:tc>
        <w:tc>
          <w:tcPr>
            <w:tcW w:w="3639" w:type="pct"/>
          </w:tcPr>
          <w:p w14:paraId="139F75B6" w14:textId="77777777" w:rsidR="00876FB1" w:rsidRPr="00382835" w:rsidRDefault="00876FB1" w:rsidP="009474A4">
            <w:pPr>
              <w:rPr>
                <w:i w:val="0"/>
                <w:iCs/>
                <w:szCs w:val="16"/>
              </w:rPr>
            </w:pPr>
            <w:r w:rsidRPr="00382835">
              <w:rPr>
                <w:i w:val="0"/>
                <w:iCs/>
                <w:szCs w:val="16"/>
              </w:rPr>
              <w:t>Peroneus longus tendon (PLT) graft harvest with or without distal attachment to peroneus brevis tendon (PLBT).</w:t>
            </w:r>
          </w:p>
        </w:tc>
      </w:tr>
      <w:tr w:rsidR="00876FB1" w:rsidRPr="00382835" w14:paraId="5633C9E5" w14:textId="77777777" w:rsidTr="009474A4">
        <w:tc>
          <w:tcPr>
            <w:tcW w:w="1361" w:type="pct"/>
          </w:tcPr>
          <w:p w14:paraId="54B724F1" w14:textId="77777777" w:rsidR="00876FB1" w:rsidRPr="00382835" w:rsidRDefault="00876FB1" w:rsidP="009474A4">
            <w:pPr>
              <w:pStyle w:val="TableHeading2"/>
              <w:framePr w:hSpace="0" w:wrap="auto" w:hAnchor="text" w:yAlign="inline"/>
              <w:rPr>
                <w:i w:val="0"/>
              </w:rPr>
            </w:pPr>
            <w:r w:rsidRPr="00382835">
              <w:rPr>
                <w:i w:val="0"/>
              </w:rPr>
              <w:t>Comparator(s) or control(s)</w:t>
            </w:r>
          </w:p>
        </w:tc>
        <w:tc>
          <w:tcPr>
            <w:tcW w:w="3639" w:type="pct"/>
          </w:tcPr>
          <w:p w14:paraId="11110D31" w14:textId="77777777" w:rsidR="00876FB1" w:rsidRPr="00382835" w:rsidRDefault="00876FB1" w:rsidP="009474A4">
            <w:pPr>
              <w:rPr>
                <w:i w:val="0"/>
                <w:iCs/>
                <w:szCs w:val="16"/>
              </w:rPr>
            </w:pPr>
            <w:r w:rsidRPr="00382835">
              <w:rPr>
                <w:i w:val="0"/>
                <w:iCs/>
                <w:szCs w:val="16"/>
              </w:rPr>
              <w:t>Covariates include mean follow-up duration (months), gender (male, female), and age (years).</w:t>
            </w:r>
          </w:p>
        </w:tc>
      </w:tr>
      <w:tr w:rsidR="00876FB1" w:rsidRPr="00382835" w14:paraId="08680833" w14:textId="77777777" w:rsidTr="009474A4">
        <w:tc>
          <w:tcPr>
            <w:tcW w:w="1361" w:type="pct"/>
          </w:tcPr>
          <w:p w14:paraId="1BD53FC5" w14:textId="77777777" w:rsidR="00876FB1" w:rsidRPr="00382835" w:rsidRDefault="00876FB1" w:rsidP="009474A4">
            <w:pPr>
              <w:pStyle w:val="TableHeading2"/>
              <w:framePr w:hSpace="0" w:wrap="auto" w:hAnchor="text" w:yAlign="inline"/>
              <w:rPr>
                <w:i w:val="0"/>
              </w:rPr>
            </w:pPr>
            <w:r w:rsidRPr="00382835">
              <w:rPr>
                <w:i w:val="0"/>
              </w:rPr>
              <w:t>Main outcomes</w:t>
            </w:r>
          </w:p>
        </w:tc>
        <w:tc>
          <w:tcPr>
            <w:tcW w:w="3639" w:type="pct"/>
          </w:tcPr>
          <w:p w14:paraId="5EFC196B" w14:textId="77777777" w:rsidR="00876FB1" w:rsidRPr="00382835" w:rsidRDefault="00876FB1" w:rsidP="009474A4">
            <w:pPr>
              <w:rPr>
                <w:i w:val="0"/>
                <w:iCs/>
                <w:szCs w:val="16"/>
              </w:rPr>
            </w:pPr>
            <w:r w:rsidRPr="00382835">
              <w:rPr>
                <w:i w:val="0"/>
                <w:iCs/>
                <w:szCs w:val="16"/>
              </w:rPr>
              <w:t>International Knee Documentation Committee (IKDC) Subjective Knee Form, Lysholm Knee Scoring Scale, Foot and Ankle Disability Index (FADI), American Orthopaedic Foot and Ankle Society (AOFAS) Ankle Hindfoot Scale</w:t>
            </w:r>
          </w:p>
        </w:tc>
      </w:tr>
      <w:tr w:rsidR="00876FB1" w:rsidRPr="00382835" w14:paraId="42522EC3" w14:textId="77777777" w:rsidTr="009474A4">
        <w:tc>
          <w:tcPr>
            <w:tcW w:w="1361" w:type="pct"/>
          </w:tcPr>
          <w:p w14:paraId="1A0F3657" w14:textId="77777777" w:rsidR="00876FB1" w:rsidRPr="00382835" w:rsidRDefault="00876FB1" w:rsidP="009474A4">
            <w:pPr>
              <w:pStyle w:val="TableHeading2"/>
              <w:framePr w:hSpace="0" w:wrap="auto" w:hAnchor="text" w:yAlign="inline"/>
              <w:rPr>
                <w:i w:val="0"/>
              </w:rPr>
            </w:pPr>
            <w:r w:rsidRPr="00382835">
              <w:rPr>
                <w:i w:val="0"/>
              </w:rPr>
              <w:t>Additional outcomes</w:t>
            </w:r>
          </w:p>
        </w:tc>
        <w:tc>
          <w:tcPr>
            <w:tcW w:w="3639" w:type="pct"/>
          </w:tcPr>
          <w:p w14:paraId="54A468B8" w14:textId="77777777" w:rsidR="00876FB1" w:rsidRPr="00382835" w:rsidRDefault="00876FB1" w:rsidP="009474A4">
            <w:pPr>
              <w:rPr>
                <w:i w:val="0"/>
                <w:iCs/>
                <w:szCs w:val="16"/>
              </w:rPr>
            </w:pPr>
            <w:r w:rsidRPr="00382835">
              <w:rPr>
                <w:i w:val="0"/>
                <w:iCs/>
                <w:szCs w:val="16"/>
              </w:rPr>
              <w:t xml:space="preserve">Graft failure (clinical, rupture), </w:t>
            </w:r>
            <w:commentRangeStart w:id="1"/>
            <w:r w:rsidRPr="00382835">
              <w:rPr>
                <w:i w:val="0"/>
                <w:iCs/>
                <w:szCs w:val="16"/>
              </w:rPr>
              <w:t xml:space="preserve">other knee outcome scores and ankle donor-site morbidity </w:t>
            </w:r>
            <w:commentRangeEnd w:id="1"/>
            <w:r w:rsidRPr="00382835">
              <w:rPr>
                <w:rStyle w:val="CommentReference"/>
                <w:i w:val="0"/>
                <w:iCs/>
              </w:rPr>
              <w:commentReference w:id="1"/>
            </w:r>
          </w:p>
        </w:tc>
      </w:tr>
      <w:tr w:rsidR="00876FB1" w:rsidRPr="00382835" w14:paraId="76A13AFF" w14:textId="77777777" w:rsidTr="009474A4">
        <w:tc>
          <w:tcPr>
            <w:tcW w:w="1361" w:type="pct"/>
          </w:tcPr>
          <w:p w14:paraId="65D8D976" w14:textId="77777777" w:rsidR="00876FB1" w:rsidRPr="00382835" w:rsidRDefault="00876FB1" w:rsidP="009474A4">
            <w:pPr>
              <w:ind w:left="187"/>
              <w:rPr>
                <w:i w:val="0"/>
                <w:iCs/>
                <w:szCs w:val="16"/>
              </w:rPr>
            </w:pPr>
            <w:r w:rsidRPr="00382835">
              <w:rPr>
                <w:i w:val="0"/>
                <w:iCs/>
                <w:szCs w:val="16"/>
              </w:rPr>
              <w:t>Data extraction (selection and coding)</w:t>
            </w:r>
          </w:p>
        </w:tc>
        <w:tc>
          <w:tcPr>
            <w:tcW w:w="3639" w:type="pct"/>
          </w:tcPr>
          <w:p w14:paraId="4B1B6FEA" w14:textId="77777777" w:rsidR="00876FB1" w:rsidRPr="00382835" w:rsidRDefault="00876FB1" w:rsidP="009474A4">
            <w:pPr>
              <w:rPr>
                <w:i w:val="0"/>
                <w:iCs/>
                <w:szCs w:val="16"/>
              </w:rPr>
            </w:pPr>
            <w:r w:rsidRPr="00382835">
              <w:rPr>
                <w:i w:val="0"/>
                <w:iCs/>
                <w:szCs w:val="16"/>
              </w:rPr>
              <w:t>A standardized data collection form will be created, piloted, and used for data extraction by two independent reviewers and inter-rater reliability will be calculated using Cohen's κ and ICC co-efficients.</w:t>
            </w:r>
          </w:p>
        </w:tc>
      </w:tr>
      <w:tr w:rsidR="00876FB1" w:rsidRPr="00382835" w14:paraId="482C1122" w14:textId="77777777" w:rsidTr="009474A4">
        <w:tc>
          <w:tcPr>
            <w:tcW w:w="1361" w:type="pct"/>
          </w:tcPr>
          <w:p w14:paraId="2261446C" w14:textId="77777777" w:rsidR="00876FB1" w:rsidRPr="00382835" w:rsidRDefault="00876FB1" w:rsidP="009474A4">
            <w:pPr>
              <w:ind w:left="187"/>
              <w:rPr>
                <w:i w:val="0"/>
                <w:iCs/>
                <w:szCs w:val="16"/>
              </w:rPr>
            </w:pPr>
            <w:r w:rsidRPr="00382835">
              <w:rPr>
                <w:i w:val="0"/>
                <w:iCs/>
                <w:szCs w:val="16"/>
              </w:rPr>
              <w:t>Risk of bias (quality) assessment</w:t>
            </w:r>
          </w:p>
        </w:tc>
        <w:tc>
          <w:tcPr>
            <w:tcW w:w="3639" w:type="pct"/>
          </w:tcPr>
          <w:p w14:paraId="088A9969" w14:textId="77777777" w:rsidR="00876FB1" w:rsidRPr="00382835" w:rsidRDefault="00876FB1" w:rsidP="009474A4">
            <w:pPr>
              <w:rPr>
                <w:i w:val="0"/>
                <w:iCs/>
                <w:szCs w:val="16"/>
              </w:rPr>
            </w:pPr>
            <w:r w:rsidRPr="00382835">
              <w:rPr>
                <w:i w:val="0"/>
                <w:iCs/>
                <w:szCs w:val="16"/>
              </w:rPr>
              <w:t>Randomized clinical trials (RCTs) will be assessed using Cochrane's revised RoB 2 tool and observational studies (prospective and retrospective cohort studies, case-control studies, and case series will be assessed using the MINORS criteria.</w:t>
            </w:r>
          </w:p>
        </w:tc>
      </w:tr>
      <w:tr w:rsidR="00876FB1" w:rsidRPr="00382835" w14:paraId="0C7ADC92" w14:textId="77777777" w:rsidTr="009474A4">
        <w:tc>
          <w:tcPr>
            <w:tcW w:w="1361" w:type="pct"/>
          </w:tcPr>
          <w:p w14:paraId="5D9A23D6" w14:textId="77777777" w:rsidR="00876FB1" w:rsidRPr="00382835" w:rsidRDefault="00876FB1" w:rsidP="009474A4">
            <w:pPr>
              <w:ind w:left="187"/>
              <w:rPr>
                <w:i w:val="0"/>
                <w:iCs/>
                <w:szCs w:val="16"/>
              </w:rPr>
            </w:pPr>
            <w:r w:rsidRPr="00382835">
              <w:rPr>
                <w:i w:val="0"/>
                <w:iCs/>
                <w:szCs w:val="16"/>
              </w:rPr>
              <w:t>Strategy for data synthesis</w:t>
            </w:r>
          </w:p>
        </w:tc>
        <w:tc>
          <w:tcPr>
            <w:tcW w:w="3639" w:type="pct"/>
          </w:tcPr>
          <w:p w14:paraId="7D5DA473" w14:textId="77777777" w:rsidR="00876FB1" w:rsidRPr="00382835" w:rsidRDefault="00876FB1" w:rsidP="009474A4">
            <w:pPr>
              <w:rPr>
                <w:i w:val="0"/>
                <w:iCs/>
                <w:szCs w:val="16"/>
              </w:rPr>
            </w:pPr>
            <w:r w:rsidRPr="00382835">
              <w:rPr>
                <w:i w:val="0"/>
                <w:iCs/>
                <w:szCs w:val="16"/>
              </w:rPr>
              <w:t>Extracted outcome data will be transformed into standardized continuous (i.e., sample size, mean, standard deviation) and dichotomous (i.e., sample size, event) data and synthesized using meta-analysis of random effects into pooled means and prevalences. Within study means will undergo inverse-variance weighted and DerSimonian-Laird methods and proportions will undergo inverse logit transformation and restricted maximum likelihood (REML) methods for pooled estimate and standard errors, respectively.</w:t>
            </w:r>
          </w:p>
        </w:tc>
      </w:tr>
      <w:tr w:rsidR="00876FB1" w:rsidRPr="00382835" w14:paraId="4F4B6F75" w14:textId="77777777" w:rsidTr="009474A4">
        <w:tc>
          <w:tcPr>
            <w:tcW w:w="1361" w:type="pct"/>
          </w:tcPr>
          <w:p w14:paraId="606C8C34" w14:textId="77777777" w:rsidR="00876FB1" w:rsidRPr="00382835" w:rsidRDefault="00876FB1" w:rsidP="009474A4">
            <w:pPr>
              <w:ind w:left="187"/>
              <w:rPr>
                <w:i w:val="0"/>
                <w:iCs/>
                <w:szCs w:val="16"/>
              </w:rPr>
            </w:pPr>
            <w:r w:rsidRPr="00382835">
              <w:rPr>
                <w:i w:val="0"/>
                <w:iCs/>
                <w:szCs w:val="16"/>
              </w:rPr>
              <w:t>Analysis of subgroups or subsets</w:t>
            </w:r>
          </w:p>
        </w:tc>
        <w:tc>
          <w:tcPr>
            <w:tcW w:w="3639" w:type="pct"/>
          </w:tcPr>
          <w:p w14:paraId="3F4B8573" w14:textId="77777777" w:rsidR="00876FB1" w:rsidRPr="00382835" w:rsidRDefault="00876FB1" w:rsidP="009474A4">
            <w:pPr>
              <w:rPr>
                <w:i w:val="0"/>
                <w:iCs/>
                <w:szCs w:val="16"/>
              </w:rPr>
            </w:pPr>
            <w:r w:rsidRPr="00382835">
              <w:rPr>
                <w:i w:val="0"/>
                <w:iCs/>
                <w:szCs w:val="16"/>
              </w:rPr>
              <w:t>Subgroup analysis between PLT and PLBT will be performed to compare the effects of distal attachment during graft harvesting. Meta-regression analysis will be performed to control for the covariates (follow-up duration, mean age of participants, and gender) to determine whether the results are better explained by other predictors than variation in graft harvesting technique.</w:t>
            </w:r>
          </w:p>
        </w:tc>
      </w:tr>
      <w:tr w:rsidR="00876FB1" w:rsidRPr="00382835" w14:paraId="620CD43C" w14:textId="77777777" w:rsidTr="009474A4">
        <w:tc>
          <w:tcPr>
            <w:tcW w:w="1361" w:type="pct"/>
          </w:tcPr>
          <w:p w14:paraId="1BFFBDD0" w14:textId="77777777" w:rsidR="00876FB1" w:rsidRPr="00382835" w:rsidRDefault="00876FB1" w:rsidP="009474A4">
            <w:pPr>
              <w:ind w:left="187"/>
              <w:rPr>
                <w:i w:val="0"/>
                <w:iCs/>
                <w:szCs w:val="16"/>
              </w:rPr>
            </w:pPr>
            <w:r w:rsidRPr="00382835">
              <w:rPr>
                <w:i w:val="0"/>
                <w:iCs/>
                <w:szCs w:val="16"/>
              </w:rPr>
              <w:t>Review team members</w:t>
            </w:r>
          </w:p>
        </w:tc>
        <w:tc>
          <w:tcPr>
            <w:tcW w:w="3639" w:type="pct"/>
          </w:tcPr>
          <w:p w14:paraId="3D219407" w14:textId="77777777" w:rsidR="00876FB1" w:rsidRPr="00382835" w:rsidRDefault="00876FB1" w:rsidP="009474A4">
            <w:pPr>
              <w:rPr>
                <w:i w:val="0"/>
                <w:iCs/>
                <w:szCs w:val="16"/>
              </w:rPr>
            </w:pPr>
            <w:r w:rsidRPr="00382835">
              <w:rPr>
                <w:i w:val="0"/>
                <w:iCs/>
                <w:szCs w:val="16"/>
              </w:rPr>
              <w:t>Dong Woon Kim, MD</w:t>
            </w:r>
          </w:p>
          <w:p w14:paraId="4C38A49D" w14:textId="77777777" w:rsidR="00876FB1" w:rsidRPr="00382835" w:rsidRDefault="00876FB1" w:rsidP="009474A4">
            <w:pPr>
              <w:rPr>
                <w:i w:val="0"/>
                <w:iCs/>
                <w:szCs w:val="16"/>
              </w:rPr>
            </w:pPr>
            <w:r w:rsidRPr="00382835">
              <w:rPr>
                <w:i w:val="0"/>
                <w:iCs/>
                <w:szCs w:val="16"/>
              </w:rPr>
              <w:t>Shayden Bernas</w:t>
            </w:r>
          </w:p>
          <w:p w14:paraId="340FED3C" w14:textId="77777777" w:rsidR="00876FB1" w:rsidRPr="00382835" w:rsidRDefault="00876FB1" w:rsidP="009474A4">
            <w:pPr>
              <w:rPr>
                <w:i w:val="0"/>
                <w:iCs/>
                <w:szCs w:val="16"/>
                <w:lang w:val="pl-PL"/>
              </w:rPr>
            </w:pPr>
            <w:r w:rsidRPr="00382835">
              <w:rPr>
                <w:i w:val="0"/>
                <w:iCs/>
                <w:szCs w:val="16"/>
                <w:lang w:val="pl-PL"/>
              </w:rPr>
              <w:t>Konrad Malinowski, MD, PhD</w:t>
            </w:r>
          </w:p>
        </w:tc>
      </w:tr>
      <w:tr w:rsidR="00876FB1" w:rsidRPr="00382835" w14:paraId="3F777FEC" w14:textId="77777777" w:rsidTr="009474A4">
        <w:tc>
          <w:tcPr>
            <w:tcW w:w="1361" w:type="pct"/>
          </w:tcPr>
          <w:p w14:paraId="2136FFE7" w14:textId="77777777" w:rsidR="00876FB1" w:rsidRPr="00382835" w:rsidRDefault="00876FB1" w:rsidP="009474A4">
            <w:pPr>
              <w:ind w:left="187"/>
              <w:rPr>
                <w:i w:val="0"/>
                <w:iCs/>
                <w:szCs w:val="16"/>
              </w:rPr>
            </w:pPr>
            <w:r w:rsidRPr="00382835">
              <w:rPr>
                <w:i w:val="0"/>
                <w:iCs/>
                <w:szCs w:val="16"/>
              </w:rPr>
              <w:t>Review affiliation</w:t>
            </w:r>
          </w:p>
        </w:tc>
        <w:tc>
          <w:tcPr>
            <w:tcW w:w="3639" w:type="pct"/>
          </w:tcPr>
          <w:p w14:paraId="56040F4B" w14:textId="77777777" w:rsidR="00876FB1" w:rsidRPr="00382835" w:rsidRDefault="00876FB1" w:rsidP="009474A4">
            <w:pPr>
              <w:rPr>
                <w:i w:val="0"/>
                <w:iCs/>
                <w:szCs w:val="16"/>
              </w:rPr>
            </w:pPr>
            <w:r w:rsidRPr="00382835">
              <w:rPr>
                <w:i w:val="0"/>
                <w:iCs/>
                <w:szCs w:val="16"/>
              </w:rPr>
              <w:t>Jagiellonian University Medical College, Kraków, Poland</w:t>
            </w:r>
          </w:p>
          <w:p w14:paraId="74CB89EF" w14:textId="77777777" w:rsidR="00876FB1" w:rsidRPr="00382835" w:rsidRDefault="00876FB1" w:rsidP="009474A4">
            <w:pPr>
              <w:rPr>
                <w:i w:val="0"/>
                <w:iCs/>
                <w:szCs w:val="16"/>
              </w:rPr>
            </w:pPr>
            <w:r w:rsidRPr="00382835">
              <w:rPr>
                <w:i w:val="0"/>
                <w:iCs/>
                <w:szCs w:val="16"/>
              </w:rPr>
              <w:t>Artromedical Orthopedic Clinic, Bełchatów, Poland</w:t>
            </w:r>
          </w:p>
        </w:tc>
      </w:tr>
      <w:tr w:rsidR="00876FB1" w:rsidRPr="00382835" w14:paraId="2F8D35EC" w14:textId="77777777" w:rsidTr="009474A4">
        <w:tc>
          <w:tcPr>
            <w:tcW w:w="1361" w:type="pct"/>
          </w:tcPr>
          <w:p w14:paraId="6673625D" w14:textId="77777777" w:rsidR="00876FB1" w:rsidRPr="00382835" w:rsidRDefault="00876FB1" w:rsidP="009474A4">
            <w:pPr>
              <w:ind w:left="187"/>
              <w:rPr>
                <w:i w:val="0"/>
                <w:iCs/>
                <w:szCs w:val="16"/>
              </w:rPr>
            </w:pPr>
            <w:r w:rsidRPr="00382835">
              <w:rPr>
                <w:i w:val="0"/>
                <w:iCs/>
                <w:szCs w:val="16"/>
              </w:rPr>
              <w:t>Funding source</w:t>
            </w:r>
          </w:p>
        </w:tc>
        <w:tc>
          <w:tcPr>
            <w:tcW w:w="3639" w:type="pct"/>
          </w:tcPr>
          <w:p w14:paraId="73917D9F" w14:textId="77777777" w:rsidR="00876FB1" w:rsidRPr="00382835" w:rsidRDefault="00876FB1" w:rsidP="009474A4">
            <w:pPr>
              <w:rPr>
                <w:i w:val="0"/>
                <w:iCs/>
                <w:szCs w:val="16"/>
              </w:rPr>
            </w:pPr>
            <w:r w:rsidRPr="00382835">
              <w:rPr>
                <w:i w:val="0"/>
                <w:iCs/>
                <w:szCs w:val="16"/>
              </w:rPr>
              <w:t>N/A</w:t>
            </w:r>
          </w:p>
        </w:tc>
      </w:tr>
      <w:tr w:rsidR="00876FB1" w:rsidRPr="00382835" w14:paraId="27665B42" w14:textId="77777777" w:rsidTr="009474A4">
        <w:tc>
          <w:tcPr>
            <w:tcW w:w="1361" w:type="pct"/>
          </w:tcPr>
          <w:p w14:paraId="575A6DA2" w14:textId="77777777" w:rsidR="00876FB1" w:rsidRPr="00382835" w:rsidRDefault="00876FB1" w:rsidP="009474A4">
            <w:pPr>
              <w:ind w:left="187"/>
              <w:rPr>
                <w:i w:val="0"/>
                <w:iCs/>
                <w:szCs w:val="16"/>
              </w:rPr>
            </w:pPr>
            <w:r w:rsidRPr="00382835">
              <w:rPr>
                <w:i w:val="0"/>
                <w:iCs/>
                <w:szCs w:val="16"/>
              </w:rPr>
              <w:t>Named contact</w:t>
            </w:r>
          </w:p>
        </w:tc>
        <w:tc>
          <w:tcPr>
            <w:tcW w:w="3639" w:type="pct"/>
          </w:tcPr>
          <w:p w14:paraId="432CC3F5" w14:textId="77777777" w:rsidR="00876FB1" w:rsidRPr="00382835" w:rsidRDefault="00876FB1" w:rsidP="009474A4">
            <w:pPr>
              <w:rPr>
                <w:i w:val="0"/>
                <w:iCs/>
                <w:szCs w:val="16"/>
              </w:rPr>
            </w:pPr>
            <w:r w:rsidRPr="00382835">
              <w:rPr>
                <w:i w:val="0"/>
                <w:iCs/>
                <w:szCs w:val="16"/>
              </w:rPr>
              <w:t>Dong Woon Kim (d.kim@student.uj.edu.pl)</w:t>
            </w:r>
          </w:p>
        </w:tc>
      </w:tr>
      <w:tr w:rsidR="00876FB1" w:rsidRPr="00382835" w14:paraId="294160C1" w14:textId="77777777" w:rsidTr="009474A4">
        <w:tc>
          <w:tcPr>
            <w:tcW w:w="1361" w:type="pct"/>
          </w:tcPr>
          <w:p w14:paraId="1CC7B0DF" w14:textId="77777777" w:rsidR="00876FB1" w:rsidRPr="00382835" w:rsidRDefault="00876FB1" w:rsidP="009474A4">
            <w:pPr>
              <w:ind w:left="187"/>
              <w:rPr>
                <w:i w:val="0"/>
                <w:iCs/>
                <w:szCs w:val="16"/>
              </w:rPr>
            </w:pPr>
            <w:r w:rsidRPr="00382835">
              <w:rPr>
                <w:i w:val="0"/>
                <w:iCs/>
                <w:szCs w:val="16"/>
              </w:rPr>
              <w:t>Review timeline</w:t>
            </w:r>
          </w:p>
        </w:tc>
        <w:tc>
          <w:tcPr>
            <w:tcW w:w="3639" w:type="pct"/>
          </w:tcPr>
          <w:p w14:paraId="33D90FD6" w14:textId="77777777" w:rsidR="00876FB1" w:rsidRPr="00382835" w:rsidRDefault="00876FB1" w:rsidP="009474A4">
            <w:pPr>
              <w:rPr>
                <w:i w:val="0"/>
                <w:iCs/>
                <w:szCs w:val="16"/>
              </w:rPr>
            </w:pPr>
            <w:r w:rsidRPr="00382835">
              <w:rPr>
                <w:i w:val="0"/>
                <w:iCs/>
                <w:szCs w:val="16"/>
              </w:rPr>
              <w:t>Started: 2025-10-12</w:t>
            </w:r>
          </w:p>
        </w:tc>
      </w:tr>
      <w:tr w:rsidR="00876FB1" w:rsidRPr="00382835" w14:paraId="06CC9265" w14:textId="77777777" w:rsidTr="009474A4">
        <w:tc>
          <w:tcPr>
            <w:tcW w:w="1361" w:type="pct"/>
          </w:tcPr>
          <w:p w14:paraId="4C29A80D" w14:textId="77777777" w:rsidR="00876FB1" w:rsidRPr="00382835" w:rsidRDefault="00876FB1" w:rsidP="009474A4">
            <w:pPr>
              <w:ind w:left="187"/>
              <w:rPr>
                <w:i w:val="0"/>
                <w:iCs/>
                <w:szCs w:val="16"/>
              </w:rPr>
            </w:pPr>
            <w:r w:rsidRPr="00382835">
              <w:rPr>
                <w:i w:val="0"/>
                <w:iCs/>
                <w:szCs w:val="16"/>
              </w:rPr>
              <w:t>Date of first submission to PROSPERO</w:t>
            </w:r>
          </w:p>
        </w:tc>
        <w:tc>
          <w:tcPr>
            <w:tcW w:w="3639" w:type="pct"/>
          </w:tcPr>
          <w:p w14:paraId="7520CFB0" w14:textId="77777777" w:rsidR="00876FB1" w:rsidRPr="00382835" w:rsidRDefault="00876FB1" w:rsidP="009474A4">
            <w:pPr>
              <w:rPr>
                <w:i w:val="0"/>
                <w:iCs/>
                <w:szCs w:val="16"/>
              </w:rPr>
            </w:pPr>
            <w:r w:rsidRPr="00382835">
              <w:rPr>
                <w:i w:val="0"/>
                <w:iCs/>
                <w:szCs w:val="16"/>
              </w:rPr>
              <w:t>2025-10-16</w:t>
            </w:r>
          </w:p>
        </w:tc>
      </w:tr>
      <w:tr w:rsidR="00876FB1" w:rsidRPr="00382835" w14:paraId="0F17832B" w14:textId="77777777" w:rsidTr="009474A4">
        <w:tc>
          <w:tcPr>
            <w:tcW w:w="1361" w:type="pct"/>
          </w:tcPr>
          <w:p w14:paraId="7118DF1E" w14:textId="77777777" w:rsidR="00876FB1" w:rsidRPr="00382835" w:rsidRDefault="00876FB1" w:rsidP="009474A4">
            <w:pPr>
              <w:ind w:left="187"/>
              <w:rPr>
                <w:i w:val="0"/>
                <w:iCs/>
                <w:szCs w:val="16"/>
              </w:rPr>
            </w:pPr>
            <w:r w:rsidRPr="00382835">
              <w:rPr>
                <w:i w:val="0"/>
                <w:iCs/>
                <w:szCs w:val="16"/>
              </w:rPr>
              <w:t>Date of registration in PROSPERO</w:t>
            </w:r>
          </w:p>
        </w:tc>
        <w:tc>
          <w:tcPr>
            <w:tcW w:w="3639" w:type="pct"/>
          </w:tcPr>
          <w:p w14:paraId="6234651A" w14:textId="77777777" w:rsidR="00876FB1" w:rsidRPr="00382835" w:rsidRDefault="00876FB1" w:rsidP="009474A4">
            <w:pPr>
              <w:rPr>
                <w:i w:val="0"/>
                <w:iCs/>
                <w:szCs w:val="16"/>
              </w:rPr>
            </w:pPr>
          </w:p>
        </w:tc>
      </w:tr>
      <w:tr w:rsidR="00876FB1" w:rsidRPr="00382835" w14:paraId="28A56820" w14:textId="77777777" w:rsidTr="009474A4">
        <w:tc>
          <w:tcPr>
            <w:tcW w:w="1361" w:type="pct"/>
          </w:tcPr>
          <w:p w14:paraId="140FD19B" w14:textId="77777777" w:rsidR="00876FB1" w:rsidRPr="00382835" w:rsidRDefault="00876FB1" w:rsidP="009474A4">
            <w:pPr>
              <w:ind w:left="187"/>
              <w:rPr>
                <w:i w:val="0"/>
                <w:iCs/>
                <w:szCs w:val="16"/>
              </w:rPr>
            </w:pPr>
            <w:r w:rsidRPr="00382835">
              <w:rPr>
                <w:i w:val="0"/>
                <w:iCs/>
                <w:szCs w:val="16"/>
              </w:rPr>
              <w:t>Publication of review results</w:t>
            </w:r>
          </w:p>
        </w:tc>
        <w:tc>
          <w:tcPr>
            <w:tcW w:w="3639" w:type="pct"/>
          </w:tcPr>
          <w:p w14:paraId="3DE8D7A3" w14:textId="77777777" w:rsidR="00876FB1" w:rsidRPr="00382835" w:rsidRDefault="00876FB1" w:rsidP="009474A4">
            <w:pPr>
              <w:rPr>
                <w:i w:val="0"/>
                <w:iCs/>
                <w:szCs w:val="16"/>
              </w:rPr>
            </w:pPr>
            <w:r w:rsidRPr="00382835">
              <w:rPr>
                <w:i w:val="0"/>
                <w:iCs/>
                <w:szCs w:val="16"/>
              </w:rPr>
              <w:t>Review results will be published for public access after acceptance for publication.</w:t>
            </w:r>
          </w:p>
        </w:tc>
      </w:tr>
      <w:tr w:rsidR="00876FB1" w:rsidRPr="00382835" w14:paraId="7160DEDD" w14:textId="77777777" w:rsidTr="009474A4">
        <w:tc>
          <w:tcPr>
            <w:tcW w:w="1361" w:type="pct"/>
          </w:tcPr>
          <w:p w14:paraId="6C985A48" w14:textId="77777777" w:rsidR="00876FB1" w:rsidRPr="00382835" w:rsidRDefault="00876FB1" w:rsidP="009474A4">
            <w:pPr>
              <w:ind w:left="187"/>
              <w:rPr>
                <w:i w:val="0"/>
                <w:iCs/>
                <w:szCs w:val="16"/>
              </w:rPr>
            </w:pPr>
            <w:r w:rsidRPr="00382835">
              <w:rPr>
                <w:i w:val="0"/>
                <w:iCs/>
                <w:szCs w:val="16"/>
              </w:rPr>
              <w:t>Stage of the review at this submission</w:t>
            </w:r>
          </w:p>
        </w:tc>
        <w:tc>
          <w:tcPr>
            <w:tcW w:w="3639" w:type="pct"/>
          </w:tcPr>
          <w:tbl>
            <w:tblPr>
              <w:tblW w:w="0" w:type="auto"/>
              <w:tblLook w:val="04A0" w:firstRow="1" w:lastRow="0" w:firstColumn="1" w:lastColumn="0" w:noHBand="0" w:noVBand="1"/>
            </w:tblPr>
            <w:tblGrid>
              <w:gridCol w:w="3362"/>
              <w:gridCol w:w="944"/>
              <w:gridCol w:w="925"/>
            </w:tblGrid>
            <w:tr w:rsidR="00876FB1" w:rsidRPr="00382835" w14:paraId="6AE6032B" w14:textId="77777777" w:rsidTr="009474A4">
              <w:tc>
                <w:tcPr>
                  <w:tcW w:w="0" w:type="auto"/>
                </w:tcPr>
                <w:p w14:paraId="2BCC6103" w14:textId="77777777" w:rsidR="00876FB1" w:rsidRPr="00382835" w:rsidRDefault="00876FB1" w:rsidP="009474A4">
                  <w:pPr>
                    <w:framePr w:hSpace="180" w:wrap="around" w:hAnchor="margin" w:y="387"/>
                    <w:rPr>
                      <w:b/>
                      <w:bCs/>
                      <w:iCs/>
                      <w:szCs w:val="16"/>
                    </w:rPr>
                  </w:pPr>
                  <w:r w:rsidRPr="00382835">
                    <w:rPr>
                      <w:b/>
                      <w:bCs/>
                      <w:iCs/>
                      <w:szCs w:val="16"/>
                    </w:rPr>
                    <w:t>Review stage</w:t>
                  </w:r>
                </w:p>
              </w:tc>
              <w:tc>
                <w:tcPr>
                  <w:tcW w:w="0" w:type="auto"/>
                </w:tcPr>
                <w:p w14:paraId="5AB27672" w14:textId="77777777" w:rsidR="00876FB1" w:rsidRPr="00382835" w:rsidRDefault="00876FB1" w:rsidP="009474A4">
                  <w:pPr>
                    <w:framePr w:hSpace="180" w:wrap="around" w:hAnchor="margin" w:y="387"/>
                    <w:rPr>
                      <w:b/>
                      <w:bCs/>
                      <w:iCs/>
                      <w:szCs w:val="16"/>
                    </w:rPr>
                  </w:pPr>
                  <w:r w:rsidRPr="00382835">
                    <w:rPr>
                      <w:b/>
                      <w:bCs/>
                      <w:iCs/>
                      <w:szCs w:val="16"/>
                    </w:rPr>
                    <w:t>Started</w:t>
                  </w:r>
                </w:p>
              </w:tc>
              <w:tc>
                <w:tcPr>
                  <w:tcW w:w="0" w:type="auto"/>
                </w:tcPr>
                <w:p w14:paraId="0B76E2C3" w14:textId="77777777" w:rsidR="00876FB1" w:rsidRPr="00382835" w:rsidRDefault="00876FB1" w:rsidP="009474A4">
                  <w:pPr>
                    <w:framePr w:hSpace="180" w:wrap="around" w:hAnchor="margin" w:y="387"/>
                    <w:rPr>
                      <w:b/>
                      <w:bCs/>
                      <w:iCs/>
                      <w:szCs w:val="16"/>
                    </w:rPr>
                  </w:pPr>
                  <w:r w:rsidRPr="00382835">
                    <w:rPr>
                      <w:b/>
                      <w:bCs/>
                      <w:iCs/>
                      <w:szCs w:val="16"/>
                    </w:rPr>
                    <w:t>Completed</w:t>
                  </w:r>
                </w:p>
              </w:tc>
            </w:tr>
            <w:tr w:rsidR="00876FB1" w:rsidRPr="00382835" w14:paraId="66E6B854" w14:textId="77777777" w:rsidTr="009474A4">
              <w:tc>
                <w:tcPr>
                  <w:tcW w:w="0" w:type="auto"/>
                </w:tcPr>
                <w:p w14:paraId="15146888" w14:textId="77777777" w:rsidR="00876FB1" w:rsidRPr="00382835" w:rsidRDefault="00876FB1" w:rsidP="009474A4">
                  <w:pPr>
                    <w:framePr w:hSpace="180" w:wrap="around" w:hAnchor="margin" w:y="387"/>
                    <w:rPr>
                      <w:iCs/>
                      <w:szCs w:val="16"/>
                    </w:rPr>
                  </w:pPr>
                  <w:r w:rsidRPr="00382835">
                    <w:rPr>
                      <w:iCs/>
                      <w:szCs w:val="16"/>
                    </w:rPr>
                    <w:t>Screening search results against inclusion criteria</w:t>
                  </w:r>
                </w:p>
              </w:tc>
              <w:tc>
                <w:tcPr>
                  <w:tcW w:w="0" w:type="auto"/>
                </w:tcPr>
                <w:p w14:paraId="4AFAF010" w14:textId="77777777" w:rsidR="00876FB1" w:rsidRPr="00382835" w:rsidRDefault="00876FB1" w:rsidP="009474A4">
                  <w:pPr>
                    <w:framePr w:hSpace="180" w:wrap="around" w:hAnchor="margin" w:y="387"/>
                    <w:rPr>
                      <w:iCs/>
                      <w:szCs w:val="16"/>
                    </w:rPr>
                  </w:pPr>
                  <w:r w:rsidRPr="00382835">
                    <w:rPr>
                      <w:iCs/>
                      <w:szCs w:val="16"/>
                    </w:rPr>
                    <w:t>17.10.2025</w:t>
                  </w:r>
                </w:p>
              </w:tc>
              <w:tc>
                <w:tcPr>
                  <w:tcW w:w="0" w:type="auto"/>
                </w:tcPr>
                <w:p w14:paraId="17D87AAB" w14:textId="77777777" w:rsidR="00876FB1" w:rsidRPr="00382835" w:rsidRDefault="00876FB1" w:rsidP="009474A4">
                  <w:pPr>
                    <w:framePr w:hSpace="180" w:wrap="around" w:hAnchor="margin" w:y="387"/>
                    <w:rPr>
                      <w:iCs/>
                      <w:szCs w:val="16"/>
                    </w:rPr>
                  </w:pPr>
                </w:p>
              </w:tc>
            </w:tr>
            <w:tr w:rsidR="00876FB1" w:rsidRPr="00382835" w14:paraId="3FF461DB" w14:textId="77777777" w:rsidTr="009474A4">
              <w:tc>
                <w:tcPr>
                  <w:tcW w:w="0" w:type="auto"/>
                </w:tcPr>
                <w:p w14:paraId="3C3A4FEC" w14:textId="77777777" w:rsidR="00876FB1" w:rsidRPr="00382835" w:rsidRDefault="00876FB1" w:rsidP="009474A4">
                  <w:pPr>
                    <w:framePr w:hSpace="180" w:wrap="around" w:hAnchor="margin" w:y="387"/>
                    <w:rPr>
                      <w:iCs/>
                      <w:szCs w:val="16"/>
                    </w:rPr>
                  </w:pPr>
                  <w:r w:rsidRPr="00382835">
                    <w:rPr>
                      <w:iCs/>
                      <w:szCs w:val="16"/>
                    </w:rPr>
                    <w:t>Data synthesis</w:t>
                  </w:r>
                </w:p>
              </w:tc>
              <w:tc>
                <w:tcPr>
                  <w:tcW w:w="0" w:type="auto"/>
                </w:tcPr>
                <w:p w14:paraId="2418EFAC" w14:textId="77777777" w:rsidR="00876FB1" w:rsidRPr="00382835" w:rsidRDefault="00876FB1" w:rsidP="009474A4">
                  <w:pPr>
                    <w:framePr w:hSpace="180" w:wrap="around" w:hAnchor="margin" w:y="387"/>
                    <w:rPr>
                      <w:iCs/>
                      <w:szCs w:val="16"/>
                    </w:rPr>
                  </w:pPr>
                </w:p>
              </w:tc>
              <w:tc>
                <w:tcPr>
                  <w:tcW w:w="0" w:type="auto"/>
                </w:tcPr>
                <w:p w14:paraId="6BAF5247" w14:textId="77777777" w:rsidR="00876FB1" w:rsidRPr="00382835" w:rsidRDefault="00876FB1" w:rsidP="009474A4">
                  <w:pPr>
                    <w:framePr w:hSpace="180" w:wrap="around" w:hAnchor="margin" w:y="387"/>
                    <w:rPr>
                      <w:iCs/>
                      <w:szCs w:val="16"/>
                    </w:rPr>
                  </w:pPr>
                </w:p>
              </w:tc>
            </w:tr>
            <w:tr w:rsidR="00876FB1" w:rsidRPr="00382835" w14:paraId="2807BB4F" w14:textId="77777777" w:rsidTr="009474A4">
              <w:tc>
                <w:tcPr>
                  <w:tcW w:w="0" w:type="auto"/>
                </w:tcPr>
                <w:p w14:paraId="1D5AF656" w14:textId="77777777" w:rsidR="00876FB1" w:rsidRPr="00382835" w:rsidRDefault="00876FB1" w:rsidP="009474A4">
                  <w:pPr>
                    <w:framePr w:hSpace="180" w:wrap="around" w:hAnchor="margin" w:y="387"/>
                    <w:rPr>
                      <w:iCs/>
                      <w:szCs w:val="16"/>
                    </w:rPr>
                  </w:pPr>
                  <w:r w:rsidRPr="00382835">
                    <w:rPr>
                      <w:iCs/>
                      <w:szCs w:val="16"/>
                    </w:rPr>
                    <w:t>Pilot work</w:t>
                  </w:r>
                </w:p>
              </w:tc>
              <w:tc>
                <w:tcPr>
                  <w:tcW w:w="0" w:type="auto"/>
                </w:tcPr>
                <w:p w14:paraId="45A90AAC" w14:textId="77777777" w:rsidR="00876FB1" w:rsidRPr="00382835" w:rsidRDefault="00876FB1" w:rsidP="009474A4">
                  <w:pPr>
                    <w:framePr w:hSpace="180" w:wrap="around" w:hAnchor="margin" w:y="387"/>
                    <w:rPr>
                      <w:iCs/>
                      <w:szCs w:val="16"/>
                    </w:rPr>
                  </w:pPr>
                </w:p>
              </w:tc>
              <w:tc>
                <w:tcPr>
                  <w:tcW w:w="0" w:type="auto"/>
                </w:tcPr>
                <w:p w14:paraId="010B42A1" w14:textId="77777777" w:rsidR="00876FB1" w:rsidRPr="00382835" w:rsidRDefault="00876FB1" w:rsidP="009474A4">
                  <w:pPr>
                    <w:framePr w:hSpace="180" w:wrap="around" w:hAnchor="margin" w:y="387"/>
                    <w:rPr>
                      <w:iCs/>
                      <w:szCs w:val="16"/>
                    </w:rPr>
                  </w:pPr>
                </w:p>
              </w:tc>
            </w:tr>
            <w:tr w:rsidR="00876FB1" w:rsidRPr="00382835" w14:paraId="01B769C1" w14:textId="77777777" w:rsidTr="009474A4">
              <w:tc>
                <w:tcPr>
                  <w:tcW w:w="0" w:type="auto"/>
                </w:tcPr>
                <w:p w14:paraId="4BA98E9B" w14:textId="77777777" w:rsidR="00876FB1" w:rsidRPr="00382835" w:rsidRDefault="00876FB1" w:rsidP="009474A4">
                  <w:pPr>
                    <w:framePr w:hSpace="180" w:wrap="around" w:hAnchor="margin" w:y="387"/>
                    <w:rPr>
                      <w:iCs/>
                      <w:szCs w:val="16"/>
                    </w:rPr>
                  </w:pPr>
                  <w:r w:rsidRPr="00382835">
                    <w:rPr>
                      <w:iCs/>
                      <w:szCs w:val="16"/>
                    </w:rPr>
                    <w:t>Data extraction or receipt of IP</w:t>
                  </w:r>
                </w:p>
              </w:tc>
              <w:tc>
                <w:tcPr>
                  <w:tcW w:w="0" w:type="auto"/>
                </w:tcPr>
                <w:p w14:paraId="42D0AB89" w14:textId="77777777" w:rsidR="00876FB1" w:rsidRPr="00382835" w:rsidRDefault="00876FB1" w:rsidP="009474A4">
                  <w:pPr>
                    <w:framePr w:hSpace="180" w:wrap="around" w:hAnchor="margin" w:y="387"/>
                    <w:rPr>
                      <w:iCs/>
                      <w:szCs w:val="16"/>
                    </w:rPr>
                  </w:pPr>
                </w:p>
              </w:tc>
              <w:tc>
                <w:tcPr>
                  <w:tcW w:w="0" w:type="auto"/>
                </w:tcPr>
                <w:p w14:paraId="5A51730C" w14:textId="77777777" w:rsidR="00876FB1" w:rsidRPr="00382835" w:rsidRDefault="00876FB1" w:rsidP="009474A4">
                  <w:pPr>
                    <w:framePr w:hSpace="180" w:wrap="around" w:hAnchor="margin" w:y="387"/>
                    <w:rPr>
                      <w:iCs/>
                      <w:szCs w:val="16"/>
                    </w:rPr>
                  </w:pPr>
                </w:p>
              </w:tc>
            </w:tr>
            <w:tr w:rsidR="00876FB1" w:rsidRPr="00382835" w14:paraId="2E6FBFA9" w14:textId="77777777" w:rsidTr="009474A4">
              <w:tc>
                <w:tcPr>
                  <w:tcW w:w="0" w:type="auto"/>
                </w:tcPr>
                <w:p w14:paraId="7460D525" w14:textId="77777777" w:rsidR="00876FB1" w:rsidRPr="00382835" w:rsidRDefault="00876FB1" w:rsidP="009474A4">
                  <w:pPr>
                    <w:framePr w:hSpace="180" w:wrap="around" w:hAnchor="margin" w:y="387"/>
                    <w:rPr>
                      <w:iCs/>
                      <w:szCs w:val="16"/>
                    </w:rPr>
                  </w:pPr>
                  <w:r w:rsidRPr="00382835">
                    <w:rPr>
                      <w:iCs/>
                      <w:szCs w:val="16"/>
                    </w:rPr>
                    <w:t>Formal searching/study identification</w:t>
                  </w:r>
                </w:p>
              </w:tc>
              <w:tc>
                <w:tcPr>
                  <w:tcW w:w="0" w:type="auto"/>
                </w:tcPr>
                <w:p w14:paraId="41DDE9F3" w14:textId="77777777" w:rsidR="00876FB1" w:rsidRPr="00382835" w:rsidRDefault="00876FB1" w:rsidP="009474A4">
                  <w:pPr>
                    <w:framePr w:hSpace="180" w:wrap="around" w:hAnchor="margin" w:y="387"/>
                    <w:rPr>
                      <w:iCs/>
                      <w:szCs w:val="16"/>
                    </w:rPr>
                  </w:pPr>
                </w:p>
              </w:tc>
              <w:tc>
                <w:tcPr>
                  <w:tcW w:w="0" w:type="auto"/>
                </w:tcPr>
                <w:p w14:paraId="7964E345" w14:textId="77777777" w:rsidR="00876FB1" w:rsidRPr="00382835" w:rsidRDefault="00876FB1" w:rsidP="009474A4">
                  <w:pPr>
                    <w:framePr w:hSpace="180" w:wrap="around" w:hAnchor="margin" w:y="387"/>
                    <w:rPr>
                      <w:iCs/>
                      <w:szCs w:val="16"/>
                    </w:rPr>
                  </w:pPr>
                </w:p>
              </w:tc>
            </w:tr>
            <w:tr w:rsidR="00876FB1" w:rsidRPr="00382835" w14:paraId="5C356B13" w14:textId="77777777" w:rsidTr="009474A4">
              <w:tc>
                <w:tcPr>
                  <w:tcW w:w="0" w:type="auto"/>
                </w:tcPr>
                <w:p w14:paraId="101877F6" w14:textId="77777777" w:rsidR="00876FB1" w:rsidRPr="00382835" w:rsidRDefault="00876FB1" w:rsidP="009474A4">
                  <w:pPr>
                    <w:framePr w:hSpace="180" w:wrap="around" w:hAnchor="margin" w:y="387"/>
                    <w:rPr>
                      <w:iCs/>
                      <w:szCs w:val="16"/>
                    </w:rPr>
                  </w:pPr>
                  <w:r w:rsidRPr="00382835">
                    <w:rPr>
                      <w:iCs/>
                      <w:szCs w:val="16"/>
                    </w:rPr>
                    <w:t>Risk of bias/quality assessment</w:t>
                  </w:r>
                </w:p>
              </w:tc>
              <w:tc>
                <w:tcPr>
                  <w:tcW w:w="0" w:type="auto"/>
                </w:tcPr>
                <w:p w14:paraId="15BEC960" w14:textId="77777777" w:rsidR="00876FB1" w:rsidRPr="00382835" w:rsidRDefault="00876FB1" w:rsidP="009474A4">
                  <w:pPr>
                    <w:framePr w:hSpace="180" w:wrap="around" w:hAnchor="margin" w:y="387"/>
                    <w:rPr>
                      <w:iCs/>
                      <w:szCs w:val="16"/>
                    </w:rPr>
                  </w:pPr>
                </w:p>
              </w:tc>
              <w:tc>
                <w:tcPr>
                  <w:tcW w:w="0" w:type="auto"/>
                </w:tcPr>
                <w:p w14:paraId="53401368" w14:textId="77777777" w:rsidR="00876FB1" w:rsidRPr="00382835" w:rsidRDefault="00876FB1" w:rsidP="009474A4">
                  <w:pPr>
                    <w:framePr w:hSpace="180" w:wrap="around" w:hAnchor="margin" w:y="387"/>
                    <w:rPr>
                      <w:iCs/>
                      <w:szCs w:val="16"/>
                    </w:rPr>
                  </w:pPr>
                </w:p>
              </w:tc>
            </w:tr>
          </w:tbl>
          <w:p w14:paraId="0859A022" w14:textId="77777777" w:rsidR="00876FB1" w:rsidRPr="00382835" w:rsidRDefault="00876FB1" w:rsidP="009474A4">
            <w:pPr>
              <w:rPr>
                <w:i w:val="0"/>
                <w:iCs/>
                <w:szCs w:val="16"/>
              </w:rPr>
            </w:pPr>
          </w:p>
        </w:tc>
      </w:tr>
      <w:tr w:rsidR="00876FB1" w:rsidRPr="00382835" w14:paraId="5A7C2388" w14:textId="77777777" w:rsidTr="009474A4">
        <w:tc>
          <w:tcPr>
            <w:tcW w:w="1361" w:type="pct"/>
          </w:tcPr>
          <w:p w14:paraId="2C52AC10" w14:textId="77777777" w:rsidR="00876FB1" w:rsidRPr="00382835" w:rsidRDefault="00876FB1" w:rsidP="009474A4">
            <w:pPr>
              <w:ind w:left="187"/>
              <w:rPr>
                <w:i w:val="0"/>
                <w:iCs/>
                <w:szCs w:val="16"/>
              </w:rPr>
            </w:pPr>
            <w:r w:rsidRPr="00382835">
              <w:rPr>
                <w:i w:val="0"/>
                <w:iCs/>
                <w:szCs w:val="16"/>
              </w:rPr>
              <w:t>Review status</w:t>
            </w:r>
          </w:p>
        </w:tc>
        <w:tc>
          <w:tcPr>
            <w:tcW w:w="3639" w:type="pct"/>
          </w:tcPr>
          <w:p w14:paraId="7A9FAB50" w14:textId="77777777" w:rsidR="00876FB1" w:rsidRPr="00382835" w:rsidRDefault="00876FB1" w:rsidP="009474A4">
            <w:pPr>
              <w:rPr>
                <w:i w:val="0"/>
                <w:iCs/>
                <w:szCs w:val="16"/>
              </w:rPr>
            </w:pPr>
          </w:p>
        </w:tc>
      </w:tr>
      <w:tr w:rsidR="00876FB1" w:rsidRPr="00382835" w14:paraId="4CA54C99" w14:textId="77777777" w:rsidTr="009474A4">
        <w:tc>
          <w:tcPr>
            <w:tcW w:w="1361" w:type="pct"/>
          </w:tcPr>
          <w:p w14:paraId="676C01D4" w14:textId="77777777" w:rsidR="00876FB1" w:rsidRPr="00382835" w:rsidRDefault="00876FB1" w:rsidP="009474A4">
            <w:pPr>
              <w:ind w:left="187"/>
              <w:rPr>
                <w:i w:val="0"/>
                <w:iCs/>
                <w:szCs w:val="16"/>
              </w:rPr>
            </w:pPr>
            <w:r w:rsidRPr="00382835">
              <w:rPr>
                <w:i w:val="0"/>
                <w:iCs/>
                <w:szCs w:val="16"/>
              </w:rPr>
              <w:t>Review conflict of interest</w:t>
            </w:r>
          </w:p>
        </w:tc>
        <w:tc>
          <w:tcPr>
            <w:tcW w:w="3639" w:type="pct"/>
          </w:tcPr>
          <w:p w14:paraId="358F11A9" w14:textId="77777777" w:rsidR="00876FB1" w:rsidRPr="00382835" w:rsidRDefault="00876FB1" w:rsidP="009474A4">
            <w:pPr>
              <w:rPr>
                <w:i w:val="0"/>
                <w:iCs/>
                <w:szCs w:val="16"/>
              </w:rPr>
            </w:pPr>
            <w:r w:rsidRPr="00382835">
              <w:rPr>
                <w:i w:val="0"/>
                <w:iCs/>
                <w:szCs w:val="16"/>
              </w:rPr>
              <w:t>None.</w:t>
            </w:r>
          </w:p>
        </w:tc>
      </w:tr>
      <w:tr w:rsidR="00876FB1" w:rsidRPr="00382835" w14:paraId="5B19D9F1" w14:textId="77777777" w:rsidTr="009474A4">
        <w:tc>
          <w:tcPr>
            <w:tcW w:w="1361" w:type="pct"/>
          </w:tcPr>
          <w:p w14:paraId="7C785901" w14:textId="77777777" w:rsidR="00876FB1" w:rsidRPr="00382835" w:rsidRDefault="00876FB1" w:rsidP="009474A4">
            <w:pPr>
              <w:ind w:left="187"/>
              <w:rPr>
                <w:i w:val="0"/>
                <w:iCs/>
                <w:szCs w:val="16"/>
              </w:rPr>
            </w:pPr>
            <w:r w:rsidRPr="00382835">
              <w:rPr>
                <w:i w:val="0"/>
                <w:iCs/>
                <w:szCs w:val="16"/>
              </w:rPr>
              <w:t>Country</w:t>
            </w:r>
          </w:p>
        </w:tc>
        <w:tc>
          <w:tcPr>
            <w:tcW w:w="3639" w:type="pct"/>
          </w:tcPr>
          <w:p w14:paraId="2FFB69E2" w14:textId="77777777" w:rsidR="00876FB1" w:rsidRPr="00382835" w:rsidRDefault="00876FB1" w:rsidP="009474A4">
            <w:pPr>
              <w:rPr>
                <w:i w:val="0"/>
                <w:iCs/>
                <w:szCs w:val="16"/>
              </w:rPr>
            </w:pPr>
            <w:r w:rsidRPr="00382835">
              <w:rPr>
                <w:i w:val="0"/>
                <w:iCs/>
                <w:szCs w:val="16"/>
              </w:rPr>
              <w:t>Poland</w:t>
            </w:r>
          </w:p>
        </w:tc>
      </w:tr>
    </w:tbl>
    <w:p w14:paraId="789BE5EB" w14:textId="77777777" w:rsidR="00433329" w:rsidRPr="00876FB1" w:rsidRDefault="00433329" w:rsidP="00876FB1"/>
    <w:sectPr w:rsidR="00433329" w:rsidRPr="00876FB1" w:rsidSect="007243E9">
      <w:pgSz w:w="23811" w:h="16838" w:orient="landscape" w:code="8"/>
      <w:pgMar w:top="288" w:right="288" w:bottom="288" w:left="288" w:header="562" w:footer="562" w:gutter="0"/>
      <w:lnNumType w:countBy="1" w:restart="newSection"/>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ongwkim" w:date="2025-10-15T14:44:00Z" w:initials="D">
    <w:p w14:paraId="09CAE066" w14:textId="77777777" w:rsidR="00876FB1" w:rsidRDefault="00876FB1" w:rsidP="00876FB1">
      <w:pPr>
        <w:pStyle w:val="CommentText"/>
      </w:pPr>
      <w:r>
        <w:rPr>
          <w:rStyle w:val="CommentReference"/>
        </w:rPr>
        <w:annotationRef/>
      </w:r>
      <w:r>
        <w:t>Add something according to results after analysis.</w:t>
      </w:r>
    </w:p>
  </w:comment>
  <w:comment w:id="1" w:author="dongwkim" w:date="2025-10-16T12:22:00Z" w:initials="D">
    <w:p w14:paraId="470F6778" w14:textId="77777777" w:rsidR="00876FB1" w:rsidRDefault="00876FB1" w:rsidP="00876FB1">
      <w:pPr>
        <w:pStyle w:val="CommentText"/>
      </w:pPr>
      <w:r>
        <w:rPr>
          <w:rStyle w:val="CommentReference"/>
        </w:rPr>
        <w:annotationRef/>
      </w:r>
      <w:r>
        <w:t>Submit for registration then after screening, revise the protocol to include additional outcomes.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CAE066" w15:done="0"/>
  <w15:commentEx w15:paraId="470F67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5FB3D4" w16cex:dateUtc="2025-10-15T12:44:00Z"/>
  <w16cex:commentExtensible w16cex:durableId="4701772F" w16cex:dateUtc="2025-10-16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CAE066" w16cid:durableId="225FB3D4"/>
  <w16cid:commentId w16cid:paraId="470F6778" w16cid:durableId="470177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JetBrains Mono ExtraLight">
    <w:panose1 w:val="02000009000000000000"/>
    <w:charset w:val="00"/>
    <w:family w:val="modern"/>
    <w:pitch w:val="fixed"/>
    <w:sig w:usb0="A00402FF" w:usb1="1200F9FB" w:usb2="0200003C"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801D3"/>
    <w:multiLevelType w:val="multilevel"/>
    <w:tmpl w:val="C74AD6C2"/>
    <w:lvl w:ilvl="0">
      <w:start w:val="1"/>
      <w:numFmt w:val="decimal"/>
      <w:suff w:val="space"/>
      <w:lvlText w:val="%1"/>
      <w:lvlJc w:val="left"/>
      <w:pPr>
        <w:ind w:left="0" w:hanging="432"/>
      </w:pPr>
      <w:rPr>
        <w:rFonts w:hint="eastAsia"/>
      </w:rPr>
    </w:lvl>
    <w:lvl w:ilvl="1">
      <w:start w:val="1"/>
      <w:numFmt w:val="decimal"/>
      <w:lvlText w:val="%1.%2"/>
      <w:lvlJc w:val="left"/>
      <w:pPr>
        <w:tabs>
          <w:tab w:val="num" w:pos="0"/>
        </w:tabs>
        <w:ind w:left="0" w:hanging="562"/>
      </w:pPr>
      <w:rPr>
        <w:rFonts w:hint="eastAsia"/>
        <w:b w:val="0"/>
        <w:bCs w:val="0"/>
        <w:i w:val="0"/>
        <w:iCs w:val="0"/>
      </w:rPr>
    </w:lvl>
    <w:lvl w:ilvl="2">
      <w:start w:val="1"/>
      <w:numFmt w:val="decimal"/>
      <w:lvlText w:val="%1.%3"/>
      <w:lvlJc w:val="left"/>
      <w:pPr>
        <w:tabs>
          <w:tab w:val="num" w:pos="0"/>
        </w:tabs>
        <w:ind w:left="0" w:hanging="288"/>
      </w:pPr>
      <w:rPr>
        <w:rFonts w:hint="eastAsia"/>
      </w:rPr>
    </w:lvl>
    <w:lvl w:ilvl="3">
      <w:start w:val="1"/>
      <w:numFmt w:val="decimal"/>
      <w:pStyle w:val="Heading4"/>
      <w:suff w:val="space"/>
      <w:lvlText w:val="%1.%2.%3.%4"/>
      <w:lvlJc w:val="left"/>
      <w:pPr>
        <w:ind w:left="0" w:hanging="432"/>
      </w:pPr>
      <w:rPr>
        <w:rFonts w:hint="eastAsia"/>
      </w:rPr>
    </w:lvl>
    <w:lvl w:ilvl="4">
      <w:start w:val="1"/>
      <w:numFmt w:val="decimal"/>
      <w:pStyle w:val="Heading5"/>
      <w:suff w:val="space"/>
      <w:lvlText w:val="%1.%2.%3.%4.%5"/>
      <w:lvlJc w:val="left"/>
      <w:pPr>
        <w:ind w:left="0" w:hanging="432"/>
      </w:pPr>
      <w:rPr>
        <w:rFonts w:hint="eastAsia"/>
      </w:rPr>
    </w:lvl>
    <w:lvl w:ilvl="5">
      <w:start w:val="1"/>
      <w:numFmt w:val="decimal"/>
      <w:pStyle w:val="Heading6"/>
      <w:suff w:val="space"/>
      <w:lvlText w:val="%1.%2.%3.%4.%5.%6"/>
      <w:lvlJc w:val="left"/>
      <w:pPr>
        <w:ind w:left="0" w:hanging="432"/>
      </w:pPr>
      <w:rPr>
        <w:rFonts w:hint="eastAsia"/>
      </w:rPr>
    </w:lvl>
    <w:lvl w:ilvl="6">
      <w:start w:val="1"/>
      <w:numFmt w:val="decimal"/>
      <w:pStyle w:val="Heading7"/>
      <w:suff w:val="space"/>
      <w:lvlText w:val="%1.%2.%3.%4.%5.%6.%7"/>
      <w:lvlJc w:val="left"/>
      <w:pPr>
        <w:ind w:left="0" w:hanging="432"/>
      </w:pPr>
      <w:rPr>
        <w:rFonts w:hint="eastAsia"/>
      </w:rPr>
    </w:lvl>
    <w:lvl w:ilvl="7">
      <w:start w:val="1"/>
      <w:numFmt w:val="decimal"/>
      <w:pStyle w:val="Heading8"/>
      <w:suff w:val="space"/>
      <w:lvlText w:val="%1.%2.%3.%4.%5.%6.%7.%8"/>
      <w:lvlJc w:val="left"/>
      <w:pPr>
        <w:ind w:left="0" w:hanging="432"/>
      </w:pPr>
      <w:rPr>
        <w:rFonts w:hint="eastAsia"/>
      </w:rPr>
    </w:lvl>
    <w:lvl w:ilvl="8">
      <w:start w:val="1"/>
      <w:numFmt w:val="decimal"/>
      <w:pStyle w:val="Heading9"/>
      <w:suff w:val="space"/>
      <w:lvlText w:val="%1.%2.%3.%4.%5.%6.%7.%8.%9"/>
      <w:lvlJc w:val="left"/>
      <w:pPr>
        <w:ind w:left="0" w:hanging="432"/>
      </w:pPr>
      <w:rPr>
        <w:rFonts w:hint="eastAsia"/>
      </w:rPr>
    </w:lvl>
  </w:abstractNum>
  <w:abstractNum w:abstractNumId="1" w15:restartNumberingAfterBreak="0">
    <w:nsid w:val="1C8B3918"/>
    <w:multiLevelType w:val="hybridMultilevel"/>
    <w:tmpl w:val="3484185A"/>
    <w:lvl w:ilvl="0" w:tplc="054A373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E4183"/>
    <w:multiLevelType w:val="hybridMultilevel"/>
    <w:tmpl w:val="DE88B70A"/>
    <w:lvl w:ilvl="0" w:tplc="795E7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D2BCE"/>
    <w:multiLevelType w:val="hybridMultilevel"/>
    <w:tmpl w:val="F2C65A30"/>
    <w:lvl w:ilvl="0" w:tplc="A10E1D3E">
      <w:start w:val="1"/>
      <w:numFmt w:val="upperLetter"/>
      <w:lvlText w:val="%1"/>
      <w:lvlJc w:val="left"/>
      <w:pPr>
        <w:ind w:left="72"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41105747"/>
    <w:multiLevelType w:val="hybridMultilevel"/>
    <w:tmpl w:val="28800DA8"/>
    <w:lvl w:ilvl="0" w:tplc="C5DC2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83E1B"/>
    <w:multiLevelType w:val="hybridMultilevel"/>
    <w:tmpl w:val="78BC1FD0"/>
    <w:lvl w:ilvl="0" w:tplc="DF7C1AB6">
      <w:start w:val="1"/>
      <w:numFmt w:val="decimalZero"/>
      <w:pStyle w:val="Heading1"/>
      <w:lvlText w:val="%1"/>
      <w:lvlJc w:val="left"/>
      <w:pPr>
        <w:tabs>
          <w:tab w:val="num" w:pos="0"/>
        </w:tabs>
        <w:ind w:left="0" w:hanging="288"/>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584781">
    <w:abstractNumId w:val="0"/>
  </w:num>
  <w:num w:numId="2" w16cid:durableId="1067463038">
    <w:abstractNumId w:val="0"/>
  </w:num>
  <w:num w:numId="3" w16cid:durableId="1963459029">
    <w:abstractNumId w:val="0"/>
  </w:num>
  <w:num w:numId="4" w16cid:durableId="1320498604">
    <w:abstractNumId w:val="0"/>
  </w:num>
  <w:num w:numId="5" w16cid:durableId="224026397">
    <w:abstractNumId w:val="0"/>
  </w:num>
  <w:num w:numId="6" w16cid:durableId="2034652715">
    <w:abstractNumId w:val="0"/>
  </w:num>
  <w:num w:numId="7" w16cid:durableId="1655529247">
    <w:abstractNumId w:val="0"/>
  </w:num>
  <w:num w:numId="8" w16cid:durableId="1146705506">
    <w:abstractNumId w:val="0"/>
  </w:num>
  <w:num w:numId="9" w16cid:durableId="880019728">
    <w:abstractNumId w:val="0"/>
  </w:num>
  <w:num w:numId="10" w16cid:durableId="335884449">
    <w:abstractNumId w:val="0"/>
  </w:num>
  <w:num w:numId="11" w16cid:durableId="800851952">
    <w:abstractNumId w:val="0"/>
  </w:num>
  <w:num w:numId="12" w16cid:durableId="1090856876">
    <w:abstractNumId w:val="0"/>
  </w:num>
  <w:num w:numId="13" w16cid:durableId="1733964839">
    <w:abstractNumId w:val="1"/>
  </w:num>
  <w:num w:numId="14" w16cid:durableId="1577323068">
    <w:abstractNumId w:val="5"/>
  </w:num>
  <w:num w:numId="15" w16cid:durableId="1365977833">
    <w:abstractNumId w:val="5"/>
  </w:num>
  <w:num w:numId="16" w16cid:durableId="180823517">
    <w:abstractNumId w:val="5"/>
  </w:num>
  <w:num w:numId="17" w16cid:durableId="1575042553">
    <w:abstractNumId w:val="5"/>
  </w:num>
  <w:num w:numId="18" w16cid:durableId="1201476408">
    <w:abstractNumId w:val="0"/>
  </w:num>
  <w:num w:numId="19" w16cid:durableId="155197149">
    <w:abstractNumId w:val="0"/>
  </w:num>
  <w:num w:numId="20" w16cid:durableId="766078959">
    <w:abstractNumId w:val="3"/>
  </w:num>
  <w:num w:numId="21" w16cid:durableId="500199700">
    <w:abstractNumId w:val="3"/>
  </w:num>
  <w:num w:numId="22" w16cid:durableId="1334380119">
    <w:abstractNumId w:val="0"/>
  </w:num>
  <w:num w:numId="23" w16cid:durableId="606473515">
    <w:abstractNumId w:val="5"/>
  </w:num>
  <w:num w:numId="24" w16cid:durableId="1567063324">
    <w:abstractNumId w:val="4"/>
  </w:num>
  <w:num w:numId="25" w16cid:durableId="1733967794">
    <w:abstractNumId w:val="5"/>
  </w:num>
  <w:num w:numId="26" w16cid:durableId="2084989943">
    <w:abstractNumId w:val="5"/>
  </w:num>
  <w:num w:numId="27" w16cid:durableId="511652204">
    <w:abstractNumId w:val="5"/>
  </w:num>
  <w:num w:numId="28" w16cid:durableId="735981042">
    <w:abstractNumId w:val="5"/>
  </w:num>
  <w:num w:numId="29" w16cid:durableId="1166631690">
    <w:abstractNumId w:val="0"/>
  </w:num>
  <w:num w:numId="30" w16cid:durableId="1375732599">
    <w:abstractNumId w:val="0"/>
  </w:num>
  <w:num w:numId="31" w16cid:durableId="1394232343">
    <w:abstractNumId w:val="0"/>
  </w:num>
  <w:num w:numId="32" w16cid:durableId="1296332377">
    <w:abstractNumId w:val="0"/>
  </w:num>
  <w:num w:numId="33" w16cid:durableId="1207790155">
    <w:abstractNumId w:val="0"/>
  </w:num>
  <w:num w:numId="34" w16cid:durableId="1746492931">
    <w:abstractNumId w:val="0"/>
  </w:num>
  <w:num w:numId="35" w16cid:durableId="1098720763">
    <w:abstractNumId w:val="5"/>
  </w:num>
  <w:num w:numId="36" w16cid:durableId="895630418">
    <w:abstractNumId w:val="5"/>
  </w:num>
  <w:num w:numId="37" w16cid:durableId="137449650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ngwkim">
    <w15:presenceInfo w15:providerId="None" w15:userId="dongw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8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3F"/>
    <w:rsid w:val="00027A7B"/>
    <w:rsid w:val="00040E5B"/>
    <w:rsid w:val="000445E5"/>
    <w:rsid w:val="00113EC7"/>
    <w:rsid w:val="001411B1"/>
    <w:rsid w:val="0014406A"/>
    <w:rsid w:val="001802FE"/>
    <w:rsid w:val="0018636C"/>
    <w:rsid w:val="001906CB"/>
    <w:rsid w:val="002118D5"/>
    <w:rsid w:val="00233862"/>
    <w:rsid w:val="00284BCB"/>
    <w:rsid w:val="002C7DB1"/>
    <w:rsid w:val="002D749A"/>
    <w:rsid w:val="00413D4B"/>
    <w:rsid w:val="00433329"/>
    <w:rsid w:val="00466F63"/>
    <w:rsid w:val="00495A94"/>
    <w:rsid w:val="004A22F4"/>
    <w:rsid w:val="005220D8"/>
    <w:rsid w:val="005B2363"/>
    <w:rsid w:val="005B4A01"/>
    <w:rsid w:val="005C32EB"/>
    <w:rsid w:val="005D31B6"/>
    <w:rsid w:val="00637A3E"/>
    <w:rsid w:val="0069029B"/>
    <w:rsid w:val="007243E9"/>
    <w:rsid w:val="00765052"/>
    <w:rsid w:val="007D5CBC"/>
    <w:rsid w:val="008079A7"/>
    <w:rsid w:val="0082779F"/>
    <w:rsid w:val="00834EA7"/>
    <w:rsid w:val="0085639A"/>
    <w:rsid w:val="008760C5"/>
    <w:rsid w:val="00876FB1"/>
    <w:rsid w:val="008840BC"/>
    <w:rsid w:val="008971C4"/>
    <w:rsid w:val="008C6BAD"/>
    <w:rsid w:val="008D0F4D"/>
    <w:rsid w:val="008F04D9"/>
    <w:rsid w:val="008F7C93"/>
    <w:rsid w:val="0099513B"/>
    <w:rsid w:val="009A04D8"/>
    <w:rsid w:val="009D3101"/>
    <w:rsid w:val="00A00973"/>
    <w:rsid w:val="00A41D64"/>
    <w:rsid w:val="00A52BAD"/>
    <w:rsid w:val="00A54706"/>
    <w:rsid w:val="00A64FE4"/>
    <w:rsid w:val="00A6717C"/>
    <w:rsid w:val="00AD5D2C"/>
    <w:rsid w:val="00B43BB4"/>
    <w:rsid w:val="00B56B6B"/>
    <w:rsid w:val="00B80C63"/>
    <w:rsid w:val="00BF068C"/>
    <w:rsid w:val="00BF7EE0"/>
    <w:rsid w:val="00C15488"/>
    <w:rsid w:val="00C6249A"/>
    <w:rsid w:val="00C65207"/>
    <w:rsid w:val="00C74FE9"/>
    <w:rsid w:val="00C82305"/>
    <w:rsid w:val="00C879B5"/>
    <w:rsid w:val="00CE6566"/>
    <w:rsid w:val="00D36AB5"/>
    <w:rsid w:val="00D63000"/>
    <w:rsid w:val="00D91E3F"/>
    <w:rsid w:val="00DB4B0D"/>
    <w:rsid w:val="00E154AE"/>
    <w:rsid w:val="00E46249"/>
    <w:rsid w:val="00E64B2A"/>
    <w:rsid w:val="00E66D4E"/>
    <w:rsid w:val="00EF7BEC"/>
    <w:rsid w:val="00F44F03"/>
    <w:rsid w:val="00F67969"/>
    <w:rsid w:val="00FA2B48"/>
    <w:rsid w:val="00FD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57C2"/>
  <w15:chartTrackingRefBased/>
  <w15:docId w15:val="{47C3A2C9-D627-46C2-81BB-20B43F23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eiryo" w:eastAsiaTheme="minorHAnsi" w:hAnsi="Meiryo" w:cs="Calibri Light"/>
        <w: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E9"/>
    <w:pPr>
      <w:shd w:val="clear" w:color="auto" w:fill="FFFFFF" w:themeFill="background1"/>
      <w:tabs>
        <w:tab w:val="left" w:pos="187"/>
        <w:tab w:val="left" w:pos="374"/>
        <w:tab w:val="left" w:pos="562"/>
      </w:tabs>
      <w:spacing w:after="0"/>
    </w:pPr>
    <w:rPr>
      <w:rFonts w:ascii="Calibri Light" w:eastAsia="Meiryo" w:hAnsi="Calibri Light"/>
      <w:i w:val="0"/>
      <w:sz w:val="16"/>
    </w:rPr>
  </w:style>
  <w:style w:type="paragraph" w:styleId="Heading1">
    <w:name w:val="heading 1"/>
    <w:basedOn w:val="Normal"/>
    <w:next w:val="BodyText"/>
    <w:link w:val="Heading1Char"/>
    <w:uiPriority w:val="9"/>
    <w:qFormat/>
    <w:rsid w:val="00A6717C"/>
    <w:pPr>
      <w:keepNext/>
      <w:keepLines/>
      <w:pageBreakBefore/>
      <w:numPr>
        <w:numId w:val="36"/>
      </w:numPr>
      <w:pBdr>
        <w:bottom w:val="single" w:sz="4" w:space="1" w:color="0E2841" w:themeColor="text2"/>
      </w:pBdr>
      <w:tabs>
        <w:tab w:val="clear" w:pos="187"/>
        <w:tab w:val="clear" w:pos="374"/>
        <w:tab w:val="clear" w:pos="562"/>
      </w:tabs>
      <w:spacing w:afterLines="50" w:after="120"/>
      <w:contextualSpacing/>
      <w:outlineLvl w:val="0"/>
    </w:pPr>
    <w:rPr>
      <w:rFonts w:eastAsiaTheme="majorEastAsia"/>
      <w:b/>
      <w:bCs/>
      <w:sz w:val="20"/>
    </w:rPr>
  </w:style>
  <w:style w:type="paragraph" w:styleId="Heading2">
    <w:name w:val="heading 2"/>
    <w:basedOn w:val="TableHeader2"/>
    <w:next w:val="Normal"/>
    <w:link w:val="Heading2Char"/>
    <w:uiPriority w:val="9"/>
    <w:unhideWhenUsed/>
    <w:qFormat/>
    <w:rsid w:val="00433329"/>
    <w:pPr>
      <w:outlineLvl w:val="1"/>
    </w:pPr>
  </w:style>
  <w:style w:type="paragraph" w:styleId="Heading3">
    <w:name w:val="heading 3"/>
    <w:basedOn w:val="Normal"/>
    <w:next w:val="BodyText"/>
    <w:link w:val="Heading3Char"/>
    <w:uiPriority w:val="9"/>
    <w:semiHidden/>
    <w:unhideWhenUsed/>
    <w:qFormat/>
    <w:rsid w:val="00A6717C"/>
    <w:pPr>
      <w:keepNext/>
      <w:keepLines/>
      <w:spacing w:before="200"/>
      <w:outlineLvl w:val="2"/>
    </w:pPr>
    <w:rPr>
      <w:rFonts w:eastAsiaTheme="majorEastAsia"/>
      <w:b/>
      <w:bCs/>
    </w:rPr>
  </w:style>
  <w:style w:type="paragraph" w:styleId="Heading4">
    <w:name w:val="heading 4"/>
    <w:basedOn w:val="Normal"/>
    <w:next w:val="BodyText"/>
    <w:link w:val="Heading4Char"/>
    <w:uiPriority w:val="9"/>
    <w:semiHidden/>
    <w:unhideWhenUsed/>
    <w:qFormat/>
    <w:rsid w:val="00A6717C"/>
    <w:pPr>
      <w:keepNext/>
      <w:keepLines/>
      <w:numPr>
        <w:ilvl w:val="3"/>
        <w:numId w:val="34"/>
      </w:numPr>
      <w:spacing w:before="200"/>
      <w:outlineLvl w:val="3"/>
    </w:pPr>
    <w:rPr>
      <w:rFonts w:eastAsiaTheme="majorEastAsia"/>
      <w:b/>
      <w:bCs/>
    </w:rPr>
  </w:style>
  <w:style w:type="paragraph" w:styleId="Heading5">
    <w:name w:val="heading 5"/>
    <w:basedOn w:val="Normal"/>
    <w:next w:val="BodyText"/>
    <w:link w:val="Heading5Char"/>
    <w:uiPriority w:val="9"/>
    <w:semiHidden/>
    <w:unhideWhenUsed/>
    <w:qFormat/>
    <w:rsid w:val="00A6717C"/>
    <w:pPr>
      <w:keepNext/>
      <w:keepLines/>
      <w:numPr>
        <w:ilvl w:val="4"/>
        <w:numId w:val="34"/>
      </w:numPr>
      <w:spacing w:before="200"/>
      <w:outlineLvl w:val="4"/>
    </w:pPr>
    <w:rPr>
      <w:rFonts w:eastAsiaTheme="majorEastAsia"/>
      <w:iCs/>
    </w:rPr>
  </w:style>
  <w:style w:type="paragraph" w:styleId="Heading6">
    <w:name w:val="heading 6"/>
    <w:basedOn w:val="Normal"/>
    <w:next w:val="BodyText"/>
    <w:link w:val="Heading6Char"/>
    <w:uiPriority w:val="9"/>
    <w:semiHidden/>
    <w:unhideWhenUsed/>
    <w:qFormat/>
    <w:rsid w:val="00A6717C"/>
    <w:pPr>
      <w:keepNext/>
      <w:keepLines/>
      <w:numPr>
        <w:ilvl w:val="5"/>
        <w:numId w:val="34"/>
      </w:numPr>
      <w:spacing w:before="200"/>
      <w:outlineLvl w:val="5"/>
    </w:pPr>
    <w:rPr>
      <w:rFonts w:eastAsiaTheme="majorEastAsia"/>
    </w:rPr>
  </w:style>
  <w:style w:type="paragraph" w:styleId="Heading7">
    <w:name w:val="heading 7"/>
    <w:basedOn w:val="Normal"/>
    <w:next w:val="BodyText"/>
    <w:link w:val="Heading7Char"/>
    <w:uiPriority w:val="9"/>
    <w:semiHidden/>
    <w:unhideWhenUsed/>
    <w:qFormat/>
    <w:rsid w:val="00A6717C"/>
    <w:pPr>
      <w:keepNext/>
      <w:keepLines/>
      <w:numPr>
        <w:ilvl w:val="6"/>
        <w:numId w:val="34"/>
      </w:numPr>
      <w:spacing w:before="200"/>
      <w:outlineLvl w:val="6"/>
    </w:pPr>
    <w:rPr>
      <w:rFonts w:eastAsiaTheme="majorEastAsia"/>
    </w:rPr>
  </w:style>
  <w:style w:type="paragraph" w:styleId="Heading8">
    <w:name w:val="heading 8"/>
    <w:basedOn w:val="Normal"/>
    <w:next w:val="BodyText"/>
    <w:link w:val="Heading8Char"/>
    <w:uiPriority w:val="9"/>
    <w:semiHidden/>
    <w:unhideWhenUsed/>
    <w:qFormat/>
    <w:rsid w:val="00A6717C"/>
    <w:pPr>
      <w:keepNext/>
      <w:keepLines/>
      <w:numPr>
        <w:ilvl w:val="7"/>
        <w:numId w:val="34"/>
      </w:numPr>
      <w:spacing w:before="200"/>
      <w:outlineLvl w:val="7"/>
    </w:pPr>
    <w:rPr>
      <w:rFonts w:eastAsiaTheme="majorEastAsia"/>
    </w:rPr>
  </w:style>
  <w:style w:type="paragraph" w:styleId="Heading9">
    <w:name w:val="heading 9"/>
    <w:basedOn w:val="Normal"/>
    <w:next w:val="BodyText"/>
    <w:link w:val="Heading9Char"/>
    <w:uiPriority w:val="9"/>
    <w:semiHidden/>
    <w:unhideWhenUsed/>
    <w:qFormat/>
    <w:rsid w:val="00A6717C"/>
    <w:pPr>
      <w:keepNext/>
      <w:keepLines/>
      <w:numPr>
        <w:ilvl w:val="8"/>
        <w:numId w:val="34"/>
      </w:numPr>
      <w:spacing w:before="20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17C"/>
    <w:rPr>
      <w:rFonts w:ascii="Calibri Light" w:eastAsiaTheme="majorEastAsia" w:hAnsi="Calibri Light"/>
      <w:b/>
      <w:bCs/>
      <w:i w:val="0"/>
      <w:noProof/>
    </w:rPr>
  </w:style>
  <w:style w:type="table" w:styleId="TableGrid">
    <w:name w:val="Table Grid"/>
    <w:basedOn w:val="TableNormal"/>
    <w:uiPriority w:val="39"/>
    <w:rsid w:val="00A6717C"/>
    <w:rPr>
      <w:rFonts w:ascii="Calibri Light" w:hAnsi="Calibri Light"/>
      <w:i w:val="0"/>
      <w:sz w:val="16"/>
    </w:rPr>
    <w:tblPr>
      <w:tblBorders>
        <w:insideH w:val="single" w:sz="4" w:space="0" w:color="auto"/>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FirstParagraph">
    <w:name w:val="First Paragraph"/>
    <w:basedOn w:val="BodyText"/>
    <w:next w:val="BodyText"/>
    <w:qFormat/>
    <w:rsid w:val="00A6717C"/>
  </w:style>
  <w:style w:type="paragraph" w:styleId="BodyText">
    <w:name w:val="Body Text"/>
    <w:basedOn w:val="Normal"/>
    <w:link w:val="BodyTextChar"/>
    <w:qFormat/>
    <w:rsid w:val="00CE6566"/>
    <w:rPr>
      <w:sz w:val="20"/>
    </w:rPr>
  </w:style>
  <w:style w:type="character" w:customStyle="1" w:styleId="BodyTextChar">
    <w:name w:val="Body Text Char"/>
    <w:basedOn w:val="DefaultParagraphFont"/>
    <w:link w:val="BodyText"/>
    <w:rsid w:val="00CE6566"/>
    <w:rPr>
      <w:rFonts w:ascii="Calibri Light" w:hAnsi="Calibri Light"/>
      <w:i w:val="0"/>
    </w:rPr>
  </w:style>
  <w:style w:type="paragraph" w:customStyle="1" w:styleId="Compact">
    <w:name w:val="Compact"/>
    <w:basedOn w:val="BodyText"/>
    <w:qFormat/>
    <w:rsid w:val="00A6717C"/>
    <w:pPr>
      <w:spacing w:before="36" w:after="36"/>
    </w:pPr>
  </w:style>
  <w:style w:type="paragraph" w:customStyle="1" w:styleId="Author">
    <w:name w:val="Author"/>
    <w:basedOn w:val="Subtitle"/>
    <w:next w:val="BodyText"/>
    <w:qFormat/>
    <w:rsid w:val="00A6717C"/>
    <w:pPr>
      <w:framePr w:wrap="notBeside"/>
    </w:pPr>
  </w:style>
  <w:style w:type="paragraph" w:styleId="Subtitle">
    <w:name w:val="Subtitle"/>
    <w:basedOn w:val="Title"/>
    <w:next w:val="BodyText"/>
    <w:link w:val="SubtitleChar"/>
    <w:qFormat/>
    <w:rsid w:val="00A6717C"/>
    <w:pPr>
      <w:framePr w:wrap="notBeside"/>
      <w:spacing w:before="120"/>
    </w:pPr>
    <w:rPr>
      <w:b w:val="0"/>
      <w:bCs w:val="0"/>
      <w:smallCaps w:val="0"/>
      <w:sz w:val="20"/>
      <w:szCs w:val="20"/>
    </w:rPr>
  </w:style>
  <w:style w:type="character" w:customStyle="1" w:styleId="SubtitleChar">
    <w:name w:val="Subtitle Char"/>
    <w:basedOn w:val="DefaultParagraphFont"/>
    <w:link w:val="Subtitle"/>
    <w:rsid w:val="00A6717C"/>
    <w:rPr>
      <w:rFonts w:ascii="Calibri Light" w:hAnsi="Calibri Light"/>
      <w:i w:val="0"/>
      <w:noProof/>
    </w:rPr>
  </w:style>
  <w:style w:type="paragraph" w:customStyle="1" w:styleId="Abstract">
    <w:name w:val="Abstract"/>
    <w:basedOn w:val="Normal"/>
    <w:next w:val="BodyText"/>
    <w:qFormat/>
    <w:rsid w:val="00A6717C"/>
    <w:pPr>
      <w:keepNext/>
      <w:keepLines/>
      <w:spacing w:before="300" w:after="300"/>
    </w:pPr>
  </w:style>
  <w:style w:type="paragraph" w:customStyle="1" w:styleId="SourceCode">
    <w:name w:val="Source Code"/>
    <w:basedOn w:val="Normal"/>
    <w:link w:val="VerbatimChar"/>
    <w:qFormat/>
    <w:rsid w:val="00CE6566"/>
    <w:pPr>
      <w:shd w:val="clear" w:color="auto" w:fill="E8E8E8" w:themeFill="background2"/>
      <w:wordWrap w:val="0"/>
      <w:contextualSpacing/>
    </w:pPr>
    <w:rPr>
      <w:rFonts w:ascii="JetBrains Mono ExtraLight" w:eastAsia="MS Gothic" w:hAnsi="JetBrains Mono ExtraLight" w:cs="JetBrains Mono ExtraLight"/>
      <w:iCs/>
      <w:color w:val="0D0D0D" w:themeColor="text1" w:themeTint="F2"/>
      <w:sz w:val="12"/>
      <w:szCs w:val="12"/>
    </w:rPr>
  </w:style>
  <w:style w:type="character" w:customStyle="1" w:styleId="VerbatimChar">
    <w:name w:val="Verbatim Char"/>
    <w:basedOn w:val="DefaultParagraphFont"/>
    <w:link w:val="SourceCode"/>
    <w:rsid w:val="00CE6566"/>
    <w:rPr>
      <w:rFonts w:ascii="JetBrains Mono ExtraLight" w:eastAsia="MS Gothic" w:hAnsi="JetBrains Mono ExtraLight" w:cs="JetBrains Mono ExtraLight"/>
      <w:i w:val="0"/>
      <w:iCs/>
      <w:color w:val="0D0D0D" w:themeColor="text1" w:themeTint="F2"/>
      <w:sz w:val="12"/>
      <w:szCs w:val="12"/>
      <w:shd w:val="clear" w:color="auto" w:fill="E8E8E8" w:themeFill="background2"/>
    </w:rPr>
  </w:style>
  <w:style w:type="character" w:customStyle="1" w:styleId="Heading2Char">
    <w:name w:val="Heading 2 Char"/>
    <w:basedOn w:val="DefaultParagraphFont"/>
    <w:link w:val="Heading2"/>
    <w:uiPriority w:val="9"/>
    <w:rsid w:val="00433329"/>
    <w:rPr>
      <w:rFonts w:ascii="Calibri Light" w:eastAsia="Meiryo" w:hAnsi="Calibri Light"/>
      <w:i w:val="0"/>
      <w:sz w:val="16"/>
      <w:shd w:val="clear" w:color="auto" w:fill="FFFFFF" w:themeFill="background1"/>
    </w:rPr>
  </w:style>
  <w:style w:type="character" w:customStyle="1" w:styleId="Heading3Char">
    <w:name w:val="Heading 3 Char"/>
    <w:basedOn w:val="DefaultParagraphFont"/>
    <w:link w:val="Heading3"/>
    <w:uiPriority w:val="9"/>
    <w:semiHidden/>
    <w:rsid w:val="00A6717C"/>
    <w:rPr>
      <w:rFonts w:ascii="Calibri Light" w:eastAsiaTheme="majorEastAsia" w:hAnsi="Calibri Light"/>
      <w:b/>
      <w:bCs/>
      <w:i w:val="0"/>
      <w:noProof/>
      <w:sz w:val="16"/>
    </w:rPr>
  </w:style>
  <w:style w:type="character" w:customStyle="1" w:styleId="Heading4Char">
    <w:name w:val="Heading 4 Char"/>
    <w:basedOn w:val="DefaultParagraphFont"/>
    <w:link w:val="Heading4"/>
    <w:uiPriority w:val="9"/>
    <w:semiHidden/>
    <w:rsid w:val="00A6717C"/>
    <w:rPr>
      <w:rFonts w:ascii="Calibri Light" w:eastAsiaTheme="majorEastAsia" w:hAnsi="Calibri Light"/>
      <w:b/>
      <w:bCs/>
      <w:i w:val="0"/>
      <w:noProof/>
      <w:sz w:val="16"/>
    </w:rPr>
  </w:style>
  <w:style w:type="character" w:customStyle="1" w:styleId="Heading5Char">
    <w:name w:val="Heading 5 Char"/>
    <w:basedOn w:val="DefaultParagraphFont"/>
    <w:link w:val="Heading5"/>
    <w:uiPriority w:val="9"/>
    <w:semiHidden/>
    <w:rsid w:val="00A6717C"/>
    <w:rPr>
      <w:rFonts w:ascii="Calibri Light" w:eastAsiaTheme="majorEastAsia" w:hAnsi="Calibri Light"/>
      <w:i w:val="0"/>
      <w:iCs/>
      <w:noProof/>
      <w:sz w:val="16"/>
    </w:rPr>
  </w:style>
  <w:style w:type="character" w:customStyle="1" w:styleId="Heading6Char">
    <w:name w:val="Heading 6 Char"/>
    <w:basedOn w:val="DefaultParagraphFont"/>
    <w:link w:val="Heading6"/>
    <w:uiPriority w:val="9"/>
    <w:semiHidden/>
    <w:rsid w:val="00A6717C"/>
    <w:rPr>
      <w:rFonts w:ascii="Calibri Light" w:eastAsiaTheme="majorEastAsia" w:hAnsi="Calibri Light"/>
      <w:i w:val="0"/>
      <w:noProof/>
      <w:sz w:val="16"/>
    </w:rPr>
  </w:style>
  <w:style w:type="character" w:customStyle="1" w:styleId="Heading7Char">
    <w:name w:val="Heading 7 Char"/>
    <w:basedOn w:val="DefaultParagraphFont"/>
    <w:link w:val="Heading7"/>
    <w:uiPriority w:val="9"/>
    <w:semiHidden/>
    <w:rsid w:val="00A6717C"/>
    <w:rPr>
      <w:rFonts w:ascii="Calibri Light" w:eastAsiaTheme="majorEastAsia" w:hAnsi="Calibri Light"/>
      <w:i w:val="0"/>
      <w:noProof/>
      <w:sz w:val="16"/>
    </w:rPr>
  </w:style>
  <w:style w:type="character" w:customStyle="1" w:styleId="Heading8Char">
    <w:name w:val="Heading 8 Char"/>
    <w:basedOn w:val="DefaultParagraphFont"/>
    <w:link w:val="Heading8"/>
    <w:uiPriority w:val="9"/>
    <w:semiHidden/>
    <w:rsid w:val="00A6717C"/>
    <w:rPr>
      <w:rFonts w:ascii="Calibri Light" w:eastAsiaTheme="majorEastAsia" w:hAnsi="Calibri Light"/>
      <w:i w:val="0"/>
      <w:noProof/>
      <w:sz w:val="16"/>
    </w:rPr>
  </w:style>
  <w:style w:type="character" w:customStyle="1" w:styleId="Heading9Char">
    <w:name w:val="Heading 9 Char"/>
    <w:basedOn w:val="DefaultParagraphFont"/>
    <w:link w:val="Heading9"/>
    <w:uiPriority w:val="9"/>
    <w:semiHidden/>
    <w:rsid w:val="00A6717C"/>
    <w:rPr>
      <w:rFonts w:ascii="Calibri Light" w:eastAsiaTheme="majorEastAsia" w:hAnsi="Calibri Light"/>
      <w:i w:val="0"/>
      <w:noProof/>
      <w:sz w:val="16"/>
    </w:rPr>
  </w:style>
  <w:style w:type="paragraph" w:styleId="FootnoteText">
    <w:name w:val="footnote text"/>
    <w:basedOn w:val="Normal"/>
    <w:link w:val="FootnoteTextChar"/>
    <w:autoRedefine/>
    <w:uiPriority w:val="9"/>
    <w:semiHidden/>
    <w:unhideWhenUsed/>
    <w:qFormat/>
    <w:rsid w:val="00A6717C"/>
  </w:style>
  <w:style w:type="character" w:customStyle="1" w:styleId="FootnoteTextChar">
    <w:name w:val="Footnote Text Char"/>
    <w:basedOn w:val="DefaultParagraphFont"/>
    <w:link w:val="FootnoteText"/>
    <w:uiPriority w:val="9"/>
    <w:semiHidden/>
    <w:rsid w:val="00A6717C"/>
    <w:rPr>
      <w:rFonts w:ascii="Calibri Light" w:hAnsi="Calibri Light"/>
      <w:i w:val="0"/>
      <w:noProof/>
      <w:sz w:val="16"/>
    </w:rPr>
  </w:style>
  <w:style w:type="paragraph" w:styleId="Title">
    <w:name w:val="Title"/>
    <w:basedOn w:val="Normal"/>
    <w:next w:val="Subtitle"/>
    <w:link w:val="TitleChar"/>
    <w:qFormat/>
    <w:rsid w:val="007243E9"/>
    <w:pPr>
      <w:keepNext/>
      <w:keepLines/>
      <w:framePr w:vSpace="245" w:wrap="notBeside" w:hAnchor="text" w:xAlign="center" w:yAlign="top" w:anchorLock="1"/>
      <w:spacing w:after="120"/>
      <w:jc w:val="center"/>
    </w:pPr>
    <w:rPr>
      <w:b/>
      <w:bCs/>
      <w:smallCaps/>
      <w:sz w:val="36"/>
      <w:szCs w:val="36"/>
    </w:rPr>
  </w:style>
  <w:style w:type="character" w:customStyle="1" w:styleId="TitleChar">
    <w:name w:val="Title Char"/>
    <w:basedOn w:val="DefaultParagraphFont"/>
    <w:link w:val="Title"/>
    <w:rsid w:val="007243E9"/>
    <w:rPr>
      <w:rFonts w:ascii="Calibri Light" w:hAnsi="Calibri Light"/>
      <w:b/>
      <w:bCs/>
      <w:i w:val="0"/>
      <w:smallCaps/>
      <w:sz w:val="36"/>
      <w:szCs w:val="36"/>
    </w:rPr>
  </w:style>
  <w:style w:type="paragraph" w:styleId="Date">
    <w:name w:val="Date"/>
    <w:next w:val="BodyText"/>
    <w:link w:val="DateChar"/>
    <w:qFormat/>
    <w:rsid w:val="00A6717C"/>
    <w:pPr>
      <w:keepNext/>
      <w:keepLines/>
      <w:jc w:val="center"/>
    </w:pPr>
    <w:rPr>
      <w:rFonts w:ascii="Calibri Light" w:eastAsiaTheme="minorEastAsia" w:hAnsi="Calibri Light"/>
    </w:rPr>
  </w:style>
  <w:style w:type="character" w:customStyle="1" w:styleId="DateChar">
    <w:name w:val="Date Char"/>
    <w:basedOn w:val="DefaultParagraphFont"/>
    <w:link w:val="Date"/>
    <w:rsid w:val="00A6717C"/>
    <w:rPr>
      <w:rFonts w:ascii="Calibri Light" w:eastAsiaTheme="minorEastAsia" w:hAnsi="Calibri Light"/>
    </w:rPr>
  </w:style>
  <w:style w:type="paragraph" w:styleId="BlockText">
    <w:name w:val="Block Text"/>
    <w:basedOn w:val="BodyText"/>
    <w:next w:val="BodyText"/>
    <w:uiPriority w:val="9"/>
    <w:semiHidden/>
    <w:unhideWhenUsed/>
    <w:qFormat/>
    <w:rsid w:val="00A6717C"/>
    <w:pPr>
      <w:spacing w:before="100" w:after="100"/>
    </w:pPr>
    <w:rPr>
      <w:rFonts w:asciiTheme="majorHAnsi" w:eastAsiaTheme="majorEastAsia" w:hAnsiTheme="majorHAnsi" w:cstheme="majorBidi"/>
      <w:bCs/>
    </w:rPr>
  </w:style>
  <w:style w:type="paragraph" w:styleId="ListParagraph">
    <w:name w:val="List Paragraph"/>
    <w:basedOn w:val="Normal"/>
    <w:uiPriority w:val="34"/>
    <w:qFormat/>
    <w:rsid w:val="00A6717C"/>
    <w:pPr>
      <w:ind w:left="720"/>
      <w:contextualSpacing/>
    </w:pPr>
  </w:style>
  <w:style w:type="paragraph" w:styleId="Quote">
    <w:name w:val="Quote"/>
    <w:basedOn w:val="Normal"/>
    <w:next w:val="Normal"/>
    <w:link w:val="QuoteChar"/>
    <w:uiPriority w:val="29"/>
    <w:qFormat/>
    <w:rsid w:val="00A671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17C"/>
    <w:rPr>
      <w:rFonts w:ascii="Calibri Light" w:hAnsi="Calibri Light"/>
      <w:iCs/>
      <w:noProof/>
      <w:color w:val="404040" w:themeColor="text1" w:themeTint="BF"/>
      <w:sz w:val="16"/>
    </w:rPr>
  </w:style>
  <w:style w:type="paragraph" w:styleId="IntenseQuote">
    <w:name w:val="Intense Quote"/>
    <w:basedOn w:val="Normal"/>
    <w:next w:val="Normal"/>
    <w:link w:val="IntenseQuoteChar"/>
    <w:uiPriority w:val="30"/>
    <w:qFormat/>
    <w:rsid w:val="00A67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17C"/>
    <w:rPr>
      <w:rFonts w:ascii="Calibri Light" w:hAnsi="Calibri Light"/>
      <w:iCs/>
      <w:noProof/>
      <w:color w:val="0F4761" w:themeColor="accent1" w:themeShade="BF"/>
      <w:sz w:val="16"/>
    </w:rPr>
  </w:style>
  <w:style w:type="character" w:styleId="IntenseEmphasis">
    <w:name w:val="Intense Emphasis"/>
    <w:basedOn w:val="DefaultParagraphFont"/>
    <w:uiPriority w:val="21"/>
    <w:qFormat/>
    <w:rsid w:val="00A6717C"/>
    <w:rPr>
      <w:i w:val="0"/>
      <w:iCs/>
      <w:color w:val="0F4761" w:themeColor="accent1" w:themeShade="BF"/>
    </w:rPr>
  </w:style>
  <w:style w:type="character" w:styleId="IntenseReference">
    <w:name w:val="Intense Reference"/>
    <w:basedOn w:val="DefaultParagraphFont"/>
    <w:uiPriority w:val="32"/>
    <w:qFormat/>
    <w:rsid w:val="00A6717C"/>
    <w:rPr>
      <w:b/>
      <w:bCs/>
      <w:smallCaps/>
      <w:color w:val="0F4761" w:themeColor="accent1" w:themeShade="BF"/>
      <w:spacing w:val="5"/>
    </w:rPr>
  </w:style>
  <w:style w:type="paragraph" w:styleId="Bibliography">
    <w:name w:val="Bibliography"/>
    <w:basedOn w:val="Normal"/>
    <w:qFormat/>
    <w:rsid w:val="00A6717C"/>
  </w:style>
  <w:style w:type="paragraph" w:styleId="TOCHeading">
    <w:name w:val="TOC Heading"/>
    <w:basedOn w:val="Heading1"/>
    <w:next w:val="BodyText"/>
    <w:uiPriority w:val="39"/>
    <w:semiHidden/>
    <w:unhideWhenUsed/>
    <w:qFormat/>
    <w:rsid w:val="00A6717C"/>
    <w:pPr>
      <w:spacing w:before="240" w:line="259" w:lineRule="auto"/>
      <w:outlineLvl w:val="9"/>
    </w:pPr>
    <w:rPr>
      <w:b w:val="0"/>
      <w:bCs w:val="0"/>
      <w:color w:val="0F4761" w:themeColor="accent1" w:themeShade="BF"/>
    </w:rPr>
  </w:style>
  <w:style w:type="paragraph" w:customStyle="1" w:styleId="TableHeader1">
    <w:name w:val="Table Header 1"/>
    <w:basedOn w:val="Normal"/>
    <w:link w:val="TableHeader1Char"/>
    <w:autoRedefine/>
    <w:qFormat/>
    <w:rsid w:val="00DB4B0D"/>
    <w:pPr>
      <w:jc w:val="both"/>
      <w:outlineLvl w:val="0"/>
    </w:pPr>
    <w:rPr>
      <w:b/>
      <w:bCs/>
      <w:smallCaps/>
    </w:rPr>
  </w:style>
  <w:style w:type="character" w:customStyle="1" w:styleId="TableHeader1Char">
    <w:name w:val="Table Header 1 Char"/>
    <w:basedOn w:val="DefaultParagraphFont"/>
    <w:link w:val="TableHeader1"/>
    <w:rsid w:val="00DB4B0D"/>
    <w:rPr>
      <w:rFonts w:ascii="Calibri Light" w:eastAsia="Meiryo" w:hAnsi="Calibri Light"/>
      <w:b/>
      <w:bCs/>
      <w:i w:val="0"/>
      <w:smallCaps/>
      <w:sz w:val="16"/>
      <w:shd w:val="clear" w:color="auto" w:fill="FFFFFF" w:themeFill="background1"/>
    </w:rPr>
  </w:style>
  <w:style w:type="paragraph" w:customStyle="1" w:styleId="TableHeader2">
    <w:name w:val="Table Header 2"/>
    <w:basedOn w:val="Normal"/>
    <w:link w:val="TableHeader2Char"/>
    <w:qFormat/>
    <w:rsid w:val="00F67969"/>
    <w:pPr>
      <w:shd w:val="clear" w:color="auto" w:fill="auto"/>
      <w:ind w:left="187"/>
    </w:pPr>
  </w:style>
  <w:style w:type="character" w:customStyle="1" w:styleId="TableHeader2Char">
    <w:name w:val="Table Header 2 Char"/>
    <w:basedOn w:val="TableHeader1Char"/>
    <w:link w:val="TableHeader2"/>
    <w:rsid w:val="00F67969"/>
    <w:rPr>
      <w:rFonts w:ascii="Calibri Light" w:eastAsia="Meiryo" w:hAnsi="Calibri Light"/>
      <w:b w:val="0"/>
      <w:bCs w:val="0"/>
      <w:i w:val="0"/>
      <w:smallCaps w:val="0"/>
      <w:sz w:val="16"/>
      <w:shd w:val="clear" w:color="auto" w:fill="FFFFFF" w:themeFill="background1"/>
    </w:rPr>
  </w:style>
  <w:style w:type="paragraph" w:customStyle="1" w:styleId="TableHeader3">
    <w:name w:val="Table Header 3"/>
    <w:basedOn w:val="Normal"/>
    <w:link w:val="TableHeader3Char"/>
    <w:autoRedefine/>
    <w:qFormat/>
    <w:rsid w:val="00A6717C"/>
    <w:pPr>
      <w:ind w:left="144"/>
      <w:jc w:val="both"/>
      <w:outlineLvl w:val="2"/>
    </w:pPr>
  </w:style>
  <w:style w:type="character" w:customStyle="1" w:styleId="TableHeader3Char">
    <w:name w:val="Table Header 3 Char"/>
    <w:basedOn w:val="DefaultParagraphFont"/>
    <w:link w:val="TableHeader3"/>
    <w:rsid w:val="00A6717C"/>
    <w:rPr>
      <w:rFonts w:ascii="Calibri Light" w:hAnsi="Calibri Light"/>
      <w:i w:val="0"/>
      <w:noProof/>
      <w:sz w:val="16"/>
    </w:rPr>
  </w:style>
  <w:style w:type="character" w:styleId="LineNumber">
    <w:name w:val="line number"/>
    <w:basedOn w:val="DefaultParagraphFont"/>
    <w:uiPriority w:val="99"/>
    <w:semiHidden/>
    <w:unhideWhenUsed/>
    <w:rsid w:val="00A6717C"/>
  </w:style>
  <w:style w:type="paragraph" w:styleId="TOC1">
    <w:name w:val="toc 1"/>
    <w:basedOn w:val="Normal"/>
    <w:next w:val="Normal"/>
    <w:autoRedefine/>
    <w:uiPriority w:val="39"/>
    <w:semiHidden/>
    <w:unhideWhenUsed/>
    <w:rsid w:val="00A6717C"/>
    <w:pPr>
      <w:tabs>
        <w:tab w:val="clear" w:pos="187"/>
        <w:tab w:val="clear" w:pos="374"/>
        <w:tab w:val="clear" w:pos="562"/>
      </w:tabs>
    </w:pPr>
  </w:style>
  <w:style w:type="paragraph" w:customStyle="1" w:styleId="Heading0">
    <w:name w:val="Heading 0"/>
    <w:basedOn w:val="Heading1"/>
    <w:link w:val="Heading0Char"/>
    <w:autoRedefine/>
    <w:qFormat/>
    <w:rsid w:val="00A6717C"/>
    <w:pPr>
      <w:spacing w:before="120"/>
    </w:pPr>
  </w:style>
  <w:style w:type="character" w:customStyle="1" w:styleId="Heading0Char">
    <w:name w:val="Heading 0 Char"/>
    <w:basedOn w:val="Heading1Char"/>
    <w:link w:val="Heading0"/>
    <w:rsid w:val="00A6717C"/>
    <w:rPr>
      <w:rFonts w:ascii="Calibri Light" w:eastAsiaTheme="majorEastAsia" w:hAnsi="Calibri Light"/>
      <w:b/>
      <w:bCs/>
      <w:i w:val="0"/>
      <w:noProof/>
    </w:rPr>
  </w:style>
  <w:style w:type="table" w:styleId="TableGrid1">
    <w:name w:val="Table Grid 1"/>
    <w:basedOn w:val="TableNormal"/>
    <w:uiPriority w:val="99"/>
    <w:semiHidden/>
    <w:unhideWhenUsed/>
    <w:rsid w:val="00A6717C"/>
    <w:pPr>
      <w:tabs>
        <w:tab w:val="left" w:pos="187"/>
        <w:tab w:val="left" w:pos="374"/>
        <w:tab w:val="left" w:pos="562"/>
      </w:tabs>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Style1">
    <w:name w:val="Style1"/>
    <w:basedOn w:val="Normal"/>
    <w:autoRedefine/>
    <w:qFormat/>
    <w:rsid w:val="00A6717C"/>
  </w:style>
  <w:style w:type="table" w:customStyle="1" w:styleId="TableDKIM">
    <w:name w:val="Table DKIM"/>
    <w:basedOn w:val="TableNormal"/>
    <w:uiPriority w:val="99"/>
    <w:rsid w:val="00A6717C"/>
    <w:pPr>
      <w:spacing w:after="0"/>
    </w:pPr>
    <w:rPr>
      <w:rFonts w:ascii="Calibri Light" w:hAnsi="Calibri Light"/>
      <w:i w:val="0"/>
      <w:sz w:val="16"/>
    </w:rPr>
    <w:tblPr/>
  </w:style>
  <w:style w:type="paragraph" w:customStyle="1" w:styleId="Orange">
    <w:name w:val="Orange"/>
    <w:basedOn w:val="SourceCode"/>
    <w:link w:val="OrangeChar"/>
    <w:qFormat/>
    <w:rsid w:val="00CE6566"/>
    <w:rPr>
      <w:i/>
      <w:color w:val="E97132" w:themeColor="accent2"/>
    </w:rPr>
  </w:style>
  <w:style w:type="character" w:customStyle="1" w:styleId="OrangeChar">
    <w:name w:val="Orange Char"/>
    <w:basedOn w:val="VerbatimChar"/>
    <w:link w:val="Orange"/>
    <w:rsid w:val="00CE6566"/>
    <w:rPr>
      <w:rFonts w:ascii="JetBrains Mono ExtraLight" w:eastAsia="MS Gothic" w:hAnsi="JetBrains Mono ExtraLight" w:cs="JetBrains Mono ExtraLight"/>
      <w:i/>
      <w:iCs/>
      <w:color w:val="E97132" w:themeColor="accent2"/>
      <w:sz w:val="12"/>
      <w:szCs w:val="12"/>
      <w:shd w:val="clear" w:color="auto" w:fill="E8E8E8" w:themeFill="background2"/>
    </w:rPr>
  </w:style>
  <w:style w:type="paragraph" w:customStyle="1" w:styleId="TableDefault">
    <w:name w:val="Table Default"/>
    <w:basedOn w:val="Normal"/>
    <w:link w:val="TableDefaultChar"/>
    <w:rsid w:val="00A41D64"/>
    <w:rPr>
      <w:shd w:val="clear" w:color="auto" w:fill="E8E8E8" w:themeFill="background2"/>
    </w:rPr>
  </w:style>
  <w:style w:type="character" w:customStyle="1" w:styleId="TableDefaultChar">
    <w:name w:val="Table Default Char"/>
    <w:basedOn w:val="DefaultParagraphFont"/>
    <w:link w:val="TableDefault"/>
    <w:rsid w:val="00A41D64"/>
    <w:rPr>
      <w:rFonts w:ascii="Calibri Light" w:hAnsi="Calibri Light"/>
      <w:i w:val="0"/>
      <w:sz w:val="16"/>
    </w:rPr>
  </w:style>
  <w:style w:type="paragraph" w:customStyle="1" w:styleId="Blue">
    <w:name w:val="Blue"/>
    <w:basedOn w:val="Normal"/>
    <w:link w:val="BlueChar"/>
    <w:autoRedefine/>
    <w:qFormat/>
    <w:rsid w:val="00413D4B"/>
    <w:rPr>
      <w:rFonts w:eastAsia="MS Gothic" w:cs="JetBrains Mono ExtraLight"/>
      <w:b/>
      <w:color w:val="0D0D0D" w:themeColor="text1" w:themeTint="F2"/>
      <w:szCs w:val="12"/>
    </w:rPr>
  </w:style>
  <w:style w:type="character" w:customStyle="1" w:styleId="BlueChar">
    <w:name w:val="Blue Char"/>
    <w:basedOn w:val="VerbatimChar"/>
    <w:link w:val="Blue"/>
    <w:rsid w:val="00413D4B"/>
    <w:rPr>
      <w:rFonts w:ascii="Calibri Light" w:eastAsia="MS Gothic" w:hAnsi="Calibri Light" w:cs="JetBrains Mono ExtraLight"/>
      <w:b/>
      <w:i w:val="0"/>
      <w:iCs w:val="0"/>
      <w:color w:val="0D0D0D" w:themeColor="text1" w:themeTint="F2"/>
      <w:sz w:val="16"/>
      <w:szCs w:val="12"/>
      <w:shd w:val="clear" w:color="auto" w:fill="FFFFFF" w:themeFill="background1"/>
    </w:rPr>
  </w:style>
  <w:style w:type="character" w:styleId="CommentReference">
    <w:name w:val="annotation reference"/>
    <w:basedOn w:val="DefaultParagraphFont"/>
    <w:uiPriority w:val="99"/>
    <w:semiHidden/>
    <w:unhideWhenUsed/>
    <w:rsid w:val="00B43BB4"/>
    <w:rPr>
      <w:sz w:val="16"/>
      <w:szCs w:val="16"/>
    </w:rPr>
  </w:style>
  <w:style w:type="paragraph" w:styleId="CommentText">
    <w:name w:val="annotation text"/>
    <w:basedOn w:val="Normal"/>
    <w:link w:val="CommentTextChar"/>
    <w:uiPriority w:val="99"/>
    <w:unhideWhenUsed/>
    <w:rsid w:val="00B43BB4"/>
    <w:rPr>
      <w:sz w:val="20"/>
    </w:rPr>
  </w:style>
  <w:style w:type="character" w:customStyle="1" w:styleId="CommentTextChar">
    <w:name w:val="Comment Text Char"/>
    <w:basedOn w:val="DefaultParagraphFont"/>
    <w:link w:val="CommentText"/>
    <w:uiPriority w:val="99"/>
    <w:rsid w:val="00B43BB4"/>
    <w:rPr>
      <w:rFonts w:ascii="Calibri Light" w:eastAsia="Meiryo" w:hAnsi="Calibri Light"/>
      <w:i w:val="0"/>
      <w:shd w:val="clear" w:color="auto" w:fill="FFFFFF" w:themeFill="background1"/>
    </w:rPr>
  </w:style>
  <w:style w:type="paragraph" w:styleId="CommentSubject">
    <w:name w:val="annotation subject"/>
    <w:basedOn w:val="CommentText"/>
    <w:next w:val="CommentText"/>
    <w:link w:val="CommentSubjectChar"/>
    <w:uiPriority w:val="99"/>
    <w:semiHidden/>
    <w:unhideWhenUsed/>
    <w:rsid w:val="00B43BB4"/>
    <w:rPr>
      <w:b/>
      <w:bCs/>
    </w:rPr>
  </w:style>
  <w:style w:type="character" w:customStyle="1" w:styleId="CommentSubjectChar">
    <w:name w:val="Comment Subject Char"/>
    <w:basedOn w:val="CommentTextChar"/>
    <w:link w:val="CommentSubject"/>
    <w:uiPriority w:val="99"/>
    <w:semiHidden/>
    <w:rsid w:val="00B43BB4"/>
    <w:rPr>
      <w:rFonts w:ascii="Calibri Light" w:eastAsia="Meiryo" w:hAnsi="Calibri Light"/>
      <w:b/>
      <w:bCs/>
      <w:i w:val="0"/>
      <w:shd w:val="clear" w:color="auto" w:fill="FFFFFF" w:themeFill="background1"/>
    </w:rPr>
  </w:style>
  <w:style w:type="paragraph" w:customStyle="1" w:styleId="TableHeading2">
    <w:name w:val="Table Heading 2"/>
    <w:basedOn w:val="Normal"/>
    <w:link w:val="TableHeading2Char"/>
    <w:qFormat/>
    <w:rsid w:val="00876FB1"/>
    <w:pPr>
      <w:framePr w:hSpace="180" w:wrap="around" w:hAnchor="margin" w:y="387"/>
      <w:shd w:val="clear" w:color="auto" w:fill="auto"/>
      <w:ind w:left="187"/>
    </w:pPr>
    <w:rPr>
      <w:iCs/>
      <w:szCs w:val="16"/>
    </w:rPr>
  </w:style>
  <w:style w:type="character" w:customStyle="1" w:styleId="TableHeading2Char">
    <w:name w:val="Table Heading 2 Char"/>
    <w:basedOn w:val="DefaultParagraphFont"/>
    <w:link w:val="TableHeading2"/>
    <w:rsid w:val="00876FB1"/>
    <w:rPr>
      <w:rFonts w:ascii="Calibri Light" w:eastAsia="Meiryo" w:hAnsi="Calibri Light"/>
      <w:i w:val="0"/>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dongwkim</dc:creator>
  <cp:keywords/>
  <dc:description/>
  <cp:lastModifiedBy>dongwkim</cp:lastModifiedBy>
  <cp:revision>12</cp:revision>
  <dcterms:created xsi:type="dcterms:W3CDTF">2025-10-12T03:33:00Z</dcterms:created>
  <dcterms:modified xsi:type="dcterms:W3CDTF">2025-10-25T12:28:00Z</dcterms:modified>
</cp:coreProperties>
</file>