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AAB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1、环境准备</w:t>
      </w:r>
    </w:p>
    <w:p w14:paraId="1525E9AB">
      <w:pPr>
        <w:jc w:val="left"/>
        <w:rPr>
          <w:rFonts w:hint="eastAsia" w:ascii="Arial" w:hAnsi="Arial"/>
          <w:b/>
          <w:bCs/>
          <w:i/>
          <w:iCs/>
          <w:sz w:val="21"/>
          <w:lang w:val="en-US" w:eastAsia="zh-CN"/>
        </w:rPr>
      </w:pPr>
      <w:r>
        <w:rPr>
          <w:rStyle w:val="11"/>
          <w:rFonts w:hint="eastAsia"/>
          <w:lang w:val="en-US" w:eastAsia="zh-CN"/>
        </w:rPr>
        <w:t>1.1 安装与安装Arduino IED，可在官方网站：</w:t>
      </w:r>
      <w:r>
        <w:rPr>
          <w:rFonts w:hint="eastAsia" w:ascii="Arial" w:hAnsi="Arial"/>
          <w:b/>
          <w:bCs/>
          <w:i/>
          <w:iCs/>
          <w:sz w:val="21"/>
          <w:lang w:val="en-US" w:eastAsia="zh-CN"/>
        </w:rPr>
        <w:fldChar w:fldCharType="begin"/>
      </w:r>
      <w:r>
        <w:rPr>
          <w:rFonts w:hint="eastAsia" w:ascii="Arial" w:hAnsi="Arial"/>
          <w:b/>
          <w:bCs/>
          <w:i/>
          <w:iCs/>
          <w:sz w:val="21"/>
          <w:lang w:val="en-US" w:eastAsia="zh-CN"/>
        </w:rPr>
        <w:instrText xml:space="preserve"> HYPERLINK "https://downloads.arduino.cc/arduino-ide/arduino-ide_2.3.6_Windows_64bit.exe" </w:instrText>
      </w:r>
      <w:r>
        <w:rPr>
          <w:rFonts w:hint="eastAsia" w:ascii="Arial" w:hAnsi="Arial"/>
          <w:b/>
          <w:bCs/>
          <w:i/>
          <w:iCs/>
          <w:sz w:val="21"/>
          <w:lang w:val="en-US" w:eastAsia="zh-CN"/>
        </w:rPr>
        <w:fldChar w:fldCharType="separate"/>
      </w:r>
      <w:r>
        <w:rPr>
          <w:rFonts w:hint="eastAsia" w:ascii="Arial" w:hAnsi="Arial"/>
          <w:b/>
          <w:bCs/>
          <w:i/>
          <w:iCs/>
          <w:sz w:val="21"/>
          <w:lang w:val="en-US" w:eastAsia="zh-CN"/>
        </w:rPr>
        <w:t>https://downloads.arduino.cc/arduino-ide/arduino-ide_2.3.6_Windows_64bit.exe</w:t>
      </w:r>
      <w:r>
        <w:rPr>
          <w:rFonts w:hint="eastAsia" w:ascii="Arial" w:hAnsi="Arial"/>
          <w:b/>
          <w:bCs/>
          <w:i/>
          <w:iCs/>
          <w:sz w:val="21"/>
          <w:lang w:val="en-US" w:eastAsia="zh-CN"/>
        </w:rPr>
        <w:fldChar w:fldCharType="end"/>
      </w:r>
    </w:p>
    <w:p w14:paraId="470C7B8A">
      <w:pPr>
        <w:jc w:val="left"/>
        <w:rPr>
          <w:rStyle w:val="11"/>
          <w:rFonts w:hint="eastAsia" w:ascii="Arial" w:hAnsi="Arial"/>
          <w:b/>
          <w:lang w:val="en-US" w:eastAsia="zh-CN"/>
        </w:rPr>
      </w:pPr>
      <w:r>
        <w:rPr>
          <w:rStyle w:val="11"/>
          <w:rFonts w:hint="eastAsia" w:ascii="Arial" w:hAnsi="Arial"/>
          <w:b/>
          <w:lang w:val="en-US" w:eastAsia="zh-CN"/>
        </w:rPr>
        <w:t>1.2 配置IED</w:t>
      </w:r>
    </w:p>
    <w:p w14:paraId="14743898">
      <w:pPr>
        <w:jc w:val="left"/>
        <w:rPr>
          <w:rFonts w:hint="eastAsia" w:ascii="Arial" w:hAnsi="Arial"/>
          <w:i/>
          <w:iCs/>
          <w:sz w:val="21"/>
          <w:lang w:val="en-US" w:eastAsia="zh-CN"/>
        </w:rPr>
      </w:pPr>
      <w:r>
        <w:rPr>
          <w:rFonts w:hint="eastAsia" w:ascii="Arial" w:hAnsi="Arial"/>
          <w:i/>
          <w:iCs/>
          <w:sz w:val="21"/>
          <w:lang w:val="en-US" w:eastAsia="zh-CN"/>
        </w:rPr>
        <w:t>打开软件-首选项-附加开发板管理器，在此处添加链接：</w:t>
      </w:r>
    </w:p>
    <w:p w14:paraId="3FD0C323">
      <w:pPr>
        <w:jc w:val="center"/>
        <w:rPr>
          <w:rFonts w:ascii="Arial" w:hAnsi="Arial"/>
          <w:sz w:val="21"/>
        </w:rPr>
      </w:pPr>
      <w:r>
        <w:rPr>
          <w:rFonts w:ascii="Arial" w:hAnsi="Arial"/>
          <w:sz w:val="21"/>
        </w:rPr>
        <w:drawing>
          <wp:inline distT="0" distB="0" distL="114300" distR="114300">
            <wp:extent cx="1879600" cy="29908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A6BE">
      <w:pPr>
        <w:jc w:val="left"/>
        <w:rPr>
          <w:rFonts w:hint="eastAsia" w:ascii="Arial" w:hAnsi="Arial"/>
          <w:sz w:val="21"/>
          <w:lang w:val="en-US" w:eastAsia="zh-CN"/>
        </w:rPr>
      </w:pPr>
      <w:r>
        <w:rPr>
          <w:rFonts w:ascii="Arial" w:hAnsi="Arial"/>
          <w:sz w:val="21"/>
        </w:rPr>
        <w:drawing>
          <wp:inline distT="0" distB="0" distL="114300" distR="114300">
            <wp:extent cx="5273675" cy="3843020"/>
            <wp:effectExtent l="0" t="0" r="952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1535">
      <w:pPr>
        <w:jc w:val="left"/>
        <w:rPr>
          <w:rFonts w:hint="default" w:ascii="Arial" w:hAnsi="Arial"/>
          <w:b/>
          <w:bCs/>
          <w:i/>
          <w:iCs/>
          <w:sz w:val="21"/>
          <w:lang w:val="en-US" w:eastAsia="zh-CN"/>
        </w:rPr>
      </w:pPr>
      <w:r>
        <w:rPr>
          <w:rFonts w:hint="default" w:ascii="Arial" w:hAnsi="Arial"/>
          <w:b/>
          <w:bCs/>
          <w:i/>
          <w:iCs/>
          <w:color w:val="auto"/>
          <w:sz w:val="21"/>
          <w:u w:val="none"/>
          <w:lang w:val="en-US" w:eastAsia="zh-CN"/>
        </w:rPr>
        <w:t>https://arduino.esp8266.com/stable/package_esp8266com_index.json</w:t>
      </w:r>
    </w:p>
    <w:p w14:paraId="057224C1">
      <w:pPr>
        <w:jc w:val="left"/>
        <w:rPr>
          <w:rStyle w:val="11"/>
          <w:rFonts w:hint="default" w:ascii="Arial" w:hAnsi="Arial"/>
          <w:b/>
          <w:lang w:val="en-US" w:eastAsia="zh-CN"/>
        </w:rPr>
      </w:pPr>
      <w:r>
        <w:rPr>
          <w:rStyle w:val="11"/>
          <w:rFonts w:hint="eastAsia" w:ascii="Arial" w:hAnsi="Arial"/>
          <w:b/>
          <w:lang w:val="en-US" w:eastAsia="zh-CN"/>
        </w:rPr>
        <w:t>1.3 打开工具-管理库，搜索esp8266，并安装</w:t>
      </w:r>
    </w:p>
    <w:p w14:paraId="16DFFBD0">
      <w:pPr>
        <w:jc w:val="left"/>
        <w:rPr>
          <w:rFonts w:hint="default" w:ascii="Arial" w:hAnsi="Arial"/>
          <w:b/>
          <w:bCs/>
          <w:i/>
          <w:iCs/>
          <w:sz w:val="21"/>
          <w:lang w:val="en-US" w:eastAsia="zh-CN"/>
        </w:rPr>
      </w:pPr>
      <w:r>
        <w:rPr>
          <w:rFonts w:ascii="Arial" w:hAnsi="Arial"/>
          <w:sz w:val="21"/>
        </w:rPr>
        <w:drawing>
          <wp:inline distT="0" distB="0" distL="114300" distR="114300">
            <wp:extent cx="5269230" cy="14655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2624">
      <w:pPr>
        <w:jc w:val="left"/>
      </w:pPr>
      <w:r>
        <w:drawing>
          <wp:inline distT="0" distB="0" distL="114300" distR="114300">
            <wp:extent cx="5267325" cy="2999740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96C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此时将NodeMCU开发板连接到电脑，依次选择开发板-ESP8266 Board-NodeMCU 0.9。</w:t>
      </w:r>
    </w:p>
    <w:p w14:paraId="3F9AF082">
      <w:pPr>
        <w:jc w:val="left"/>
      </w:pPr>
      <w:r>
        <w:drawing>
          <wp:inline distT="0" distB="0" distL="114300" distR="114300">
            <wp:extent cx="5273040" cy="348869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EF54">
      <w:pPr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C59DF1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2、NodeMCU简介</w:t>
      </w:r>
    </w:p>
    <w:p w14:paraId="1822C61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引脚定义</w:t>
      </w:r>
    </w:p>
    <w:p w14:paraId="0893B5F7">
      <w:pPr>
        <w:jc w:val="left"/>
      </w:pPr>
      <w:r>
        <w:drawing>
          <wp:inline distT="0" distB="0" distL="114300" distR="114300">
            <wp:extent cx="5271770" cy="4687570"/>
            <wp:effectExtent l="0" t="0" r="1143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32D6E">
      <w:pPr>
        <w:jc w:val="left"/>
        <w:rPr>
          <w:rFonts w:hint="default"/>
          <w:b/>
          <w:bCs/>
          <w:lang w:val="en-US" w:eastAsia="zh-CN"/>
        </w:rPr>
      </w:pPr>
    </w:p>
    <w:p w14:paraId="578BCAC0"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电压电流限制</w:t>
      </w:r>
    </w:p>
    <w:p w14:paraId="3546E0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NodeMCU开发板引脚的输入输出电压限制是3.3 V。如果向引脚施加3.6V以上的电压就有可能对芯片电路造成损坏。同时请注意，这些引脚的最大输出电流是12mA。</w:t>
      </w:r>
    </w:p>
    <w:p w14:paraId="50E367C8">
      <w:pPr>
        <w:jc w:val="left"/>
        <w:rPr>
          <w:rFonts w:hint="default"/>
          <w:lang w:val="en-US" w:eastAsia="zh-CN"/>
        </w:rPr>
      </w:pPr>
    </w:p>
    <w:p w14:paraId="036F7CD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由于NodeMCU开发板的引脚允许电压和电流都是低于Arduino开发板的引脚，所以如您想要将NodeMCU与Arduino引脚相互连接，请特别注意这两个开发板的引脚电压和电流的区别。如果操作不当可能会损坏NodeMCU开发板。</w:t>
      </w:r>
    </w:p>
    <w:p w14:paraId="7EDD994A">
      <w:pPr>
        <w:jc w:val="left"/>
        <w:rPr>
          <w:rFonts w:hint="default"/>
          <w:lang w:val="en-US" w:eastAsia="zh-CN"/>
        </w:rPr>
      </w:pPr>
    </w:p>
    <w:p w14:paraId="7CEFCDB0"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特殊引脚情况说明</w:t>
      </w:r>
    </w:p>
    <w:p w14:paraId="684F89A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GPIO2引脚 在NodeMCU开发板启动时是不能连接低电平的。</w:t>
      </w:r>
    </w:p>
    <w:p w14:paraId="1B245C77">
      <w:pPr>
        <w:jc w:val="left"/>
        <w:rPr>
          <w:rFonts w:hint="default"/>
          <w:lang w:val="en-US" w:eastAsia="zh-CN"/>
        </w:rPr>
      </w:pPr>
    </w:p>
    <w:p w14:paraId="09853A4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GPIO15引脚在开发板运行中一直保持低电平状态。因此请不要使用GPIO15引脚来读取开关状态或进行I²C通讯。</w:t>
      </w:r>
    </w:p>
    <w:p w14:paraId="1C76AED6">
      <w:pPr>
        <w:jc w:val="left"/>
        <w:rPr>
          <w:rFonts w:hint="default"/>
          <w:lang w:val="en-US" w:eastAsia="zh-CN"/>
        </w:rPr>
      </w:pPr>
    </w:p>
    <w:p w14:paraId="6D88AD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0引脚在开发板运行中需要一直保持高电平状态。否则ESP8266将进入程序上传工作模式也就无法正常工作了。您无需对GPIO0引脚进行额外操作，因为NodeMCU的内置电路可以确保GPIO0引脚在工作时连接高电平而在上传程序时连接低电平。</w:t>
      </w:r>
    </w:p>
    <w:p w14:paraId="18151729">
      <w:pPr>
        <w:jc w:val="left"/>
        <w:rPr>
          <w:rFonts w:hint="default"/>
          <w:lang w:val="en-US" w:eastAsia="zh-CN"/>
        </w:rPr>
      </w:pPr>
    </w:p>
    <w:p w14:paraId="3918D3C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上拉电阻/下拉电阻</w:t>
      </w:r>
    </w:p>
    <w:p w14:paraId="6751BA9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 0-15引脚都配有内置上拉电阻。这一点与Arduino十分类似。GPIO16 引脚配有内置下拉电阻。</w:t>
      </w:r>
    </w:p>
    <w:p w14:paraId="7C9F3504">
      <w:pPr>
        <w:jc w:val="left"/>
        <w:rPr>
          <w:rFonts w:hint="default"/>
          <w:lang w:val="en-US" w:eastAsia="zh-CN"/>
        </w:rPr>
      </w:pPr>
    </w:p>
    <w:p w14:paraId="18104091"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模拟输入</w:t>
      </w:r>
    </w:p>
    <w:p w14:paraId="4FADAE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ESP8266 只有一个模拟输入引脚（该引脚通过模拟-数字转换将引脚上的模拟电压数值转化为数字量）。此引脚可以读取的模拟电压值为 0 – 1.0V。请注意：ESP8266 芯片模拟输入引脚连接在1.0V以上电压可能损坏ESP8266芯片。</w:t>
      </w:r>
    </w:p>
    <w:p w14:paraId="643E27EE">
      <w:pPr>
        <w:jc w:val="left"/>
        <w:rPr>
          <w:rFonts w:hint="default"/>
          <w:lang w:val="en-US" w:eastAsia="zh-CN"/>
        </w:rPr>
      </w:pPr>
    </w:p>
    <w:p w14:paraId="041E2E8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以上所描述的是针对ESP8266芯片的引脚。而对于NodeMCU开发板引脚，情况就不同了。</w:t>
      </w:r>
    </w:p>
    <w:p w14:paraId="3A7BDC30">
      <w:pPr>
        <w:jc w:val="left"/>
        <w:rPr>
          <w:rFonts w:hint="default"/>
          <w:lang w:val="en-US" w:eastAsia="zh-CN"/>
        </w:rPr>
      </w:pPr>
    </w:p>
    <w:p w14:paraId="0085CA6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NodeMCU开发板配有降压电路。您可以用NodeMCU开发板的模拟输入引脚读取0-3.3V的模拟电压信号。</w:t>
      </w:r>
    </w:p>
    <w:p w14:paraId="1129B090">
      <w:pPr>
        <w:jc w:val="left"/>
        <w:rPr>
          <w:rFonts w:hint="default"/>
          <w:lang w:val="en-US" w:eastAsia="zh-CN"/>
        </w:rPr>
      </w:pPr>
    </w:p>
    <w:p w14:paraId="7CB79D32"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通讯</w:t>
      </w:r>
    </w:p>
    <w:p w14:paraId="1C682012">
      <w:pPr>
        <w:jc w:val="left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串行端口</w:t>
      </w:r>
    </w:p>
    <w:p w14:paraId="12CAC05B">
      <w:pPr>
        <w:jc w:val="left"/>
        <w:rPr>
          <w:rFonts w:hint="default"/>
          <w:lang w:val="en-US" w:eastAsia="zh-CN"/>
        </w:rPr>
      </w:pPr>
    </w:p>
    <w:p w14:paraId="03DDB7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ESP8266有2个硬件串行端口（UART）。</w:t>
      </w:r>
    </w:p>
    <w:p w14:paraId="49518B29">
      <w:pPr>
        <w:jc w:val="left"/>
        <w:rPr>
          <w:rFonts w:hint="default"/>
          <w:lang w:val="en-US" w:eastAsia="zh-CN"/>
        </w:rPr>
      </w:pPr>
    </w:p>
    <w:p w14:paraId="6BA872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串行端口0（UART0）使用GPIO1和GPIO3引脚。其中GPIO1引脚是TX0，GPIO3是RX0。</w:t>
      </w:r>
    </w:p>
    <w:p w14:paraId="005FDA63">
      <w:pPr>
        <w:jc w:val="left"/>
        <w:rPr>
          <w:rFonts w:hint="default"/>
          <w:lang w:val="en-US" w:eastAsia="zh-CN"/>
        </w:rPr>
      </w:pPr>
    </w:p>
    <w:p w14:paraId="514496F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串行端口1（UART1）使用GPIO2和GPIO8引脚。其中GPIO2引脚是TX1，GPIO8是RX1。请注意，由于GPIO8被用于连接闪存芯片，串行端口1只能使用GPIO2来向外发送串行数据。</w:t>
      </w:r>
    </w:p>
    <w:p w14:paraId="21B84746">
      <w:pPr>
        <w:jc w:val="left"/>
        <w:rPr>
          <w:rFonts w:hint="default"/>
          <w:lang w:val="en-US" w:eastAsia="zh-CN"/>
        </w:rPr>
      </w:pPr>
    </w:p>
    <w:p w14:paraId="04AF6401">
      <w:pPr>
        <w:jc w:val="left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I²C</w:t>
      </w:r>
    </w:p>
    <w:p w14:paraId="5B422F1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ESP8266只有软件模拟的I²C端口，没有硬件I²C端口。也就是说我们可以使用任意的两个GPIO引脚通过软件模拟来实现I²C通讯。ESP8266的数据表（datasheet）中，GPIO2标注为SDA，GPIO14标注为SCL。</w:t>
      </w:r>
    </w:p>
    <w:p w14:paraId="7D387C5D">
      <w:pPr>
        <w:jc w:val="left"/>
        <w:rPr>
          <w:rFonts w:hint="default"/>
          <w:lang w:val="en-US" w:eastAsia="zh-CN"/>
        </w:rPr>
      </w:pPr>
    </w:p>
    <w:p w14:paraId="6F701095">
      <w:pPr>
        <w:jc w:val="left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SPI</w:t>
      </w:r>
    </w:p>
    <w:p w14:paraId="75E306B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ESP8266的SPI端口情况如下：</w:t>
      </w:r>
    </w:p>
    <w:p w14:paraId="4421677D">
      <w:pPr>
        <w:jc w:val="left"/>
        <w:rPr>
          <w:rFonts w:hint="default"/>
          <w:lang w:val="en-US" w:eastAsia="zh-CN"/>
        </w:rPr>
      </w:pPr>
    </w:p>
    <w:p w14:paraId="66C22F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GPIO14 — CLK</w:t>
      </w:r>
    </w:p>
    <w:p w14:paraId="693A5FD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GPIO12 — MISO</w:t>
      </w:r>
    </w:p>
    <w:p w14:paraId="2438222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GPIO13 — MOSI</w:t>
      </w:r>
    </w:p>
    <w:p w14:paraId="7EEBCE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GPIO 15 — CS(SS)</w:t>
      </w:r>
    </w:p>
    <w:p w14:paraId="6FF8857D">
      <w:pPr>
        <w:jc w:val="left"/>
        <w:rPr>
          <w:rFonts w:hint="default"/>
          <w:lang w:val="en-US" w:eastAsia="zh-CN"/>
        </w:rPr>
      </w:pPr>
    </w:p>
    <w:p w14:paraId="20DADD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ESP8266引脚功能一览</w:t>
      </w:r>
    </w:p>
    <w:p w14:paraId="4BBB8743">
      <w:pPr>
        <w:jc w:val="left"/>
        <w:rPr>
          <w:rFonts w:hint="default"/>
          <w:lang w:val="en-US" w:eastAsia="zh-CN"/>
        </w:rPr>
      </w:pPr>
    </w:p>
    <w:p w14:paraId="5A1A3938">
      <w:pPr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6"/>
        <w:gridCol w:w="2150"/>
        <w:gridCol w:w="1413"/>
        <w:gridCol w:w="3853"/>
      </w:tblGrid>
      <w:tr w14:paraId="4DC7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6" w:type="dxa"/>
          </w:tcPr>
          <w:p w14:paraId="17125D6A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GPIO</w:t>
            </w:r>
          </w:p>
        </w:tc>
        <w:tc>
          <w:tcPr>
            <w:tcW w:w="2150" w:type="dxa"/>
          </w:tcPr>
          <w:p w14:paraId="5D561089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功能</w:t>
            </w:r>
          </w:p>
        </w:tc>
        <w:tc>
          <w:tcPr>
            <w:tcW w:w="1413" w:type="dxa"/>
          </w:tcPr>
          <w:p w14:paraId="5B09C156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状态</w:t>
            </w:r>
          </w:p>
        </w:tc>
        <w:tc>
          <w:tcPr>
            <w:tcW w:w="3853" w:type="dxa"/>
          </w:tcPr>
          <w:p w14:paraId="2E943D71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限制</w:t>
            </w:r>
          </w:p>
        </w:tc>
      </w:tr>
      <w:tr w14:paraId="3E9C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422AF4CB">
            <w:pPr>
              <w:jc w:val="center"/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150" w:type="dxa"/>
          </w:tcPr>
          <w:p w14:paraId="2A243DF3">
            <w:pPr>
              <w:jc w:val="left"/>
            </w:pPr>
            <w:r>
              <w:rPr>
                <w:rFonts w:hint="default"/>
                <w:lang w:val="en-US" w:eastAsia="zh-CN"/>
              </w:rPr>
              <w:t>引导模式选择</w:t>
            </w:r>
          </w:p>
        </w:tc>
        <w:tc>
          <w:tcPr>
            <w:tcW w:w="1413" w:type="dxa"/>
            <w:vAlign w:val="center"/>
          </w:tcPr>
          <w:p w14:paraId="6C454767">
            <w:pPr>
              <w:jc w:val="center"/>
            </w:pPr>
            <w:r>
              <w:rPr>
                <w:rFonts w:hint="default"/>
                <w:lang w:val="en-US" w:eastAsia="zh-CN"/>
              </w:rPr>
              <w:t>3.3V</w:t>
            </w:r>
          </w:p>
        </w:tc>
        <w:tc>
          <w:tcPr>
            <w:tcW w:w="3853" w:type="dxa"/>
          </w:tcPr>
          <w:p w14:paraId="737BBE58">
            <w:pPr>
              <w:jc w:val="left"/>
            </w:pPr>
            <w:r>
              <w:rPr>
                <w:rFonts w:hint="default"/>
                <w:lang w:val="en-US" w:eastAsia="zh-CN"/>
              </w:rPr>
              <w:t>无Hi-Z</w:t>
            </w:r>
          </w:p>
        </w:tc>
      </w:tr>
      <w:tr w14:paraId="0B50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3E639CC4">
            <w:pPr>
              <w:jc w:val="center"/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2150" w:type="dxa"/>
          </w:tcPr>
          <w:p w14:paraId="22680C6B">
            <w:pPr>
              <w:jc w:val="left"/>
            </w:pPr>
            <w:r>
              <w:rPr>
                <w:rFonts w:hint="default"/>
                <w:lang w:val="en-US" w:eastAsia="zh-CN"/>
              </w:rPr>
              <w:t>TX0</w:t>
            </w:r>
          </w:p>
        </w:tc>
        <w:tc>
          <w:tcPr>
            <w:tcW w:w="1413" w:type="dxa"/>
            <w:vAlign w:val="center"/>
          </w:tcPr>
          <w:p w14:paraId="4AC9463A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6577411B">
            <w:pPr>
              <w:jc w:val="left"/>
            </w:pPr>
            <w:r>
              <w:rPr>
                <w:rFonts w:hint="default"/>
                <w:lang w:val="en-US" w:eastAsia="zh-CN"/>
              </w:rPr>
              <w:t>串口通讯过程中不能使用</w:t>
            </w:r>
          </w:p>
        </w:tc>
      </w:tr>
      <w:tr w14:paraId="614B4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4" w:hRule="atLeast"/>
        </w:trPr>
        <w:tc>
          <w:tcPr>
            <w:tcW w:w="1106" w:type="dxa"/>
          </w:tcPr>
          <w:p w14:paraId="43C01A2A">
            <w:pPr>
              <w:jc w:val="center"/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50" w:type="dxa"/>
          </w:tcPr>
          <w:p w14:paraId="1A8AE053">
            <w:pPr>
              <w:jc w:val="left"/>
            </w:pPr>
            <w:r>
              <w:rPr>
                <w:rFonts w:hint="default"/>
                <w:lang w:val="en-US" w:eastAsia="zh-CN"/>
              </w:rPr>
              <w:t>引导模式选择TX1</w:t>
            </w:r>
          </w:p>
        </w:tc>
        <w:tc>
          <w:tcPr>
            <w:tcW w:w="1413" w:type="dxa"/>
            <w:vAlign w:val="center"/>
          </w:tcPr>
          <w:p w14:paraId="3A64A7A8">
            <w:pPr>
              <w:jc w:val="center"/>
            </w:pPr>
            <w:r>
              <w:rPr>
                <w:rFonts w:hint="default"/>
                <w:lang w:val="en-US" w:eastAsia="zh-CN"/>
              </w:rPr>
              <w:t>3.3V</w:t>
            </w:r>
          </w:p>
        </w:tc>
        <w:tc>
          <w:tcPr>
            <w:tcW w:w="3853" w:type="dxa"/>
          </w:tcPr>
          <w:p w14:paraId="3D58998E">
            <w:pPr>
              <w:jc w:val="left"/>
            </w:pPr>
            <w:r>
              <w:rPr>
                <w:rFonts w:hint="default"/>
                <w:lang w:val="en-US" w:eastAsia="zh-CN"/>
              </w:rPr>
              <w:t>启动时不能接地启动时发送调试信息</w:t>
            </w:r>
          </w:p>
        </w:tc>
      </w:tr>
      <w:tr w14:paraId="4F4E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0E40E124">
            <w:pPr>
              <w:jc w:val="center"/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50" w:type="dxa"/>
          </w:tcPr>
          <w:p w14:paraId="689E0FF1">
            <w:pPr>
              <w:jc w:val="left"/>
            </w:pPr>
            <w:r>
              <w:rPr>
                <w:rFonts w:hint="default"/>
                <w:lang w:val="en-US" w:eastAsia="zh-CN"/>
              </w:rPr>
              <w:t>RX0</w:t>
            </w:r>
          </w:p>
        </w:tc>
        <w:tc>
          <w:tcPr>
            <w:tcW w:w="1413" w:type="dxa"/>
            <w:vAlign w:val="center"/>
          </w:tcPr>
          <w:p w14:paraId="5803527E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68574774">
            <w:pPr>
              <w:jc w:val="left"/>
            </w:pPr>
            <w:r>
              <w:rPr>
                <w:rFonts w:hint="default"/>
                <w:lang w:val="en-US" w:eastAsia="zh-CN"/>
              </w:rPr>
              <w:t>串口通讯过程中不能使用</w:t>
            </w:r>
          </w:p>
        </w:tc>
      </w:tr>
      <w:tr w14:paraId="07F8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30037462">
            <w:pPr>
              <w:jc w:val="center"/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50" w:type="dxa"/>
          </w:tcPr>
          <w:p w14:paraId="6B805B96">
            <w:pPr>
              <w:jc w:val="left"/>
            </w:pPr>
            <w:r>
              <w:rPr>
                <w:rFonts w:hint="default"/>
                <w:lang w:val="en-US" w:eastAsia="zh-CN"/>
              </w:rPr>
              <w:t>SDA (I²C)</w:t>
            </w:r>
          </w:p>
        </w:tc>
        <w:tc>
          <w:tcPr>
            <w:tcW w:w="1413" w:type="dxa"/>
            <w:vAlign w:val="center"/>
          </w:tcPr>
          <w:p w14:paraId="75AD7032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5891314A">
            <w:pPr>
              <w:jc w:val="left"/>
            </w:pPr>
            <w:r>
              <w:rPr>
                <w:rFonts w:hint="default"/>
                <w:lang w:val="en-US" w:eastAsia="zh-CN"/>
              </w:rPr>
              <w:t>–</w:t>
            </w:r>
          </w:p>
        </w:tc>
      </w:tr>
      <w:tr w14:paraId="1D01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20A2E080">
            <w:pPr>
              <w:jc w:val="center"/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150" w:type="dxa"/>
          </w:tcPr>
          <w:p w14:paraId="65A96BF1">
            <w:pPr>
              <w:jc w:val="left"/>
            </w:pPr>
            <w:r>
              <w:rPr>
                <w:rFonts w:hint="default"/>
                <w:lang w:val="en-US" w:eastAsia="zh-CN"/>
              </w:rPr>
              <w:t>SCL (I²C)</w:t>
            </w:r>
          </w:p>
        </w:tc>
        <w:tc>
          <w:tcPr>
            <w:tcW w:w="1413" w:type="dxa"/>
            <w:vAlign w:val="center"/>
          </w:tcPr>
          <w:p w14:paraId="13198DF6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4568BF92">
            <w:pPr>
              <w:jc w:val="left"/>
            </w:pPr>
            <w:r>
              <w:rPr>
                <w:rFonts w:hint="default"/>
                <w:lang w:val="en-US" w:eastAsia="zh-CN"/>
              </w:rPr>
              <w:t>–</w:t>
            </w:r>
          </w:p>
        </w:tc>
      </w:tr>
      <w:tr w14:paraId="7585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34692AAD">
            <w:pPr>
              <w:jc w:val="center"/>
            </w:pPr>
            <w:r>
              <w:rPr>
                <w:rFonts w:hint="default"/>
                <w:lang w:val="en-US" w:eastAsia="zh-CN"/>
              </w:rPr>
              <w:t>6 – 11</w:t>
            </w:r>
          </w:p>
        </w:tc>
        <w:tc>
          <w:tcPr>
            <w:tcW w:w="2150" w:type="dxa"/>
          </w:tcPr>
          <w:p w14:paraId="3AEF0502">
            <w:pPr>
              <w:jc w:val="left"/>
            </w:pPr>
            <w:r>
              <w:rPr>
                <w:rFonts w:hint="default"/>
                <w:lang w:val="en-US" w:eastAsia="zh-CN"/>
              </w:rPr>
              <w:t>连接闪存</w:t>
            </w:r>
          </w:p>
        </w:tc>
        <w:tc>
          <w:tcPr>
            <w:tcW w:w="1413" w:type="dxa"/>
            <w:vAlign w:val="center"/>
          </w:tcPr>
          <w:p w14:paraId="2016D5B7">
            <w:pPr>
              <w:jc w:val="center"/>
            </w:pPr>
            <w:r>
              <w:rPr>
                <w:rFonts w:hint="default"/>
                <w:lang w:val="en-US" w:eastAsia="zh-CN"/>
              </w:rPr>
              <w:t>x</w:t>
            </w:r>
          </w:p>
        </w:tc>
        <w:tc>
          <w:tcPr>
            <w:tcW w:w="3853" w:type="dxa"/>
          </w:tcPr>
          <w:p w14:paraId="4D20A97B">
            <w:pPr>
              <w:jc w:val="left"/>
            </w:pPr>
            <w:r>
              <w:rPr>
                <w:rFonts w:hint="default"/>
                <w:lang w:val="en-US" w:eastAsia="zh-CN"/>
              </w:rPr>
              <w:t>不可用</w:t>
            </w:r>
          </w:p>
        </w:tc>
      </w:tr>
      <w:tr w14:paraId="4808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05BE2D01">
            <w:pPr>
              <w:jc w:val="center"/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2150" w:type="dxa"/>
          </w:tcPr>
          <w:p w14:paraId="25040798">
            <w:pPr>
              <w:jc w:val="left"/>
            </w:pPr>
            <w:r>
              <w:rPr>
                <w:rFonts w:hint="default"/>
                <w:lang w:val="en-US" w:eastAsia="zh-CN"/>
              </w:rPr>
              <w:t>MISO (SPI)</w:t>
            </w:r>
          </w:p>
        </w:tc>
        <w:tc>
          <w:tcPr>
            <w:tcW w:w="1413" w:type="dxa"/>
            <w:vAlign w:val="center"/>
          </w:tcPr>
          <w:p w14:paraId="6896C96E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7FA71386">
            <w:pPr>
              <w:jc w:val="left"/>
            </w:pPr>
            <w:r>
              <w:rPr>
                <w:rFonts w:hint="default"/>
                <w:lang w:val="en-US" w:eastAsia="zh-CN"/>
              </w:rPr>
              <w:t>–</w:t>
            </w:r>
          </w:p>
        </w:tc>
      </w:tr>
      <w:tr w14:paraId="4ECD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6DC4BB51">
            <w:pPr>
              <w:jc w:val="center"/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2150" w:type="dxa"/>
          </w:tcPr>
          <w:p w14:paraId="2FC8EA42">
            <w:pPr>
              <w:jc w:val="left"/>
            </w:pPr>
            <w:r>
              <w:rPr>
                <w:rFonts w:hint="default"/>
                <w:lang w:val="en-US" w:eastAsia="zh-CN"/>
              </w:rPr>
              <w:t>MOSI (SPI)</w:t>
            </w:r>
          </w:p>
        </w:tc>
        <w:tc>
          <w:tcPr>
            <w:tcW w:w="1413" w:type="dxa"/>
            <w:vAlign w:val="center"/>
          </w:tcPr>
          <w:p w14:paraId="27433862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2FCCB3B3">
            <w:pPr>
              <w:jc w:val="left"/>
            </w:pPr>
            <w:r>
              <w:rPr>
                <w:rFonts w:hint="default"/>
                <w:lang w:val="en-US" w:eastAsia="zh-CN"/>
              </w:rPr>
              <w:t>–</w:t>
            </w:r>
          </w:p>
        </w:tc>
      </w:tr>
      <w:tr w14:paraId="121C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33ED4B0B">
            <w:pPr>
              <w:jc w:val="center"/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2150" w:type="dxa"/>
          </w:tcPr>
          <w:p w14:paraId="42ECAF97">
            <w:pPr>
              <w:jc w:val="left"/>
            </w:pPr>
            <w:r>
              <w:rPr>
                <w:rFonts w:hint="default"/>
                <w:lang w:val="en-US" w:eastAsia="zh-CN"/>
              </w:rPr>
              <w:t>SCK (SPI)</w:t>
            </w:r>
          </w:p>
        </w:tc>
        <w:tc>
          <w:tcPr>
            <w:tcW w:w="1413" w:type="dxa"/>
            <w:vAlign w:val="center"/>
          </w:tcPr>
          <w:p w14:paraId="70ED4E13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3C2E2962">
            <w:pPr>
              <w:jc w:val="left"/>
            </w:pPr>
            <w:r>
              <w:rPr>
                <w:rFonts w:hint="default"/>
                <w:lang w:val="en-US" w:eastAsia="zh-CN"/>
              </w:rPr>
              <w:t>–</w:t>
            </w:r>
          </w:p>
        </w:tc>
      </w:tr>
      <w:tr w14:paraId="0A80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4374C0C5">
            <w:pPr>
              <w:jc w:val="center"/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2150" w:type="dxa"/>
          </w:tcPr>
          <w:p w14:paraId="5ACA5C7D">
            <w:pPr>
              <w:jc w:val="left"/>
            </w:pPr>
            <w:r>
              <w:rPr>
                <w:rFonts w:hint="default"/>
                <w:lang w:val="en-US" w:eastAsia="zh-CN"/>
              </w:rPr>
              <w:t>SS (SPI)</w:t>
            </w:r>
          </w:p>
        </w:tc>
        <w:tc>
          <w:tcPr>
            <w:tcW w:w="1413" w:type="dxa"/>
            <w:vAlign w:val="center"/>
          </w:tcPr>
          <w:p w14:paraId="66D9C0B1">
            <w:pPr>
              <w:jc w:val="center"/>
            </w:pPr>
            <w:r>
              <w:rPr>
                <w:rFonts w:hint="default"/>
                <w:lang w:val="en-US" w:eastAsia="zh-CN"/>
              </w:rPr>
              <w:t>0V</w:t>
            </w:r>
          </w:p>
        </w:tc>
        <w:tc>
          <w:tcPr>
            <w:tcW w:w="3853" w:type="dxa"/>
          </w:tcPr>
          <w:p w14:paraId="679084B0">
            <w:pPr>
              <w:jc w:val="left"/>
            </w:pPr>
            <w:r>
              <w:rPr>
                <w:rFonts w:hint="default"/>
                <w:lang w:val="en-US" w:eastAsia="zh-CN"/>
              </w:rPr>
              <w:t>上拉电阻不可用</w:t>
            </w:r>
          </w:p>
        </w:tc>
      </w:tr>
      <w:tr w14:paraId="3E6B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6" w:type="dxa"/>
          </w:tcPr>
          <w:p w14:paraId="6E716BBF">
            <w:pPr>
              <w:jc w:val="center"/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2150" w:type="dxa"/>
          </w:tcPr>
          <w:p w14:paraId="596DAC4D">
            <w:pPr>
              <w:jc w:val="left"/>
            </w:pPr>
            <w:r>
              <w:rPr>
                <w:rFonts w:hint="default"/>
                <w:lang w:val="en-US" w:eastAsia="zh-CN"/>
              </w:rPr>
              <w:t>睡眠唤醒</w:t>
            </w:r>
          </w:p>
        </w:tc>
        <w:tc>
          <w:tcPr>
            <w:tcW w:w="1413" w:type="dxa"/>
            <w:vAlign w:val="center"/>
          </w:tcPr>
          <w:p w14:paraId="163D462B">
            <w:pPr>
              <w:jc w:val="center"/>
            </w:pPr>
            <w:r>
              <w:rPr>
                <w:rFonts w:hint="default"/>
                <w:lang w:val="en-US" w:eastAsia="zh-CN"/>
              </w:rPr>
              <w:t>–</w:t>
            </w:r>
          </w:p>
        </w:tc>
        <w:tc>
          <w:tcPr>
            <w:tcW w:w="3853" w:type="dxa"/>
          </w:tcPr>
          <w:p w14:paraId="516A3413">
            <w:pPr>
              <w:jc w:val="left"/>
            </w:pPr>
            <w:r>
              <w:rPr>
                <w:rFonts w:hint="default"/>
                <w:lang w:val="en-US" w:eastAsia="zh-CN"/>
              </w:rPr>
              <w:t>无上拉电阻，仅有下拉电阻连接 RST 引脚实现睡眠唤醒</w:t>
            </w:r>
          </w:p>
        </w:tc>
      </w:tr>
    </w:tbl>
    <w:p w14:paraId="66DF22BC">
      <w:pPr>
        <w:jc w:val="left"/>
        <w:rPr>
          <w:rFonts w:ascii="宋体" w:hAnsi="宋体" w:eastAsia="宋体" w:cs="宋体"/>
          <w:sz w:val="24"/>
          <w:szCs w:val="24"/>
        </w:rPr>
      </w:pPr>
    </w:p>
    <w:p w14:paraId="0AAE955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种工作模式</w:t>
      </w:r>
    </w:p>
    <w:p w14:paraId="5F920C39">
      <w:pPr>
        <w:pStyle w:val="4"/>
        <w:bidi w:val="0"/>
      </w:pPr>
      <w:r>
        <w:rPr>
          <w:rFonts w:hint="eastAsia"/>
          <w:lang w:val="en-US" w:eastAsia="zh-CN"/>
        </w:rPr>
        <w:t xml:space="preserve">2.2.1 </w:t>
      </w:r>
      <w:r>
        <w:rPr>
          <w:rFonts w:hint="default"/>
        </w:rPr>
        <w:t>接入点模式（Access Point, 也称 AP）</w:t>
      </w:r>
    </w:p>
    <w:p w14:paraId="33D767A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1A1A1A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1A1A1A"/>
          <w:spacing w:val="0"/>
          <w:sz w:val="16"/>
          <w:szCs w:val="16"/>
          <w:shd w:val="clear" w:fill="FFFFFF"/>
        </w:rPr>
        <w:t>NodeMCU可以建立WiFi网络供其它设备连接。当NodeMCU以此模式运行时，我们可以使用手机搜索NodeMCU所发出的WiFi网络并进行连接。</w:t>
      </w:r>
    </w:p>
    <w:p w14:paraId="2B10B959">
      <w:pPr>
        <w:jc w:val="left"/>
        <w:rPr>
          <w:rFonts w:ascii="宋体" w:hAnsi="宋体" w:eastAsia="宋体" w:cs="宋体"/>
          <w:sz w:val="24"/>
          <w:szCs w:val="24"/>
        </w:rPr>
      </w:pPr>
    </w:p>
    <w:p w14:paraId="0971D7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12565" cy="2568575"/>
            <wp:effectExtent l="0" t="0" r="63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256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14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7462BCC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#include &lt;ESP8266WiFi.h&gt;        // 本程序使用ESP8266WiFi库</w:t>
            </w:r>
          </w:p>
          <w:p w14:paraId="66FAF24D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</w:t>
            </w:r>
          </w:p>
          <w:p w14:paraId="544A43DE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const char *ssid = "NodeMCU-WIFI"; // 这里定义将要建立的WiFi名称。此处以"NodeMCU-WIFI"为示例</w:t>
            </w:r>
          </w:p>
          <w:p w14:paraId="34AEE726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</w:p>
          <w:p w14:paraId="1042F6B1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const char *password = "123456";  // 这里定义将要建立的WiFi密码。此处以12345678为示例</w:t>
            </w:r>
          </w:p>
          <w:p w14:paraId="01ABC10D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</w:p>
          <w:p w14:paraId="7CF7E013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                                  </w:t>
            </w:r>
          </w:p>
          <w:p w14:paraId="23EF72CB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void setup() {</w:t>
            </w:r>
          </w:p>
          <w:p w14:paraId="26FF61B1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Serial.begin(9600);              // 启动串口通讯</w:t>
            </w:r>
          </w:p>
          <w:p w14:paraId="4381001B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</w:t>
            </w:r>
          </w:p>
          <w:p w14:paraId="550D8B04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WiFi.softAP(ssid, password);     // WiFi.softAP用于启动NodeMCU的AP模式。</w:t>
            </w:r>
          </w:p>
          <w:p w14:paraId="13855EC3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                       </w:t>
            </w:r>
          </w:p>
          <w:p w14:paraId="60C96044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Serial.print("Access Point: ");    // 通过串口监视器输出信息</w:t>
            </w:r>
          </w:p>
          <w:p w14:paraId="3564D4AA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Serial.println(ssid);              // 告知用户NodeMCU所建立的WiFi名</w:t>
            </w:r>
          </w:p>
          <w:p w14:paraId="54B79E47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Serial.print("IP address: ");      // 以及NodeMCU的IP地址</w:t>
            </w:r>
          </w:p>
          <w:p w14:paraId="701583BB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Serial.println(WiFi.softAPIP());   // 通过调用WiFi.softAPIP()可以得到NodeMCU的IP地址</w:t>
            </w:r>
          </w:p>
          <w:p w14:paraId="35A9E6AD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}</w:t>
            </w:r>
          </w:p>
          <w:p w14:paraId="134AEC11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</w:p>
          <w:p w14:paraId="0D35A447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void loop() {</w:t>
            </w:r>
          </w:p>
          <w:p w14:paraId="3396F441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 xml:space="preserve">  // put your main code here, to run repeatedly:</w:t>
            </w:r>
          </w:p>
          <w:p w14:paraId="480ABD6A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</w:p>
          <w:p w14:paraId="2C204E96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  <w:t>}</w:t>
            </w:r>
          </w:p>
        </w:tc>
      </w:tr>
    </w:tbl>
    <w:p w14:paraId="3AB1AAA9">
      <w:pPr>
        <w:jc w:val="left"/>
        <w:rPr>
          <w:rFonts w:ascii="宋体" w:hAnsi="宋体" w:eastAsia="宋体" w:cs="宋体"/>
          <w:sz w:val="24"/>
          <w:szCs w:val="24"/>
        </w:rPr>
      </w:pPr>
    </w:p>
    <w:p w14:paraId="391E297E">
      <w:pPr>
        <w:jc w:val="left"/>
      </w:pPr>
      <w:r>
        <w:drawing>
          <wp:inline distT="0" distB="0" distL="114300" distR="114300">
            <wp:extent cx="5267960" cy="35553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7711">
      <w:pPr>
        <w:jc w:val="left"/>
      </w:pPr>
    </w:p>
    <w:p w14:paraId="4CC42BE8">
      <w:pPr>
        <w:jc w:val="left"/>
      </w:pPr>
      <w:r>
        <w:drawing>
          <wp:inline distT="0" distB="0" distL="114300" distR="114300">
            <wp:extent cx="3549650" cy="38481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08F7">
      <w:pPr>
        <w:jc w:val="left"/>
      </w:pPr>
      <w:r>
        <w:drawing>
          <wp:inline distT="0" distB="0" distL="114300" distR="114300">
            <wp:extent cx="5273675" cy="2103755"/>
            <wp:effectExtent l="0" t="0" r="952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45C5">
      <w:pPr>
        <w:pStyle w:val="4"/>
        <w:bidi w:val="0"/>
      </w:pPr>
      <w:r>
        <w:rPr>
          <w:rFonts w:hint="eastAsia"/>
          <w:lang w:val="en-US" w:eastAsia="zh-CN"/>
        </w:rPr>
        <w:t xml:space="preserve">2.2.2 </w:t>
      </w:r>
      <w:r>
        <w:rPr>
          <w:rFonts w:hint="default"/>
        </w:rPr>
        <w:t>无线终端模式(Station)</w:t>
      </w:r>
    </w:p>
    <w:p w14:paraId="7977E44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68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1A1A1A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1A1A1A"/>
          <w:spacing w:val="0"/>
          <w:sz w:val="16"/>
          <w:szCs w:val="16"/>
          <w:shd w:val="clear" w:fill="FFFFFF"/>
        </w:rPr>
        <w:t>如下图所示，ESP8266可通过WiFi连接无线路由器。这与用您的手机通过WiFi连接无线路由器的模式相同。</w:t>
      </w:r>
    </w:p>
    <w:p w14:paraId="64E0CA19">
      <w:pPr>
        <w:jc w:val="left"/>
        <w:rPr>
          <w:rFonts w:ascii="宋体" w:hAnsi="宋体" w:eastAsia="宋体" w:cs="宋体"/>
          <w:sz w:val="24"/>
          <w:szCs w:val="24"/>
        </w:rPr>
      </w:pPr>
    </w:p>
    <w:p w14:paraId="157568D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26865" cy="3817620"/>
            <wp:effectExtent l="0" t="0" r="635" b="508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381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A7707F">
      <w:pPr>
        <w:jc w:val="left"/>
        <w:rPr>
          <w:rFonts w:ascii="宋体" w:hAnsi="宋体" w:eastAsia="宋体" w:cs="宋体"/>
          <w:sz w:val="24"/>
          <w:szCs w:val="24"/>
        </w:rPr>
      </w:pPr>
    </w:p>
    <w:p w14:paraId="3B5FF2F4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闪存文件系统</w:t>
      </w:r>
    </w:p>
    <w:p w14:paraId="0EB9E491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386455"/>
            <wp:effectExtent l="0" t="0" r="381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36BF3"/>
    <w:rsid w:val="1586488D"/>
    <w:rsid w:val="1A935AC9"/>
    <w:rsid w:val="20165968"/>
    <w:rsid w:val="2CD17488"/>
    <w:rsid w:val="2E7C61BE"/>
    <w:rsid w:val="30180C08"/>
    <w:rsid w:val="570263F2"/>
    <w:rsid w:val="59EC1D37"/>
    <w:rsid w:val="67956DEC"/>
    <w:rsid w:val="6CC17318"/>
    <w:rsid w:val="6D4E6230"/>
    <w:rsid w:val="730F4EE2"/>
    <w:rsid w:val="75EB2391"/>
    <w:rsid w:val="7B3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Lines="0" w:beforeAutospacing="0" w:after="60" w:afterLines="0" w:afterAutospacing="0" w:line="360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2025-09-19T11:22:09Z</dcterms:created>
  <dc:creator>dongchao</dc:creator>
  <cp:lastModifiedBy>啥也不懂</cp:lastModifiedBy>
  <dcterms:modified xsi:type="dcterms:W3CDTF">2025-09-19T14:11:40Z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eyJoZGlkIjoiMzY1ZWMxODU4Yzk4ZGM4ZDNjOTZiN2VkNzFjMjAxYTEiLCJ1c2VySWQiOiIyMTI3NzgyMjEifQ==</vt:lpwstr>
  </property>
  <property fmtid="{D5CDD505-2E9C-101B-9397-08002B2CF9AE}" pid="4" name="ICV">
    <vt:lpwstr>AEFAD5B0D4CB42DC98914EB00ED501B4_12</vt:lpwstr>
  </property>
</Properties>
</file>