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D1AF" w14:textId="77777777" w:rsidR="00B6726A" w:rsidRPr="00712C4D" w:rsidRDefault="00B905E3" w:rsidP="00B6726A">
      <w:pPr>
        <w:spacing w:after="240" w:line="360" w:lineRule="auto"/>
        <w:jc w:val="center"/>
        <w:rPr>
          <w:rFonts w:eastAsiaTheme="minorHAnsi"/>
          <w:color w:val="000000" w:themeColor="text1"/>
          <w:sz w:val="32"/>
        </w:rPr>
      </w:pPr>
      <w:r w:rsidRPr="00712C4D">
        <w:rPr>
          <w:rFonts w:eastAsiaTheme="minorHAnsi" w:hint="eastAsia"/>
          <w:color w:val="000000" w:themeColor="text1"/>
          <w:sz w:val="32"/>
        </w:rPr>
        <w:t>关于恒生聚源</w:t>
      </w:r>
      <w:r w:rsidRPr="00712C4D">
        <w:rPr>
          <w:rFonts w:eastAsiaTheme="minorHAnsi"/>
          <w:color w:val="000000" w:themeColor="text1"/>
          <w:sz w:val="32"/>
        </w:rPr>
        <w:t>研究报告</w:t>
      </w:r>
      <w:r w:rsidR="00D95540">
        <w:rPr>
          <w:rFonts w:eastAsiaTheme="minorHAnsi" w:hint="eastAsia"/>
          <w:color w:val="000000" w:themeColor="text1"/>
          <w:sz w:val="32"/>
        </w:rPr>
        <w:t>质量</w:t>
      </w:r>
      <w:r w:rsidR="009D3111" w:rsidRPr="00712C4D">
        <w:rPr>
          <w:rFonts w:eastAsiaTheme="minorHAnsi" w:hint="eastAsia"/>
          <w:color w:val="000000" w:themeColor="text1"/>
          <w:sz w:val="32"/>
        </w:rPr>
        <w:t>的调</w:t>
      </w:r>
      <w:r w:rsidR="00712C4D">
        <w:rPr>
          <w:rFonts w:eastAsiaTheme="minorHAnsi" w:hint="eastAsia"/>
          <w:color w:val="000000" w:themeColor="text1"/>
          <w:sz w:val="32"/>
        </w:rPr>
        <w:t>研</w:t>
      </w:r>
      <w:r w:rsidR="009D3111" w:rsidRPr="00712C4D">
        <w:rPr>
          <w:rFonts w:eastAsiaTheme="minorHAnsi" w:hint="eastAsia"/>
          <w:color w:val="000000" w:themeColor="text1"/>
          <w:sz w:val="32"/>
        </w:rPr>
        <w:t>报告</w:t>
      </w:r>
    </w:p>
    <w:p w14:paraId="1602F46D" w14:textId="77777777" w:rsidR="00D55FC5" w:rsidRPr="00393255" w:rsidRDefault="009D3111" w:rsidP="007C5AA3">
      <w:pPr>
        <w:pStyle w:val="a3"/>
        <w:numPr>
          <w:ilvl w:val="0"/>
          <w:numId w:val="5"/>
        </w:numPr>
        <w:spacing w:line="360" w:lineRule="auto"/>
        <w:ind w:firstLineChars="0"/>
        <w:rPr>
          <w:rFonts w:eastAsiaTheme="minorHAnsi"/>
          <w:b/>
          <w:color w:val="000000" w:themeColor="text1"/>
          <w:spacing w:val="8"/>
          <w:sz w:val="22"/>
          <w:shd w:val="clear" w:color="auto" w:fill="FFFFFF"/>
        </w:rPr>
      </w:pPr>
      <w:r w:rsidRPr="00393255">
        <w:rPr>
          <w:rFonts w:eastAsiaTheme="minorHAnsi" w:hint="eastAsia"/>
          <w:b/>
          <w:color w:val="000000" w:themeColor="text1"/>
          <w:spacing w:val="8"/>
          <w:sz w:val="22"/>
          <w:shd w:val="clear" w:color="auto" w:fill="FFFFFF"/>
        </w:rPr>
        <w:t>调研目的</w:t>
      </w:r>
    </w:p>
    <w:p w14:paraId="0A67C8E0" w14:textId="77777777" w:rsidR="009D3111" w:rsidRPr="00712C4D" w:rsidRDefault="009D3111" w:rsidP="00B6726A">
      <w:pPr>
        <w:pStyle w:val="a3"/>
        <w:spacing w:after="240" w:line="360" w:lineRule="auto"/>
        <w:ind w:left="360" w:firstLineChars="0" w:firstLine="0"/>
        <w:rPr>
          <w:rFonts w:eastAsiaTheme="minorHAnsi"/>
          <w:color w:val="000000" w:themeColor="text1"/>
          <w:spacing w:val="8"/>
          <w:shd w:val="clear" w:color="auto" w:fill="FFFFFF"/>
        </w:rPr>
      </w:pPr>
      <w:r w:rsidRPr="00712C4D">
        <w:rPr>
          <w:rFonts w:eastAsiaTheme="minorHAnsi" w:hint="eastAsia"/>
          <w:color w:val="000000" w:themeColor="text1"/>
          <w:shd w:val="clear" w:color="auto" w:fill="FFFFFF"/>
        </w:rPr>
        <w:t>通过调研，了解恒生聚源数据库中研究报告的质量。</w:t>
      </w:r>
    </w:p>
    <w:p w14:paraId="4A91F398" w14:textId="77777777" w:rsidR="00D55FC5" w:rsidRPr="00393255" w:rsidRDefault="009D3111" w:rsidP="007C5AA3">
      <w:pPr>
        <w:pStyle w:val="a3"/>
        <w:numPr>
          <w:ilvl w:val="0"/>
          <w:numId w:val="5"/>
        </w:numPr>
        <w:spacing w:line="360" w:lineRule="auto"/>
        <w:ind w:firstLineChars="0"/>
        <w:rPr>
          <w:rFonts w:eastAsiaTheme="minorHAnsi"/>
          <w:b/>
          <w:color w:val="000000" w:themeColor="text1"/>
          <w:sz w:val="22"/>
          <w:shd w:val="clear" w:color="auto" w:fill="FFFFFF"/>
        </w:rPr>
      </w:pPr>
      <w:r w:rsidRPr="00393255">
        <w:rPr>
          <w:rFonts w:eastAsiaTheme="minorHAnsi" w:hint="eastAsia"/>
          <w:b/>
          <w:color w:val="000000" w:themeColor="text1"/>
          <w:sz w:val="22"/>
          <w:shd w:val="clear" w:color="auto" w:fill="FFFFFF"/>
        </w:rPr>
        <w:t>调研内容</w:t>
      </w:r>
    </w:p>
    <w:p w14:paraId="5C3AED3A" w14:textId="709CF4CF" w:rsidR="009D3111" w:rsidRPr="00712C4D" w:rsidRDefault="009D3111" w:rsidP="00B6726A">
      <w:pPr>
        <w:pStyle w:val="a3"/>
        <w:spacing w:after="240" w:line="360" w:lineRule="auto"/>
        <w:ind w:left="360" w:firstLineChars="0" w:firstLine="0"/>
        <w:rPr>
          <w:rFonts w:eastAsiaTheme="minorHAnsi"/>
          <w:color w:val="000000" w:themeColor="text1"/>
          <w:shd w:val="clear" w:color="auto" w:fill="FFFFFF"/>
        </w:rPr>
      </w:pP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通过与Win</w:t>
      </w:r>
      <w:r w:rsidR="00211FF1">
        <w:rPr>
          <w:rFonts w:eastAsiaTheme="minorHAnsi" w:hint="eastAsia"/>
          <w:color w:val="000000" w:themeColor="text1"/>
          <w:spacing w:val="8"/>
          <w:shd w:val="clear" w:color="auto" w:fill="FFFFFF"/>
        </w:rPr>
        <w:t>d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数据库</w:t>
      </w:r>
      <w:r w:rsidR="00211FF1">
        <w:rPr>
          <w:rFonts w:eastAsiaTheme="minorHAnsi" w:hint="eastAsia"/>
          <w:color w:val="000000" w:themeColor="text1"/>
          <w:spacing w:val="8"/>
          <w:shd w:val="clear" w:color="auto" w:fill="FFFFFF"/>
        </w:rPr>
        <w:t>的研究报告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进行对比研究，针对两者数据库</w:t>
      </w:r>
      <w:r w:rsidR="007E51D8"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的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研究报告的更新速度、覆盖程度和内容质量展开数据分析。</w:t>
      </w:r>
    </w:p>
    <w:p w14:paraId="5BABB032" w14:textId="1A2DCB16" w:rsidR="00D55FC5" w:rsidRPr="00393255" w:rsidRDefault="00211FF1" w:rsidP="007C5AA3">
      <w:pPr>
        <w:pStyle w:val="a3"/>
        <w:numPr>
          <w:ilvl w:val="0"/>
          <w:numId w:val="5"/>
        </w:numPr>
        <w:spacing w:line="360" w:lineRule="auto"/>
        <w:ind w:firstLineChars="0"/>
        <w:rPr>
          <w:rFonts w:eastAsiaTheme="minorHAnsi"/>
          <w:b/>
          <w:color w:val="000000" w:themeColor="text1"/>
          <w:spacing w:val="8"/>
          <w:sz w:val="22"/>
          <w:shd w:val="clear" w:color="auto" w:fill="FFFFFF"/>
        </w:rPr>
      </w:pPr>
      <w:r>
        <w:rPr>
          <w:rFonts w:eastAsiaTheme="minorHAnsi" w:hint="eastAsia"/>
          <w:b/>
          <w:color w:val="000000" w:themeColor="text1"/>
          <w:spacing w:val="8"/>
          <w:sz w:val="22"/>
          <w:shd w:val="clear" w:color="auto" w:fill="FFFFFF"/>
        </w:rPr>
        <w:t>调研</w:t>
      </w:r>
      <w:r w:rsidR="009D3111" w:rsidRPr="00393255">
        <w:rPr>
          <w:rFonts w:eastAsiaTheme="minorHAnsi" w:hint="eastAsia"/>
          <w:b/>
          <w:color w:val="000000" w:themeColor="text1"/>
          <w:spacing w:val="8"/>
          <w:sz w:val="22"/>
          <w:shd w:val="clear" w:color="auto" w:fill="FFFFFF"/>
        </w:rPr>
        <w:t>方法</w:t>
      </w:r>
    </w:p>
    <w:p w14:paraId="64935E1B" w14:textId="77777777" w:rsidR="009D3111" w:rsidRPr="00712C4D" w:rsidRDefault="009D3111" w:rsidP="00B6726A">
      <w:pPr>
        <w:pStyle w:val="a3"/>
        <w:spacing w:after="240" w:line="360" w:lineRule="auto"/>
        <w:ind w:left="360" w:firstLineChars="0" w:firstLine="0"/>
        <w:rPr>
          <w:rFonts w:eastAsiaTheme="minorHAnsi"/>
          <w:color w:val="000000" w:themeColor="text1"/>
          <w:spacing w:val="8"/>
          <w:shd w:val="clear" w:color="auto" w:fill="FFFFFF"/>
        </w:rPr>
      </w:pP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本次调研采用</w:t>
      </w:r>
      <w:r w:rsidRPr="00712C4D">
        <w:rPr>
          <w:rFonts w:eastAsiaTheme="minorHAnsi" w:hint="eastAsia"/>
          <w:color w:val="000000" w:themeColor="text1"/>
          <w:shd w:val="clear" w:color="auto" w:fill="FFFFFF"/>
        </w:rPr>
        <w:t>统计调查</w:t>
      </w:r>
      <w:r w:rsidR="007E51D8" w:rsidRPr="00712C4D">
        <w:rPr>
          <w:rFonts w:eastAsiaTheme="minorHAnsi" w:hint="eastAsia"/>
          <w:color w:val="000000" w:themeColor="text1"/>
          <w:shd w:val="clear" w:color="auto" w:fill="FFFFFF"/>
        </w:rPr>
        <w:t>和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抽样调查</w:t>
      </w:r>
      <w:r w:rsidR="007E51D8"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法。</w:t>
      </w:r>
    </w:p>
    <w:p w14:paraId="048E19E3" w14:textId="77777777" w:rsidR="007E51D8" w:rsidRPr="00393255" w:rsidRDefault="007E51D8" w:rsidP="007C5AA3">
      <w:pPr>
        <w:pStyle w:val="a3"/>
        <w:numPr>
          <w:ilvl w:val="0"/>
          <w:numId w:val="5"/>
        </w:numPr>
        <w:spacing w:line="360" w:lineRule="auto"/>
        <w:ind w:firstLineChars="0"/>
        <w:rPr>
          <w:rFonts w:eastAsiaTheme="minorHAnsi"/>
          <w:b/>
          <w:color w:val="000000" w:themeColor="text1"/>
          <w:spacing w:val="8"/>
          <w:sz w:val="22"/>
          <w:shd w:val="clear" w:color="auto" w:fill="FFFFFF"/>
        </w:rPr>
      </w:pPr>
      <w:r w:rsidRPr="00393255">
        <w:rPr>
          <w:rFonts w:eastAsiaTheme="minorHAnsi" w:hint="eastAsia"/>
          <w:b/>
          <w:color w:val="000000" w:themeColor="text1"/>
          <w:spacing w:val="8"/>
          <w:sz w:val="22"/>
          <w:shd w:val="clear" w:color="auto" w:fill="FFFFFF"/>
        </w:rPr>
        <w:t>调研过程</w:t>
      </w:r>
    </w:p>
    <w:p w14:paraId="5A83D867" w14:textId="77777777" w:rsidR="00D55FC5" w:rsidRPr="00393255" w:rsidRDefault="00B12308" w:rsidP="007C5AA3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/>
          <w:b/>
          <w:color w:val="000000" w:themeColor="text1"/>
          <w:spacing w:val="8"/>
          <w:shd w:val="clear" w:color="auto" w:fill="FFFFFF"/>
        </w:rPr>
      </w:pPr>
      <w:r w:rsidRPr="00393255">
        <w:rPr>
          <w:rFonts w:eastAsiaTheme="minorHAnsi" w:hint="eastAsia"/>
          <w:b/>
          <w:color w:val="000000" w:themeColor="text1"/>
        </w:rPr>
        <w:t>恒生聚源数据库的更新速度比较</w:t>
      </w:r>
    </w:p>
    <w:p w14:paraId="0F11D770" w14:textId="77777777" w:rsidR="007C5AA3" w:rsidRPr="00712C4D" w:rsidRDefault="007C5AA3" w:rsidP="00D55FC5">
      <w:pPr>
        <w:pStyle w:val="a3"/>
        <w:spacing w:line="360" w:lineRule="auto"/>
        <w:ind w:left="360" w:firstLineChars="0" w:firstLine="0"/>
        <w:rPr>
          <w:rFonts w:eastAsiaTheme="minorHAnsi"/>
          <w:color w:val="000000" w:themeColor="text1"/>
          <w:spacing w:val="8"/>
          <w:shd w:val="clear" w:color="auto" w:fill="FFFFFF"/>
        </w:rPr>
      </w:pP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以下是2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019.5.11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至2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019.5.17</w:t>
      </w:r>
      <w:r w:rsidRPr="00712C4D">
        <w:rPr>
          <w:rFonts w:eastAsiaTheme="minorHAnsi" w:hint="eastAsia"/>
          <w:color w:val="000000" w:themeColor="text1"/>
        </w:rPr>
        <w:t>恒生聚源和Wind研究报告日更新总数的数据统计，其中包括所有研究报告种类。通过两者的数据对比和折线图更加直观</w:t>
      </w:r>
      <w:r w:rsidR="00D55FC5" w:rsidRPr="00712C4D">
        <w:rPr>
          <w:rFonts w:eastAsiaTheme="minorHAnsi" w:hint="eastAsia"/>
          <w:color w:val="000000" w:themeColor="text1"/>
        </w:rPr>
        <w:t>地</w:t>
      </w:r>
      <w:r w:rsidRPr="00712C4D">
        <w:rPr>
          <w:rFonts w:eastAsiaTheme="minorHAnsi" w:hint="eastAsia"/>
          <w:color w:val="000000" w:themeColor="text1"/>
        </w:rPr>
        <w:t>反映了Wind更新的研究报告总数更多，更新速度在一周之内更加稳定，而恒生聚源</w:t>
      </w:r>
      <w:r w:rsidR="00D55FC5" w:rsidRPr="00712C4D">
        <w:rPr>
          <w:rFonts w:eastAsiaTheme="minorHAnsi" w:hint="eastAsia"/>
          <w:color w:val="000000" w:themeColor="text1"/>
        </w:rPr>
        <w:t>在周中</w:t>
      </w:r>
      <w:r w:rsidRPr="00712C4D">
        <w:rPr>
          <w:rFonts w:eastAsiaTheme="minorHAnsi" w:hint="eastAsia"/>
          <w:color w:val="000000" w:themeColor="text1"/>
        </w:rPr>
        <w:t>更新研究报告</w:t>
      </w:r>
      <w:r w:rsidR="00D55FC5" w:rsidRPr="00712C4D">
        <w:rPr>
          <w:rFonts w:eastAsiaTheme="minorHAnsi" w:hint="eastAsia"/>
          <w:color w:val="000000" w:themeColor="text1"/>
        </w:rPr>
        <w:t>的速度更快，但是在周末以及接近周末的时间，更新速度缓慢。</w:t>
      </w:r>
    </w:p>
    <w:p w14:paraId="3A82AC5E" w14:textId="77777777" w:rsidR="007E51D8" w:rsidRPr="00B8080F" w:rsidRDefault="007E51D8" w:rsidP="007C5AA3">
      <w:pPr>
        <w:spacing w:line="360" w:lineRule="auto"/>
        <w:rPr>
          <w:rFonts w:eastAsiaTheme="minorHAnsi"/>
          <w:color w:val="000000" w:themeColor="text1"/>
          <w:spacing w:val="8"/>
          <w:shd w:val="clear" w:color="auto" w:fill="FFFFFF"/>
        </w:rPr>
      </w:pP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1903"/>
        <w:gridCol w:w="1846"/>
        <w:gridCol w:w="1071"/>
      </w:tblGrid>
      <w:tr w:rsidR="00712C4D" w:rsidRPr="007E51D8" w14:paraId="32244DE9" w14:textId="77777777" w:rsidTr="00D55FC5">
        <w:trPr>
          <w:trHeight w:val="285"/>
          <w:jc w:val="center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1B7355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>恒生聚源和Wind数据库的更新速度比较</w:t>
            </w:r>
          </w:p>
        </w:tc>
      </w:tr>
      <w:tr w:rsidR="00712C4D" w:rsidRPr="007E51D8" w14:paraId="0E285710" w14:textId="77777777" w:rsidTr="00EF4C1D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CDA8CE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2DD1B36A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>恒生聚源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0DCB569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>Wind</w:t>
            </w:r>
          </w:p>
        </w:tc>
      </w:tr>
      <w:tr w:rsidR="00712C4D" w:rsidRPr="007E51D8" w14:paraId="6E638DE0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A0B317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4E9F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1EBA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125</w:t>
            </w:r>
          </w:p>
        </w:tc>
      </w:tr>
      <w:tr w:rsidR="00712C4D" w:rsidRPr="007E51D8" w14:paraId="3F6AB5F2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46AF13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70E7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1148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537</w:t>
            </w:r>
          </w:p>
        </w:tc>
      </w:tr>
      <w:tr w:rsidR="00712C4D" w:rsidRPr="007E51D8" w14:paraId="0F2FD3AD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D2E6FE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958F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1629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6F63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1239</w:t>
            </w:r>
          </w:p>
        </w:tc>
      </w:tr>
      <w:tr w:rsidR="00712C4D" w:rsidRPr="007E51D8" w14:paraId="1F364FC8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D85BDB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A963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1186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2A16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989</w:t>
            </w:r>
          </w:p>
        </w:tc>
      </w:tr>
      <w:tr w:rsidR="00712C4D" w:rsidRPr="007E51D8" w14:paraId="2C3042DD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9F7192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98B6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1116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55D2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1025</w:t>
            </w:r>
          </w:p>
        </w:tc>
      </w:tr>
      <w:tr w:rsidR="00712C4D" w:rsidRPr="007E51D8" w14:paraId="14D0FF22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81EF80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EBD2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588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DD3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870</w:t>
            </w:r>
          </w:p>
        </w:tc>
      </w:tr>
      <w:tr w:rsidR="00712C4D" w:rsidRPr="007E51D8" w14:paraId="252C45E0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D868E9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2019.5.17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76E7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288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67F7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722</w:t>
            </w:r>
          </w:p>
        </w:tc>
      </w:tr>
      <w:tr w:rsidR="00712C4D" w:rsidRPr="007E51D8" w14:paraId="6750029B" w14:textId="77777777" w:rsidTr="00D55FC5">
        <w:trPr>
          <w:trHeight w:val="285"/>
          <w:jc w:val="center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815F5E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>总数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346D72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>4830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576F27" w14:textId="77777777" w:rsidR="007E51D8" w:rsidRPr="007E51D8" w:rsidRDefault="007E51D8" w:rsidP="007C5AA3">
            <w:pPr>
              <w:widowControl/>
              <w:spacing w:line="360" w:lineRule="auto"/>
              <w:jc w:val="center"/>
              <w:rPr>
                <w:rFonts w:eastAsiaTheme="minorHAnsi" w:cs="宋体"/>
                <w:b/>
                <w:color w:val="000000" w:themeColor="text1"/>
                <w:kern w:val="0"/>
                <w:sz w:val="22"/>
              </w:rPr>
            </w:pPr>
            <w:r w:rsidRPr="007E51D8">
              <w:rPr>
                <w:rFonts w:eastAsiaTheme="minorHAnsi" w:cs="宋体" w:hint="eastAsia"/>
                <w:b/>
                <w:color w:val="000000" w:themeColor="text1"/>
                <w:kern w:val="0"/>
                <w:sz w:val="22"/>
              </w:rPr>
              <w:t>5507</w:t>
            </w:r>
          </w:p>
        </w:tc>
      </w:tr>
    </w:tbl>
    <w:p w14:paraId="0380F38A" w14:textId="77777777" w:rsidR="007E51D8" w:rsidRPr="00712C4D" w:rsidRDefault="007E51D8" w:rsidP="007C5AA3">
      <w:pPr>
        <w:spacing w:line="360" w:lineRule="auto"/>
        <w:rPr>
          <w:rFonts w:eastAsiaTheme="minorHAnsi"/>
          <w:color w:val="000000" w:themeColor="text1"/>
        </w:rPr>
      </w:pPr>
    </w:p>
    <w:p w14:paraId="050BB8F2" w14:textId="77777777" w:rsidR="007E51D8" w:rsidRPr="00712C4D" w:rsidRDefault="007E51D8" w:rsidP="007C5AA3">
      <w:pPr>
        <w:spacing w:line="360" w:lineRule="auto"/>
        <w:rPr>
          <w:rFonts w:eastAsiaTheme="minorHAnsi"/>
          <w:color w:val="000000" w:themeColor="text1"/>
        </w:rPr>
      </w:pPr>
      <w:r w:rsidRPr="00712C4D">
        <w:rPr>
          <w:rFonts w:eastAsiaTheme="minorHAnsi"/>
          <w:noProof/>
          <w:color w:val="000000" w:themeColor="text1"/>
        </w:rPr>
        <w:lastRenderedPageBreak/>
        <w:drawing>
          <wp:inline distT="0" distB="0" distL="0" distR="0" wp14:anchorId="378C6527" wp14:editId="20115107">
            <wp:extent cx="5274310" cy="2905125"/>
            <wp:effectExtent l="0" t="0" r="2540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91636E3-B4E7-440D-B04C-EB4773E87C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C2DE27" w14:textId="77777777" w:rsidR="005912BB" w:rsidRPr="00712C4D" w:rsidRDefault="005912BB" w:rsidP="007C5AA3">
      <w:pPr>
        <w:spacing w:line="360" w:lineRule="auto"/>
        <w:rPr>
          <w:rFonts w:eastAsiaTheme="minorHAnsi"/>
          <w:color w:val="000000" w:themeColor="text1"/>
        </w:rPr>
      </w:pPr>
    </w:p>
    <w:p w14:paraId="27D14786" w14:textId="77777777" w:rsidR="007E51D8" w:rsidRPr="00712C4D" w:rsidRDefault="005912BB" w:rsidP="005912BB">
      <w:pPr>
        <w:pStyle w:val="a3"/>
        <w:spacing w:line="360" w:lineRule="auto"/>
        <w:ind w:left="360" w:firstLineChars="0" w:firstLine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由于数据的有限，只收集到Wind在2</w:t>
      </w:r>
      <w:r w:rsidRPr="00712C4D">
        <w:rPr>
          <w:rFonts w:eastAsiaTheme="minorHAnsi"/>
          <w:color w:val="000000" w:themeColor="text1"/>
        </w:rPr>
        <w:t>019.5.17</w:t>
      </w:r>
      <w:r w:rsidRPr="00712C4D">
        <w:rPr>
          <w:rFonts w:eastAsiaTheme="minorHAnsi" w:hint="eastAsia"/>
          <w:color w:val="000000" w:themeColor="text1"/>
        </w:rPr>
        <w:t>一天内研究报告的更新频率，作为参考。</w:t>
      </w:r>
    </w:p>
    <w:p w14:paraId="22B1B2DA" w14:textId="77777777" w:rsidR="005912BB" w:rsidRPr="00712C4D" w:rsidRDefault="005912BB" w:rsidP="005912BB">
      <w:pPr>
        <w:spacing w:line="360" w:lineRule="auto"/>
        <w:jc w:val="center"/>
        <w:rPr>
          <w:rFonts w:eastAsiaTheme="minorHAnsi"/>
          <w:color w:val="000000" w:themeColor="text1"/>
        </w:rPr>
      </w:pPr>
      <w:r w:rsidRPr="00712C4D">
        <w:rPr>
          <w:rFonts w:eastAsiaTheme="minorHAnsi"/>
          <w:noProof/>
          <w:color w:val="000000" w:themeColor="text1"/>
        </w:rPr>
        <w:drawing>
          <wp:inline distT="0" distB="0" distL="0" distR="0" wp14:anchorId="535E3470" wp14:editId="600E7DAF">
            <wp:extent cx="5274310" cy="3209925"/>
            <wp:effectExtent l="0" t="0" r="2540" b="952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313B834-C80D-467F-9EF6-BFAE65086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272080" w14:textId="77777777" w:rsidR="00D55FC5" w:rsidRPr="00393255" w:rsidRDefault="00D55FC5" w:rsidP="00D55FC5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/>
          <w:b/>
          <w:color w:val="000000" w:themeColor="text1"/>
        </w:rPr>
      </w:pPr>
      <w:r w:rsidRPr="00393255">
        <w:rPr>
          <w:rFonts w:eastAsiaTheme="minorHAnsi" w:hint="eastAsia"/>
          <w:b/>
          <w:color w:val="000000" w:themeColor="text1"/>
        </w:rPr>
        <w:t>恒生聚源研究报告的覆盖率比较</w:t>
      </w:r>
    </w:p>
    <w:p w14:paraId="76169707" w14:textId="77777777" w:rsidR="003371B4" w:rsidRPr="00712C4D" w:rsidRDefault="003371B4" w:rsidP="003371B4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按行业种类分类</w:t>
      </w:r>
    </w:p>
    <w:p w14:paraId="12466784" w14:textId="23566DFF" w:rsidR="003371B4" w:rsidRPr="003213E2" w:rsidRDefault="00D55FC5" w:rsidP="003213E2">
      <w:pPr>
        <w:pStyle w:val="a3"/>
        <w:spacing w:line="360" w:lineRule="auto"/>
        <w:ind w:left="780" w:firstLineChars="0" w:firstLine="0"/>
        <w:rPr>
          <w:rFonts w:eastAsiaTheme="minorHAnsi" w:hint="eastAsia"/>
          <w:color w:val="000000" w:themeColor="text1"/>
        </w:rPr>
      </w:pP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以下是2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019.</w:t>
      </w:r>
      <w:r w:rsidR="00B8080F">
        <w:rPr>
          <w:rFonts w:eastAsiaTheme="minorHAnsi"/>
          <w:color w:val="000000" w:themeColor="text1"/>
          <w:spacing w:val="8"/>
          <w:shd w:val="clear" w:color="auto" w:fill="FFFFFF"/>
        </w:rPr>
        <w:t>4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.1</w:t>
      </w:r>
      <w:r w:rsidR="00B8080F">
        <w:rPr>
          <w:rFonts w:eastAsiaTheme="minorHAnsi"/>
          <w:color w:val="000000" w:themeColor="text1"/>
          <w:spacing w:val="8"/>
          <w:shd w:val="clear" w:color="auto" w:fill="FFFFFF"/>
        </w:rPr>
        <w:t>7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至2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019.5.17</w:t>
      </w:r>
      <w:r w:rsidR="00B8080F">
        <w:rPr>
          <w:rFonts w:eastAsiaTheme="minorHAnsi" w:hint="eastAsia"/>
          <w:color w:val="000000" w:themeColor="text1"/>
          <w:spacing w:val="8"/>
          <w:shd w:val="clear" w:color="auto" w:fill="FFFFFF"/>
        </w:rPr>
        <w:t>一个月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内</w:t>
      </w:r>
      <w:r w:rsidRPr="00712C4D">
        <w:rPr>
          <w:rFonts w:eastAsiaTheme="minorHAnsi" w:hint="eastAsia"/>
          <w:color w:val="000000" w:themeColor="text1"/>
        </w:rPr>
        <w:t>恒生聚源和Wind更新的各个行业</w:t>
      </w:r>
      <w:r w:rsidR="003371B4" w:rsidRPr="00712C4D">
        <w:rPr>
          <w:rFonts w:eastAsiaTheme="minorHAnsi" w:hint="eastAsia"/>
          <w:color w:val="000000" w:themeColor="text1"/>
        </w:rPr>
        <w:t>的</w:t>
      </w:r>
      <w:r w:rsidRPr="00712C4D">
        <w:rPr>
          <w:rFonts w:eastAsiaTheme="minorHAnsi" w:hint="eastAsia"/>
          <w:color w:val="000000" w:themeColor="text1"/>
        </w:rPr>
        <w:t>研究报告统计</w:t>
      </w:r>
      <w:r w:rsidR="003371B4" w:rsidRPr="00712C4D">
        <w:rPr>
          <w:rFonts w:eastAsiaTheme="minorHAnsi" w:hint="eastAsia"/>
          <w:color w:val="000000" w:themeColor="text1"/>
        </w:rPr>
        <w:t>。</w:t>
      </w:r>
      <w:r w:rsidRPr="00712C4D">
        <w:rPr>
          <w:rFonts w:eastAsiaTheme="minorHAnsi" w:hint="eastAsia"/>
          <w:color w:val="000000" w:themeColor="text1"/>
        </w:rPr>
        <w:t>通过两者的数据和</w:t>
      </w:r>
      <w:r w:rsidR="003371B4" w:rsidRPr="00712C4D">
        <w:rPr>
          <w:rFonts w:eastAsiaTheme="minorHAnsi" w:hint="eastAsia"/>
          <w:color w:val="000000" w:themeColor="text1"/>
        </w:rPr>
        <w:t>柱状</w:t>
      </w:r>
      <w:r w:rsidRPr="00712C4D">
        <w:rPr>
          <w:rFonts w:eastAsiaTheme="minorHAnsi" w:hint="eastAsia"/>
          <w:color w:val="000000" w:themeColor="text1"/>
        </w:rPr>
        <w:t>图</w:t>
      </w:r>
      <w:r w:rsidR="003371B4" w:rsidRPr="00712C4D">
        <w:rPr>
          <w:rFonts w:eastAsiaTheme="minorHAnsi" w:hint="eastAsia"/>
          <w:color w:val="000000" w:themeColor="text1"/>
        </w:rPr>
        <w:t>对比，</w:t>
      </w:r>
      <w:r w:rsidRPr="00712C4D">
        <w:rPr>
          <w:rFonts w:eastAsiaTheme="minorHAnsi" w:hint="eastAsia"/>
          <w:color w:val="000000" w:themeColor="text1"/>
        </w:rPr>
        <w:t>反映了</w:t>
      </w:r>
      <w:r w:rsidR="003371B4" w:rsidRPr="00712C4D">
        <w:rPr>
          <w:rFonts w:eastAsiaTheme="minorHAnsi" w:hint="eastAsia"/>
          <w:color w:val="000000" w:themeColor="text1"/>
        </w:rPr>
        <w:t>恒生聚源在化工、有色金属和农林牧</w:t>
      </w:r>
      <w:proofErr w:type="gramStart"/>
      <w:r w:rsidR="003371B4" w:rsidRPr="00712C4D">
        <w:rPr>
          <w:rFonts w:eastAsiaTheme="minorHAnsi" w:hint="eastAsia"/>
          <w:color w:val="000000" w:themeColor="text1"/>
        </w:rPr>
        <w:t>渔行业</w:t>
      </w:r>
      <w:proofErr w:type="gramEnd"/>
      <w:r w:rsidR="003371B4" w:rsidRPr="00712C4D">
        <w:rPr>
          <w:rFonts w:eastAsiaTheme="minorHAnsi" w:hint="eastAsia"/>
          <w:color w:val="000000" w:themeColor="text1"/>
        </w:rPr>
        <w:t>更新的</w:t>
      </w:r>
      <w:r w:rsidRPr="00712C4D">
        <w:rPr>
          <w:rFonts w:eastAsiaTheme="minorHAnsi" w:hint="eastAsia"/>
          <w:color w:val="000000" w:themeColor="text1"/>
        </w:rPr>
        <w:t>研究报告总数更</w:t>
      </w:r>
      <w:r w:rsidR="00211FF1">
        <w:rPr>
          <w:rFonts w:eastAsiaTheme="minorHAnsi" w:hint="eastAsia"/>
          <w:color w:val="000000" w:themeColor="text1"/>
        </w:rPr>
        <w:t>多</w:t>
      </w:r>
      <w:r w:rsidRPr="00712C4D">
        <w:rPr>
          <w:rFonts w:eastAsiaTheme="minorHAnsi" w:hint="eastAsia"/>
          <w:color w:val="000000" w:themeColor="text1"/>
        </w:rPr>
        <w:t>，</w:t>
      </w:r>
      <w:r w:rsidR="003371B4" w:rsidRPr="00712C4D">
        <w:rPr>
          <w:rFonts w:eastAsiaTheme="minorHAnsi" w:hint="eastAsia"/>
          <w:color w:val="000000" w:themeColor="text1"/>
        </w:rPr>
        <w:t>在其他行业</w:t>
      </w:r>
      <w:r w:rsidRPr="00712C4D">
        <w:rPr>
          <w:rFonts w:eastAsiaTheme="minorHAnsi" w:hint="eastAsia"/>
          <w:color w:val="000000" w:themeColor="text1"/>
        </w:rPr>
        <w:t>更新</w:t>
      </w:r>
      <w:r w:rsidR="003371B4" w:rsidRPr="00712C4D">
        <w:rPr>
          <w:rFonts w:eastAsiaTheme="minorHAnsi" w:hint="eastAsia"/>
          <w:color w:val="000000" w:themeColor="text1"/>
        </w:rPr>
        <w:t>的研究报告总数和Wind不相上下，</w:t>
      </w:r>
      <w:r w:rsidR="005912BB" w:rsidRPr="00712C4D">
        <w:rPr>
          <w:rFonts w:eastAsiaTheme="minorHAnsi" w:hint="eastAsia"/>
          <w:color w:val="000000" w:themeColor="text1"/>
        </w:rPr>
        <w:t>在各行业的</w:t>
      </w:r>
      <w:r w:rsidR="003371B4" w:rsidRPr="00712C4D">
        <w:rPr>
          <w:rFonts w:eastAsiaTheme="minorHAnsi" w:hint="eastAsia"/>
          <w:color w:val="000000" w:themeColor="text1"/>
        </w:rPr>
        <w:t>覆盖率</w:t>
      </w:r>
      <w:r w:rsidR="00211FF1">
        <w:rPr>
          <w:rFonts w:eastAsiaTheme="minorHAnsi" w:hint="eastAsia"/>
          <w:color w:val="000000" w:themeColor="text1"/>
        </w:rPr>
        <w:t>比</w:t>
      </w:r>
      <w:r w:rsidR="003371B4" w:rsidRPr="00712C4D">
        <w:rPr>
          <w:rFonts w:eastAsiaTheme="minorHAnsi" w:hint="eastAsia"/>
          <w:color w:val="000000" w:themeColor="text1"/>
        </w:rPr>
        <w:t>Wind</w:t>
      </w:r>
      <w:r w:rsidR="00211FF1">
        <w:rPr>
          <w:rFonts w:eastAsiaTheme="minorHAnsi" w:hint="eastAsia"/>
          <w:color w:val="000000" w:themeColor="text1"/>
        </w:rPr>
        <w:t>更高</w:t>
      </w:r>
      <w:r w:rsidR="003371B4" w:rsidRPr="00712C4D">
        <w:rPr>
          <w:rFonts w:eastAsiaTheme="minorHAnsi" w:hint="eastAsia"/>
          <w:color w:val="000000" w:themeColor="text1"/>
        </w:rPr>
        <w:t>。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2489"/>
        <w:gridCol w:w="1442"/>
        <w:gridCol w:w="889"/>
      </w:tblGrid>
      <w:tr w:rsidR="00712C4D" w:rsidRPr="00D55FC5" w14:paraId="7812D260" w14:textId="77777777" w:rsidTr="003371B4">
        <w:trPr>
          <w:trHeight w:val="285"/>
          <w:jc w:val="center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FDFE55" w14:textId="7C87849D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lastRenderedPageBreak/>
              <w:t>近一个月</w:t>
            </w:r>
            <w:r w:rsidR="003213E2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各</w:t>
            </w:r>
            <w:r w:rsidRPr="00D55FC5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行业研究报告</w:t>
            </w:r>
            <w:r w:rsidR="003213E2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统计</w:t>
            </w:r>
          </w:p>
        </w:tc>
      </w:tr>
      <w:tr w:rsidR="00712C4D" w:rsidRPr="00D55FC5" w14:paraId="5ED46FFE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51DA25E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各行业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EA9C6E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恒生聚源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800F3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Wind</w:t>
            </w:r>
          </w:p>
        </w:tc>
      </w:tr>
      <w:tr w:rsidR="00712C4D" w:rsidRPr="00D55FC5" w14:paraId="3E06F40B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D95A43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房地产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80E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D91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398</w:t>
            </w:r>
          </w:p>
        </w:tc>
      </w:tr>
      <w:tr w:rsidR="00712C4D" w:rsidRPr="00D55FC5" w14:paraId="05EFE707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CD20EA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计算机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7F74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732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8C29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650</w:t>
            </w:r>
          </w:p>
        </w:tc>
      </w:tr>
      <w:tr w:rsidR="00712C4D" w:rsidRPr="00D55FC5" w14:paraId="0EB17EB3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7E9AC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化工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EC8E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2616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C28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597</w:t>
            </w:r>
          </w:p>
        </w:tc>
      </w:tr>
      <w:tr w:rsidR="00712C4D" w:rsidRPr="00D55FC5" w14:paraId="75512B80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5661B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有色金属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3DEF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1492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EA3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335</w:t>
            </w:r>
          </w:p>
        </w:tc>
      </w:tr>
      <w:tr w:rsidR="00712C4D" w:rsidRPr="00D55FC5" w14:paraId="6A072651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FEC084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农林牧渔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5AE6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1974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065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175</w:t>
            </w:r>
          </w:p>
        </w:tc>
      </w:tr>
      <w:tr w:rsidR="00712C4D" w:rsidRPr="00D55FC5" w14:paraId="479F76DC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55E9E9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传媒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6C7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526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868D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680</w:t>
            </w:r>
          </w:p>
        </w:tc>
      </w:tr>
      <w:tr w:rsidR="00712C4D" w:rsidRPr="00D55FC5" w14:paraId="0FD464CF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9FB32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食品饮料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0328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792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ED4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818</w:t>
            </w:r>
          </w:p>
        </w:tc>
        <w:bookmarkStart w:id="0" w:name="_GoBack"/>
        <w:bookmarkEnd w:id="0"/>
      </w:tr>
      <w:tr w:rsidR="00712C4D" w:rsidRPr="00D55FC5" w14:paraId="3987A2FB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2C0CA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纺织服饰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1A8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39B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292</w:t>
            </w:r>
          </w:p>
        </w:tc>
      </w:tr>
      <w:tr w:rsidR="00712C4D" w:rsidRPr="00D55FC5" w14:paraId="0AF69A9A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8442F0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医药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BD2B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1083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D523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976</w:t>
            </w:r>
          </w:p>
        </w:tc>
      </w:tr>
      <w:tr w:rsidR="00712C4D" w:rsidRPr="00D55FC5" w14:paraId="7248AF5A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95B53A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银行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3D26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B4C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331</w:t>
            </w:r>
          </w:p>
        </w:tc>
      </w:tr>
      <w:tr w:rsidR="00712C4D" w:rsidRPr="00D55FC5" w14:paraId="24494D77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7C0734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非银行金融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4B4D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BB04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498</w:t>
            </w:r>
          </w:p>
        </w:tc>
      </w:tr>
      <w:tr w:rsidR="00712C4D" w:rsidRPr="00D55FC5" w14:paraId="0AFFDA5A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2D8CDF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交通运输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B29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395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A6B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255</w:t>
            </w:r>
          </w:p>
        </w:tc>
      </w:tr>
      <w:tr w:rsidR="00712C4D" w:rsidRPr="00D55FC5" w14:paraId="775251CC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686073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电子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E6A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99F0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763</w:t>
            </w:r>
          </w:p>
        </w:tc>
      </w:tr>
      <w:tr w:rsidR="00712C4D" w:rsidRPr="00D55FC5" w14:paraId="032DDDEE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18E623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通信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9D43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F74B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471</w:t>
            </w:r>
          </w:p>
        </w:tc>
      </w:tr>
      <w:tr w:rsidR="00712C4D" w:rsidRPr="00D55FC5" w14:paraId="20BB1142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A7933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商业贸易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18DF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417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1D11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341</w:t>
            </w:r>
          </w:p>
        </w:tc>
      </w:tr>
      <w:tr w:rsidR="00712C4D" w:rsidRPr="00D55FC5" w14:paraId="26BC8499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391E306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汽车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330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606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358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584</w:t>
            </w:r>
          </w:p>
        </w:tc>
      </w:tr>
      <w:tr w:rsidR="00712C4D" w:rsidRPr="00D55FC5" w14:paraId="4F80AF8C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379BF4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国防军工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A639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B69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279</w:t>
            </w:r>
          </w:p>
        </w:tc>
      </w:tr>
      <w:tr w:rsidR="00712C4D" w:rsidRPr="00D55FC5" w14:paraId="4AA12DA3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DB6EE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电力设备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0348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702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D4EB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583</w:t>
            </w:r>
          </w:p>
        </w:tc>
      </w:tr>
      <w:tr w:rsidR="00712C4D" w:rsidRPr="00D55FC5" w14:paraId="233DEC48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60A03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机械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CA80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661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61A6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766</w:t>
            </w:r>
          </w:p>
        </w:tc>
      </w:tr>
      <w:tr w:rsidR="00712C4D" w:rsidRPr="00D55FC5" w14:paraId="0260FA68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9E4ADE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轻工制造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EFC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745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9ED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530</w:t>
            </w:r>
          </w:p>
        </w:tc>
      </w:tr>
      <w:tr w:rsidR="00712C4D" w:rsidRPr="00D55FC5" w14:paraId="1690B7DE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7308D3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建筑材料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6FF7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289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11C6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199</w:t>
            </w:r>
          </w:p>
        </w:tc>
      </w:tr>
      <w:tr w:rsidR="00712C4D" w:rsidRPr="00D55FC5" w14:paraId="3A3CB99F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EA787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建筑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7B1D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EF3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369</w:t>
            </w:r>
          </w:p>
        </w:tc>
      </w:tr>
      <w:tr w:rsidR="00712C4D" w:rsidRPr="00D55FC5" w14:paraId="300B7493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6A9E70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钢铁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97FC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866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156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332</w:t>
            </w:r>
          </w:p>
        </w:tc>
      </w:tr>
      <w:tr w:rsidR="00712C4D" w:rsidRPr="00D55FC5" w14:paraId="566A2480" w14:textId="77777777" w:rsidTr="003371B4">
        <w:trPr>
          <w:trHeight w:val="285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283E732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电力及公用事业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410E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9265" w14:textId="77777777" w:rsidR="00D55FC5" w:rsidRPr="00D55FC5" w:rsidRDefault="00D55FC5" w:rsidP="003213E2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D55FC5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555</w:t>
            </w:r>
          </w:p>
        </w:tc>
      </w:tr>
    </w:tbl>
    <w:p w14:paraId="41072D59" w14:textId="77777777" w:rsidR="00D55FC5" w:rsidRPr="00712C4D" w:rsidRDefault="00D55FC5" w:rsidP="00D55FC5">
      <w:pPr>
        <w:pStyle w:val="a3"/>
        <w:spacing w:line="360" w:lineRule="auto"/>
        <w:ind w:left="360" w:firstLineChars="0" w:firstLine="0"/>
        <w:rPr>
          <w:rFonts w:eastAsiaTheme="minorHAnsi"/>
          <w:color w:val="000000" w:themeColor="text1"/>
          <w:spacing w:val="8"/>
          <w:shd w:val="clear" w:color="auto" w:fill="FFFFFF"/>
        </w:rPr>
      </w:pPr>
    </w:p>
    <w:p w14:paraId="4B6389EC" w14:textId="77777777" w:rsidR="00B12308" w:rsidRPr="00712C4D" w:rsidRDefault="00D55FC5" w:rsidP="007C5AA3">
      <w:pPr>
        <w:spacing w:line="360" w:lineRule="auto"/>
        <w:rPr>
          <w:rFonts w:eastAsiaTheme="minorHAnsi"/>
          <w:color w:val="000000" w:themeColor="text1"/>
        </w:rPr>
      </w:pPr>
      <w:r w:rsidRPr="00712C4D">
        <w:rPr>
          <w:rFonts w:eastAsiaTheme="minorHAnsi"/>
          <w:noProof/>
          <w:color w:val="000000" w:themeColor="text1"/>
        </w:rPr>
        <w:drawing>
          <wp:inline distT="0" distB="0" distL="0" distR="0" wp14:anchorId="26F889FA" wp14:editId="27D208C6">
            <wp:extent cx="5638800" cy="276225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3651337-2477-4F1F-9469-9127BF40F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AEED5D" w14:textId="77777777" w:rsidR="003371B4" w:rsidRPr="00712C4D" w:rsidRDefault="003371B4" w:rsidP="003371B4">
      <w:pPr>
        <w:pStyle w:val="a3"/>
        <w:numPr>
          <w:ilvl w:val="0"/>
          <w:numId w:val="6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按研究报告种类分类</w:t>
      </w:r>
    </w:p>
    <w:p w14:paraId="05D4DF55" w14:textId="77777777" w:rsidR="00D95540" w:rsidRDefault="005912BB" w:rsidP="00D95540">
      <w:pPr>
        <w:pStyle w:val="a3"/>
        <w:spacing w:line="360" w:lineRule="auto"/>
        <w:ind w:left="780" w:firstLineChars="0" w:firstLine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lastRenderedPageBreak/>
        <w:t>以下是2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019.</w:t>
      </w:r>
      <w:r w:rsidR="00B8080F">
        <w:rPr>
          <w:rFonts w:eastAsiaTheme="minorHAnsi"/>
          <w:color w:val="000000" w:themeColor="text1"/>
          <w:spacing w:val="8"/>
          <w:shd w:val="clear" w:color="auto" w:fill="FFFFFF"/>
        </w:rPr>
        <w:t>4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.1</w:t>
      </w:r>
      <w:r w:rsidR="00B8080F">
        <w:rPr>
          <w:rFonts w:eastAsiaTheme="minorHAnsi"/>
          <w:color w:val="000000" w:themeColor="text1"/>
          <w:spacing w:val="8"/>
          <w:shd w:val="clear" w:color="auto" w:fill="FFFFFF"/>
        </w:rPr>
        <w:t>7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至2</w:t>
      </w:r>
      <w:r w:rsidRPr="00712C4D">
        <w:rPr>
          <w:rFonts w:eastAsiaTheme="minorHAnsi"/>
          <w:color w:val="000000" w:themeColor="text1"/>
          <w:spacing w:val="8"/>
          <w:shd w:val="clear" w:color="auto" w:fill="FFFFFF"/>
        </w:rPr>
        <w:t>019.5.17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一</w:t>
      </w:r>
      <w:r w:rsidR="00B8080F">
        <w:rPr>
          <w:rFonts w:eastAsiaTheme="minorHAnsi" w:hint="eastAsia"/>
          <w:color w:val="000000" w:themeColor="text1"/>
          <w:spacing w:val="8"/>
          <w:shd w:val="clear" w:color="auto" w:fill="FFFFFF"/>
        </w:rPr>
        <w:t>个月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内</w:t>
      </w:r>
      <w:r w:rsidRPr="00712C4D">
        <w:rPr>
          <w:rFonts w:eastAsiaTheme="minorHAnsi" w:hint="eastAsia"/>
          <w:color w:val="000000" w:themeColor="text1"/>
        </w:rPr>
        <w:t>恒生聚源和Wind更新的各个种类的研究报告统计。通过两者的数据对比，反映了恒生聚源在各个种类的研究报告的覆盖率比Wind更高。</w:t>
      </w:r>
    </w:p>
    <w:p w14:paraId="52886B7D" w14:textId="77777777" w:rsidR="00D95540" w:rsidRPr="00D95540" w:rsidRDefault="00D95540" w:rsidP="00D95540">
      <w:pPr>
        <w:pStyle w:val="a3"/>
        <w:spacing w:line="360" w:lineRule="auto"/>
        <w:ind w:left="780" w:firstLineChars="0" w:firstLine="0"/>
        <w:rPr>
          <w:rFonts w:eastAsiaTheme="minorHAnsi"/>
          <w:color w:val="000000" w:themeColor="text1"/>
        </w:rPr>
      </w:pP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2027"/>
        <w:gridCol w:w="2026"/>
        <w:gridCol w:w="1427"/>
      </w:tblGrid>
      <w:tr w:rsidR="00712C4D" w:rsidRPr="003371B4" w14:paraId="7D24DFCD" w14:textId="77777777" w:rsidTr="003371B4">
        <w:trPr>
          <w:trHeight w:val="285"/>
          <w:jc w:val="center"/>
        </w:trPr>
        <w:tc>
          <w:tcPr>
            <w:tcW w:w="5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90694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2019.</w:t>
            </w:r>
            <w:r w:rsidR="00B8080F"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  <w:t>4.17-2019.5.17</w:t>
            </w:r>
            <w:r w:rsidRPr="003371B4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 所有研究报告类型及占百分比</w:t>
            </w:r>
          </w:p>
        </w:tc>
      </w:tr>
      <w:tr w:rsidR="00712C4D" w:rsidRPr="003371B4" w14:paraId="7DEAD5CD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AAAF17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0BC352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恒生聚源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5102F2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b/>
                <w:bCs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b/>
                <w:bCs/>
                <w:color w:val="000000" w:themeColor="text1"/>
                <w:kern w:val="0"/>
                <w:sz w:val="22"/>
              </w:rPr>
              <w:t>Wind</w:t>
            </w:r>
          </w:p>
        </w:tc>
      </w:tr>
      <w:tr w:rsidR="00712C4D" w:rsidRPr="003371B4" w14:paraId="2E273AAC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191C26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晨会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F41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3263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151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855</w:t>
            </w:r>
          </w:p>
        </w:tc>
      </w:tr>
      <w:tr w:rsidR="00712C4D" w:rsidRPr="003371B4" w14:paraId="2C70F610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02A31D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策略报告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6614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1784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DF3D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1431</w:t>
            </w:r>
          </w:p>
        </w:tc>
      </w:tr>
      <w:tr w:rsidR="00712C4D" w:rsidRPr="003371B4" w14:paraId="38424BD4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9C818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宏观研究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F1D7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1203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82FE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1229</w:t>
            </w:r>
          </w:p>
        </w:tc>
      </w:tr>
      <w:tr w:rsidR="00712C4D" w:rsidRPr="003371B4" w14:paraId="227D8531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63D0AA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行业报告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02FE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4974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A011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3347</w:t>
            </w:r>
          </w:p>
        </w:tc>
      </w:tr>
      <w:tr w:rsidR="00712C4D" w:rsidRPr="003371B4" w14:paraId="235112E8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6B7A8C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公司研究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2D37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9815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8773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5000+</w:t>
            </w:r>
          </w:p>
        </w:tc>
      </w:tr>
      <w:tr w:rsidR="00712C4D" w:rsidRPr="003371B4" w14:paraId="0F7B4CE9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4F16BC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商品期货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CF1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5904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F9BB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5000+</w:t>
            </w:r>
          </w:p>
        </w:tc>
      </w:tr>
      <w:tr w:rsidR="00712C4D" w:rsidRPr="003371B4" w14:paraId="36E7D8AD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8422F2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金融工程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BD0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316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AE2D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421</w:t>
            </w:r>
          </w:p>
        </w:tc>
      </w:tr>
      <w:tr w:rsidR="00712C4D" w:rsidRPr="003371B4" w14:paraId="35819B6B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704700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外汇研究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C942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9F01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16</w:t>
            </w:r>
          </w:p>
        </w:tc>
      </w:tr>
      <w:tr w:rsidR="00712C4D" w:rsidRPr="003371B4" w14:paraId="0DC5287D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34183C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港股市场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9C3A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1146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1C2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712C4D" w:rsidRPr="003371B4" w14:paraId="4124991D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AF03D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新股研究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7DC3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152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8B30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712C4D" w:rsidRPr="003371B4" w14:paraId="379256BA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12BDDC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债券研究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6FF8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869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F24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712C4D" w:rsidRPr="003371B4" w14:paraId="264FA852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15DC37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基金研究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E33A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208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F93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109</w:t>
            </w:r>
          </w:p>
        </w:tc>
      </w:tr>
      <w:tr w:rsidR="00712C4D" w:rsidRPr="003371B4" w14:paraId="1CC38491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F9167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期权研究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F5A1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324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061E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712C4D" w:rsidRPr="003371B4" w14:paraId="7512F45F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C17616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投资组合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E170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6F6A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712C4D" w:rsidRPr="003371B4" w14:paraId="5A117C3F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335C98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外文报告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6643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685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072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712C4D" w:rsidRPr="003371B4" w14:paraId="437BD6A2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D85A3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市场综述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92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67D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497</w:t>
            </w:r>
          </w:p>
        </w:tc>
      </w:tr>
      <w:tr w:rsidR="00712C4D" w:rsidRPr="003371B4" w14:paraId="2CB9BE75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0E5E6C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固定收益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7002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BF0A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1053</w:t>
            </w:r>
          </w:p>
        </w:tc>
      </w:tr>
      <w:tr w:rsidR="00712C4D" w:rsidRPr="003371B4" w14:paraId="706EDF9A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CC6C29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衍生品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630B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8A78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532</w:t>
            </w:r>
          </w:p>
        </w:tc>
      </w:tr>
      <w:tr w:rsidR="00712C4D" w:rsidRPr="003371B4" w14:paraId="620E71FA" w14:textId="77777777" w:rsidTr="003371B4">
        <w:trPr>
          <w:trHeight w:val="285"/>
          <w:jc w:val="center"/>
        </w:trPr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85181F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其他报告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3CCB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284A" w14:textId="77777777" w:rsidR="003371B4" w:rsidRPr="003371B4" w:rsidRDefault="003371B4" w:rsidP="003371B4">
            <w:pPr>
              <w:widowControl/>
              <w:jc w:val="center"/>
              <w:rPr>
                <w:rFonts w:eastAsiaTheme="minorHAnsi" w:cs="宋体"/>
                <w:color w:val="000000" w:themeColor="text1"/>
                <w:kern w:val="0"/>
                <w:sz w:val="22"/>
              </w:rPr>
            </w:pPr>
            <w:r w:rsidRPr="003371B4">
              <w:rPr>
                <w:rFonts w:eastAsiaTheme="minorHAnsi" w:cs="宋体" w:hint="eastAsia"/>
                <w:color w:val="000000" w:themeColor="text1"/>
                <w:kern w:val="0"/>
                <w:sz w:val="22"/>
              </w:rPr>
              <w:t>19</w:t>
            </w:r>
          </w:p>
        </w:tc>
      </w:tr>
    </w:tbl>
    <w:p w14:paraId="5F376E84" w14:textId="77777777" w:rsidR="003371B4" w:rsidRPr="00B6726A" w:rsidRDefault="003371B4" w:rsidP="00B6726A">
      <w:pPr>
        <w:spacing w:line="360" w:lineRule="auto"/>
        <w:rPr>
          <w:rFonts w:eastAsiaTheme="minorHAnsi"/>
          <w:color w:val="000000" w:themeColor="text1"/>
        </w:rPr>
      </w:pPr>
    </w:p>
    <w:p w14:paraId="6C97B0F7" w14:textId="77777777" w:rsidR="005912BB" w:rsidRPr="00393255" w:rsidRDefault="005912BB" w:rsidP="005912BB">
      <w:pPr>
        <w:pStyle w:val="a3"/>
        <w:numPr>
          <w:ilvl w:val="0"/>
          <w:numId w:val="1"/>
        </w:numPr>
        <w:spacing w:line="360" w:lineRule="auto"/>
        <w:ind w:firstLineChars="0"/>
        <w:rPr>
          <w:rFonts w:eastAsiaTheme="minorHAnsi"/>
          <w:b/>
          <w:color w:val="000000" w:themeColor="text1"/>
        </w:rPr>
      </w:pPr>
      <w:r w:rsidRPr="00393255">
        <w:rPr>
          <w:rFonts w:eastAsiaTheme="minorHAnsi" w:hint="eastAsia"/>
          <w:b/>
          <w:color w:val="000000" w:themeColor="text1"/>
        </w:rPr>
        <w:t>恒生聚源研究报告的</w:t>
      </w:r>
      <w:r w:rsidR="00E042C8" w:rsidRPr="00393255">
        <w:rPr>
          <w:rFonts w:eastAsiaTheme="minorHAnsi" w:hint="eastAsia"/>
          <w:b/>
          <w:color w:val="000000" w:themeColor="text1"/>
        </w:rPr>
        <w:t>内容</w:t>
      </w:r>
      <w:r w:rsidRPr="00393255">
        <w:rPr>
          <w:rFonts w:eastAsiaTheme="minorHAnsi" w:hint="eastAsia"/>
          <w:b/>
          <w:color w:val="000000" w:themeColor="text1"/>
        </w:rPr>
        <w:t>质量比较</w:t>
      </w:r>
    </w:p>
    <w:p w14:paraId="126CECF8" w14:textId="77777777" w:rsidR="00712C4D" w:rsidRPr="00B8080F" w:rsidRDefault="005912BB" w:rsidP="00B8080F">
      <w:pPr>
        <w:pStyle w:val="a3"/>
        <w:spacing w:line="360" w:lineRule="auto"/>
        <w:ind w:left="360" w:firstLineChars="0" w:firstLine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针对恒生聚源研究报告的质量研究，采用抽样调查的方法，</w:t>
      </w:r>
      <w:r w:rsidR="00E042C8" w:rsidRPr="00712C4D">
        <w:rPr>
          <w:rFonts w:eastAsiaTheme="minorHAnsi" w:hint="eastAsia"/>
          <w:color w:val="000000" w:themeColor="text1"/>
        </w:rPr>
        <w:t>在恒生聚源和Wind中</w:t>
      </w:r>
      <w:r w:rsidRPr="00712C4D">
        <w:rPr>
          <w:rFonts w:eastAsiaTheme="minorHAnsi" w:hint="eastAsia"/>
          <w:color w:val="000000" w:themeColor="text1"/>
        </w:rPr>
        <w:t>抽取</w:t>
      </w:r>
      <w:r w:rsidR="00E042C8" w:rsidRPr="00712C4D">
        <w:rPr>
          <w:rFonts w:eastAsiaTheme="minorHAnsi" w:hint="eastAsia"/>
          <w:color w:val="000000" w:themeColor="text1"/>
        </w:rPr>
        <w:t>内容相对应的</w:t>
      </w:r>
      <w:r w:rsidRPr="00712C4D">
        <w:rPr>
          <w:rFonts w:eastAsiaTheme="minorHAnsi" w:hint="eastAsia"/>
          <w:color w:val="000000" w:themeColor="text1"/>
        </w:rPr>
        <w:t>1</w:t>
      </w:r>
      <w:r w:rsidRPr="00712C4D">
        <w:rPr>
          <w:rFonts w:eastAsiaTheme="minorHAnsi"/>
          <w:color w:val="000000" w:themeColor="text1"/>
        </w:rPr>
        <w:t>5</w:t>
      </w:r>
      <w:r w:rsidRPr="00712C4D">
        <w:rPr>
          <w:rFonts w:eastAsiaTheme="minorHAnsi" w:hint="eastAsia"/>
          <w:color w:val="000000" w:themeColor="text1"/>
        </w:rPr>
        <w:t>份</w:t>
      </w:r>
      <w:r w:rsidR="00E042C8" w:rsidRPr="00712C4D">
        <w:rPr>
          <w:rFonts w:eastAsiaTheme="minorHAnsi" w:hint="eastAsia"/>
          <w:color w:val="000000" w:themeColor="text1"/>
        </w:rPr>
        <w:t>研究报告进行对比，研究其内容是否详细、准确无误，界面设计是否用户友好。</w:t>
      </w:r>
    </w:p>
    <w:p w14:paraId="77CB95AC" w14:textId="77777777" w:rsidR="00712C4D" w:rsidRPr="00712C4D" w:rsidRDefault="00E042C8" w:rsidP="005912BB">
      <w:pPr>
        <w:pStyle w:val="a3"/>
        <w:spacing w:line="360" w:lineRule="auto"/>
        <w:ind w:left="360" w:firstLineChars="0" w:firstLine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通过调查</w:t>
      </w:r>
      <w:r w:rsidR="00712C4D" w:rsidRPr="00712C4D">
        <w:rPr>
          <w:rFonts w:eastAsiaTheme="minorHAnsi" w:hint="eastAsia"/>
          <w:color w:val="000000" w:themeColor="text1"/>
        </w:rPr>
        <w:t>分析</w:t>
      </w:r>
      <w:r w:rsidRPr="00712C4D">
        <w:rPr>
          <w:rFonts w:eastAsiaTheme="minorHAnsi" w:hint="eastAsia"/>
          <w:color w:val="000000" w:themeColor="text1"/>
        </w:rPr>
        <w:t>，</w:t>
      </w:r>
      <w:r w:rsidR="00712C4D" w:rsidRPr="00712C4D">
        <w:rPr>
          <w:rFonts w:eastAsiaTheme="minorHAnsi" w:hint="eastAsia"/>
          <w:color w:val="000000" w:themeColor="text1"/>
        </w:rPr>
        <w:t>以下是</w:t>
      </w:r>
      <w:r w:rsidRPr="00712C4D">
        <w:rPr>
          <w:rFonts w:eastAsiaTheme="minorHAnsi" w:hint="eastAsia"/>
          <w:color w:val="000000" w:themeColor="text1"/>
        </w:rPr>
        <w:t>Wind研究报告的</w:t>
      </w:r>
      <w:r w:rsidR="00712C4D" w:rsidRPr="00712C4D">
        <w:rPr>
          <w:rFonts w:eastAsiaTheme="minorHAnsi" w:hint="eastAsia"/>
          <w:color w:val="000000" w:themeColor="text1"/>
        </w:rPr>
        <w:t>优点：</w:t>
      </w:r>
    </w:p>
    <w:p w14:paraId="5839CE6F" w14:textId="77777777" w:rsidR="00712C4D" w:rsidRPr="00712C4D" w:rsidRDefault="00E042C8" w:rsidP="00712C4D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排版更加清晰，添加的小标题设计更加</w:t>
      </w:r>
      <w:r w:rsidRPr="00712C4D">
        <w:rPr>
          <w:rFonts w:eastAsiaTheme="minorHAnsi"/>
          <w:color w:val="000000" w:themeColor="text1"/>
        </w:rPr>
        <w:t>易读</w:t>
      </w:r>
    </w:p>
    <w:p w14:paraId="3CB16858" w14:textId="77777777" w:rsidR="00712C4D" w:rsidRPr="00712C4D" w:rsidRDefault="00E042C8" w:rsidP="00712C4D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偶尔附有原研究报告的链接和</w:t>
      </w:r>
      <w:r w:rsidRPr="00712C4D">
        <w:rPr>
          <w:rFonts w:eastAsiaTheme="minorHAnsi"/>
          <w:color w:val="000000" w:themeColor="text1"/>
        </w:rPr>
        <w:t>PD</w:t>
      </w:r>
      <w:r w:rsidRPr="00712C4D">
        <w:rPr>
          <w:rFonts w:eastAsiaTheme="minorHAnsi" w:hint="eastAsia"/>
          <w:color w:val="000000" w:themeColor="text1"/>
        </w:rPr>
        <w:t>F版本使内容</w:t>
      </w:r>
      <w:r w:rsidRPr="00712C4D">
        <w:rPr>
          <w:rFonts w:eastAsiaTheme="minorHAnsi"/>
          <w:color w:val="000000" w:themeColor="text1"/>
        </w:rPr>
        <w:t>更加具体</w:t>
      </w:r>
      <w:r w:rsidR="00712C4D" w:rsidRPr="00712C4D">
        <w:rPr>
          <w:rFonts w:eastAsiaTheme="minorHAnsi" w:hint="eastAsia"/>
          <w:color w:val="000000" w:themeColor="text1"/>
        </w:rPr>
        <w:t>、可靠</w:t>
      </w:r>
    </w:p>
    <w:p w14:paraId="7CFCC0A5" w14:textId="77777777" w:rsidR="00712C4D" w:rsidRPr="00712C4D" w:rsidRDefault="00712C4D" w:rsidP="00712C4D">
      <w:pPr>
        <w:spacing w:line="360" w:lineRule="auto"/>
        <w:ind w:left="36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以下是Wind研究报告的缺点：</w:t>
      </w:r>
    </w:p>
    <w:p w14:paraId="0777817E" w14:textId="77777777" w:rsidR="00712C4D" w:rsidRPr="00B8080F" w:rsidRDefault="00E042C8" w:rsidP="00712C4D">
      <w:pPr>
        <w:pStyle w:val="a3"/>
        <w:numPr>
          <w:ilvl w:val="0"/>
          <w:numId w:val="8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样本中的一篇研究报告出现了序列排序上的错误，不够严谨</w:t>
      </w:r>
    </w:p>
    <w:p w14:paraId="0EAF6284" w14:textId="77777777" w:rsidR="00712C4D" w:rsidRPr="00712C4D" w:rsidRDefault="00712C4D" w:rsidP="00712C4D">
      <w:pPr>
        <w:spacing w:line="360" w:lineRule="auto"/>
        <w:ind w:left="36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通过调查分析，以下是恒生聚源研究报告的优点：</w:t>
      </w:r>
    </w:p>
    <w:p w14:paraId="79632E14" w14:textId="77777777" w:rsidR="00712C4D" w:rsidRPr="00712C4D" w:rsidRDefault="00712C4D" w:rsidP="00712C4D">
      <w:pPr>
        <w:pStyle w:val="a3"/>
        <w:numPr>
          <w:ilvl w:val="0"/>
          <w:numId w:val="8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lastRenderedPageBreak/>
        <w:t>添加了“风险提示”这一部分的内容使内容</w:t>
      </w:r>
      <w:r w:rsidRPr="00712C4D">
        <w:rPr>
          <w:rFonts w:eastAsiaTheme="minorHAnsi"/>
          <w:color w:val="000000" w:themeColor="text1"/>
        </w:rPr>
        <w:t>更加详细</w:t>
      </w:r>
    </w:p>
    <w:p w14:paraId="6CEBA415" w14:textId="77777777" w:rsidR="00712C4D" w:rsidRPr="00712C4D" w:rsidRDefault="00712C4D" w:rsidP="00712C4D">
      <w:pPr>
        <w:spacing w:line="360" w:lineRule="auto"/>
        <w:ind w:left="36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以下是恒生聚源研究报告的缺点：</w:t>
      </w:r>
    </w:p>
    <w:p w14:paraId="2702AC59" w14:textId="77777777" w:rsidR="00B12308" w:rsidRPr="00B6726A" w:rsidRDefault="00712C4D" w:rsidP="00B6726A">
      <w:pPr>
        <w:pStyle w:val="a3"/>
        <w:numPr>
          <w:ilvl w:val="0"/>
          <w:numId w:val="8"/>
        </w:numPr>
        <w:spacing w:after="240" w:line="360" w:lineRule="auto"/>
        <w:ind w:firstLineChars="0"/>
        <w:rPr>
          <w:rFonts w:eastAsiaTheme="minorHAnsi"/>
          <w:color w:val="000000" w:themeColor="text1"/>
        </w:rPr>
      </w:pPr>
      <w:r w:rsidRPr="00712C4D">
        <w:rPr>
          <w:rFonts w:eastAsiaTheme="minorHAnsi" w:hint="eastAsia"/>
          <w:color w:val="000000" w:themeColor="text1"/>
        </w:rPr>
        <w:t>没有任何额外的标题设计，阅读不便</w:t>
      </w:r>
      <w:r w:rsidRPr="00712C4D">
        <w:rPr>
          <w:rFonts w:eastAsiaTheme="minorHAnsi"/>
          <w:color w:val="000000" w:themeColor="text1"/>
        </w:rPr>
        <w:t xml:space="preserve"> </w:t>
      </w:r>
    </w:p>
    <w:p w14:paraId="2C9A8968" w14:textId="77777777" w:rsidR="00B8080F" w:rsidRPr="00393255" w:rsidRDefault="00B8080F" w:rsidP="00B8080F">
      <w:pPr>
        <w:pStyle w:val="a3"/>
        <w:numPr>
          <w:ilvl w:val="0"/>
          <w:numId w:val="5"/>
        </w:numPr>
        <w:spacing w:line="360" w:lineRule="auto"/>
        <w:ind w:firstLineChars="0"/>
        <w:rPr>
          <w:rFonts w:eastAsiaTheme="minorHAnsi"/>
          <w:b/>
          <w:color w:val="000000" w:themeColor="text1"/>
          <w:spacing w:val="8"/>
          <w:sz w:val="22"/>
          <w:shd w:val="clear" w:color="auto" w:fill="FFFFFF"/>
        </w:rPr>
      </w:pPr>
      <w:r w:rsidRPr="00393255">
        <w:rPr>
          <w:rFonts w:eastAsiaTheme="minorHAnsi" w:hint="eastAsia"/>
          <w:b/>
          <w:color w:val="000000" w:themeColor="text1"/>
          <w:spacing w:val="8"/>
          <w:sz w:val="22"/>
          <w:shd w:val="clear" w:color="auto" w:fill="FFFFFF"/>
        </w:rPr>
        <w:t>调研结论</w:t>
      </w:r>
    </w:p>
    <w:p w14:paraId="3F9621AA" w14:textId="77777777" w:rsidR="00B6726A" w:rsidRPr="00B6726A" w:rsidRDefault="00B8080F" w:rsidP="00B6726A">
      <w:pPr>
        <w:pStyle w:val="a3"/>
        <w:spacing w:line="360" w:lineRule="auto"/>
        <w:ind w:left="360" w:firstLineChars="0" w:firstLine="0"/>
        <w:rPr>
          <w:rFonts w:eastAsiaTheme="minorHAnsi"/>
          <w:color w:val="000000" w:themeColor="text1"/>
          <w:spacing w:val="8"/>
          <w:shd w:val="clear" w:color="auto" w:fill="FFFFFF"/>
        </w:rPr>
      </w:pPr>
      <w:r>
        <w:rPr>
          <w:rFonts w:eastAsiaTheme="minorHAnsi" w:hint="eastAsia"/>
          <w:color w:val="000000" w:themeColor="text1"/>
          <w:spacing w:val="8"/>
          <w:shd w:val="clear" w:color="auto" w:fill="FFFFFF"/>
        </w:rPr>
        <w:t>综上所述，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通过与Win</w:t>
      </w:r>
      <w:r w:rsidR="00393255">
        <w:rPr>
          <w:rFonts w:eastAsiaTheme="minorHAnsi" w:hint="eastAsia"/>
          <w:color w:val="000000" w:themeColor="text1"/>
          <w:spacing w:val="8"/>
          <w:shd w:val="clear" w:color="auto" w:fill="FFFFFF"/>
        </w:rPr>
        <w:t>d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数据库进行对比研究，</w:t>
      </w:r>
      <w:r>
        <w:rPr>
          <w:rFonts w:eastAsiaTheme="minorHAnsi" w:hint="eastAsia"/>
          <w:color w:val="000000" w:themeColor="text1"/>
          <w:spacing w:val="8"/>
          <w:shd w:val="clear" w:color="auto" w:fill="FFFFFF"/>
        </w:rPr>
        <w:t>以下是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针对两者研究报告的更新速度、覆盖程度和内容质量</w:t>
      </w:r>
      <w:r>
        <w:rPr>
          <w:rFonts w:eastAsiaTheme="minorHAnsi" w:hint="eastAsia"/>
          <w:color w:val="000000" w:themeColor="text1"/>
          <w:spacing w:val="8"/>
          <w:shd w:val="clear" w:color="auto" w:fill="FFFFFF"/>
        </w:rPr>
        <w:t>的</w:t>
      </w:r>
      <w:r w:rsidRPr="00712C4D">
        <w:rPr>
          <w:rFonts w:eastAsiaTheme="minorHAnsi" w:hint="eastAsia"/>
          <w:color w:val="000000" w:themeColor="text1"/>
          <w:spacing w:val="8"/>
          <w:shd w:val="clear" w:color="auto" w:fill="FFFFFF"/>
        </w:rPr>
        <w:t>分析</w:t>
      </w:r>
      <w:r>
        <w:rPr>
          <w:rFonts w:eastAsiaTheme="minorHAnsi" w:hint="eastAsia"/>
          <w:color w:val="000000" w:themeColor="text1"/>
          <w:spacing w:val="8"/>
          <w:shd w:val="clear" w:color="auto" w:fill="FFFFFF"/>
        </w:rPr>
        <w:t>结论：</w:t>
      </w:r>
    </w:p>
    <w:p w14:paraId="7D964A26" w14:textId="77777777" w:rsidR="00B8080F" w:rsidRDefault="00B8080F" w:rsidP="00B8080F">
      <w:pPr>
        <w:pStyle w:val="a3"/>
        <w:numPr>
          <w:ilvl w:val="0"/>
          <w:numId w:val="9"/>
        </w:numPr>
        <w:spacing w:line="360" w:lineRule="auto"/>
        <w:ind w:firstLine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  <w:spacing w:val="8"/>
          <w:shd w:val="clear" w:color="auto" w:fill="FFFFFF"/>
        </w:rPr>
        <w:t>在更新速度方面，</w:t>
      </w:r>
      <w:r w:rsidRPr="00712C4D">
        <w:rPr>
          <w:rFonts w:eastAsiaTheme="minorHAnsi" w:hint="eastAsia"/>
          <w:color w:val="000000" w:themeColor="text1"/>
        </w:rPr>
        <w:t>Wind</w:t>
      </w:r>
      <w:r>
        <w:rPr>
          <w:rFonts w:eastAsiaTheme="minorHAnsi" w:hint="eastAsia"/>
          <w:color w:val="000000" w:themeColor="text1"/>
        </w:rPr>
        <w:t>在一周内</w:t>
      </w:r>
      <w:r w:rsidRPr="00712C4D">
        <w:rPr>
          <w:rFonts w:eastAsiaTheme="minorHAnsi" w:hint="eastAsia"/>
          <w:color w:val="000000" w:themeColor="text1"/>
        </w:rPr>
        <w:t>更新的研究报告总数更多，更新速度更加稳定</w:t>
      </w:r>
      <w:r>
        <w:rPr>
          <w:rFonts w:eastAsiaTheme="minorHAnsi" w:hint="eastAsia"/>
          <w:color w:val="000000" w:themeColor="text1"/>
        </w:rPr>
        <w:t>。</w:t>
      </w:r>
      <w:r w:rsidRPr="00712C4D">
        <w:rPr>
          <w:rFonts w:eastAsiaTheme="minorHAnsi" w:hint="eastAsia"/>
          <w:color w:val="000000" w:themeColor="text1"/>
        </w:rPr>
        <w:t>恒生聚源</w:t>
      </w:r>
      <w:r>
        <w:rPr>
          <w:rFonts w:eastAsiaTheme="minorHAnsi" w:hint="eastAsia"/>
          <w:color w:val="000000" w:themeColor="text1"/>
        </w:rPr>
        <w:t>在一周内</w:t>
      </w:r>
      <w:r w:rsidRPr="00712C4D">
        <w:rPr>
          <w:rFonts w:eastAsiaTheme="minorHAnsi" w:hint="eastAsia"/>
          <w:color w:val="000000" w:themeColor="text1"/>
        </w:rPr>
        <w:t>更新的研究报告总数</w:t>
      </w:r>
      <w:r>
        <w:rPr>
          <w:rFonts w:eastAsiaTheme="minorHAnsi" w:hint="eastAsia"/>
          <w:color w:val="000000" w:themeColor="text1"/>
        </w:rPr>
        <w:t>更少，</w:t>
      </w:r>
      <w:r w:rsidRPr="00712C4D">
        <w:rPr>
          <w:rFonts w:eastAsiaTheme="minorHAnsi" w:hint="eastAsia"/>
          <w:color w:val="000000" w:themeColor="text1"/>
        </w:rPr>
        <w:t>在周中更新研究报告的速度更快，但是在周末以及接近周末的时间，更新速度缓慢。</w:t>
      </w:r>
    </w:p>
    <w:p w14:paraId="09A79A61" w14:textId="77777777" w:rsidR="00B6726A" w:rsidRDefault="00B8080F" w:rsidP="00B6726A">
      <w:pPr>
        <w:pStyle w:val="a3"/>
        <w:numPr>
          <w:ilvl w:val="0"/>
          <w:numId w:val="9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B8080F">
        <w:rPr>
          <w:rFonts w:eastAsiaTheme="minorHAnsi" w:hint="eastAsia"/>
          <w:color w:val="000000" w:themeColor="text1"/>
          <w:spacing w:val="8"/>
          <w:shd w:val="clear" w:color="auto" w:fill="FFFFFF"/>
        </w:rPr>
        <w:t>在覆盖程度方面，按照</w:t>
      </w:r>
      <w:r w:rsidRPr="00B8080F">
        <w:rPr>
          <w:rFonts w:eastAsiaTheme="minorHAnsi" w:hint="eastAsia"/>
          <w:color w:val="000000" w:themeColor="text1"/>
        </w:rPr>
        <w:t>行业种类对研究报告进行分类，恒生聚源在化工、有色金属和农林牧</w:t>
      </w:r>
      <w:proofErr w:type="gramStart"/>
      <w:r w:rsidRPr="00B8080F">
        <w:rPr>
          <w:rFonts w:eastAsiaTheme="minorHAnsi" w:hint="eastAsia"/>
          <w:color w:val="000000" w:themeColor="text1"/>
        </w:rPr>
        <w:t>渔行业</w:t>
      </w:r>
      <w:proofErr w:type="gramEnd"/>
      <w:r w:rsidRPr="00B8080F">
        <w:rPr>
          <w:rFonts w:eastAsiaTheme="minorHAnsi" w:hint="eastAsia"/>
          <w:color w:val="000000" w:themeColor="text1"/>
        </w:rPr>
        <w:t>更新的研究报告总数更</w:t>
      </w:r>
      <w:r w:rsidR="00211FF1">
        <w:rPr>
          <w:rFonts w:eastAsiaTheme="minorHAnsi" w:hint="eastAsia"/>
          <w:color w:val="000000" w:themeColor="text1"/>
        </w:rPr>
        <w:t>多</w:t>
      </w:r>
      <w:r w:rsidRPr="00B8080F">
        <w:rPr>
          <w:rFonts w:eastAsiaTheme="minorHAnsi" w:hint="eastAsia"/>
          <w:color w:val="000000" w:themeColor="text1"/>
        </w:rPr>
        <w:t>，在其他行业更新的研究报告总数和Wind不相上下，在各行业的覆盖率</w:t>
      </w:r>
      <w:r w:rsidR="00211FF1">
        <w:rPr>
          <w:rFonts w:eastAsiaTheme="minorHAnsi" w:hint="eastAsia"/>
          <w:color w:val="000000" w:themeColor="text1"/>
        </w:rPr>
        <w:t>比</w:t>
      </w:r>
      <w:r w:rsidRPr="00B8080F">
        <w:rPr>
          <w:rFonts w:eastAsiaTheme="minorHAnsi" w:hint="eastAsia"/>
          <w:color w:val="000000" w:themeColor="text1"/>
        </w:rPr>
        <w:t>Wind</w:t>
      </w:r>
      <w:r w:rsidR="00211FF1">
        <w:rPr>
          <w:rFonts w:eastAsiaTheme="minorHAnsi" w:hint="eastAsia"/>
          <w:color w:val="000000" w:themeColor="text1"/>
        </w:rPr>
        <w:t>更高</w:t>
      </w:r>
      <w:r w:rsidRPr="00B8080F">
        <w:rPr>
          <w:rFonts w:eastAsiaTheme="minorHAnsi" w:hint="eastAsia"/>
          <w:color w:val="000000" w:themeColor="text1"/>
        </w:rPr>
        <w:t>。</w:t>
      </w:r>
      <w:r>
        <w:rPr>
          <w:rFonts w:eastAsiaTheme="minorHAnsi" w:hint="eastAsia"/>
          <w:color w:val="000000" w:themeColor="text1"/>
          <w:spacing w:val="8"/>
          <w:shd w:val="clear" w:color="auto" w:fill="FFFFFF"/>
        </w:rPr>
        <w:t>按照</w:t>
      </w:r>
      <w:r w:rsidR="00B6726A" w:rsidRPr="00712C4D">
        <w:rPr>
          <w:rFonts w:eastAsiaTheme="minorHAnsi" w:hint="eastAsia"/>
          <w:color w:val="000000" w:themeColor="text1"/>
        </w:rPr>
        <w:t>研究报告种类</w:t>
      </w:r>
      <w:r w:rsidR="00B6726A">
        <w:rPr>
          <w:rFonts w:eastAsiaTheme="minorHAnsi" w:hint="eastAsia"/>
          <w:color w:val="000000" w:themeColor="text1"/>
        </w:rPr>
        <w:t>进行分类，</w:t>
      </w:r>
      <w:r w:rsidRPr="00B8080F">
        <w:rPr>
          <w:rFonts w:eastAsiaTheme="minorHAnsi" w:hint="eastAsia"/>
          <w:color w:val="000000" w:themeColor="text1"/>
        </w:rPr>
        <w:t>恒生聚源在各个种类的研究报告的覆盖率比Wind更高。</w:t>
      </w:r>
    </w:p>
    <w:p w14:paraId="7DDA3767" w14:textId="77777777" w:rsidR="00B8080F" w:rsidRPr="00B6726A" w:rsidRDefault="00B6726A" w:rsidP="00B6726A">
      <w:pPr>
        <w:pStyle w:val="a3"/>
        <w:numPr>
          <w:ilvl w:val="0"/>
          <w:numId w:val="9"/>
        </w:numPr>
        <w:spacing w:line="360" w:lineRule="auto"/>
        <w:ind w:firstLineChars="0"/>
        <w:rPr>
          <w:rFonts w:eastAsiaTheme="minorHAnsi"/>
          <w:color w:val="000000" w:themeColor="text1"/>
        </w:rPr>
      </w:pPr>
      <w:r w:rsidRPr="00B6726A">
        <w:rPr>
          <w:rFonts w:eastAsiaTheme="minorHAnsi" w:hint="eastAsia"/>
          <w:color w:val="000000" w:themeColor="text1"/>
        </w:rPr>
        <w:t>在内容质量方面，Wind研究报告的排版更加清晰、易读，并附有</w:t>
      </w:r>
      <w:proofErr w:type="gramStart"/>
      <w:r w:rsidRPr="00B6726A">
        <w:rPr>
          <w:rFonts w:eastAsiaTheme="minorHAnsi" w:hint="eastAsia"/>
          <w:color w:val="000000" w:themeColor="text1"/>
        </w:rPr>
        <w:t>原研究</w:t>
      </w:r>
      <w:proofErr w:type="gramEnd"/>
      <w:r w:rsidRPr="00B6726A">
        <w:rPr>
          <w:rFonts w:eastAsiaTheme="minorHAnsi" w:hint="eastAsia"/>
          <w:color w:val="000000" w:themeColor="text1"/>
        </w:rPr>
        <w:t>报告的链接和</w:t>
      </w:r>
      <w:r w:rsidRPr="00B6726A">
        <w:rPr>
          <w:rFonts w:eastAsiaTheme="minorHAnsi"/>
          <w:color w:val="000000" w:themeColor="text1"/>
        </w:rPr>
        <w:t>PD</w:t>
      </w:r>
      <w:r w:rsidRPr="00B6726A">
        <w:rPr>
          <w:rFonts w:eastAsiaTheme="minorHAnsi" w:hint="eastAsia"/>
          <w:color w:val="000000" w:themeColor="text1"/>
        </w:rPr>
        <w:t>F版本，但偶尔出现了排序上的错误。恒生聚源研究报告添加了“风险提示”这一部分使内容</w:t>
      </w:r>
      <w:r w:rsidRPr="00B6726A">
        <w:rPr>
          <w:rFonts w:eastAsiaTheme="minorHAnsi"/>
          <w:color w:val="000000" w:themeColor="text1"/>
        </w:rPr>
        <w:t>更加详细</w:t>
      </w:r>
      <w:r w:rsidRPr="00B6726A">
        <w:rPr>
          <w:rFonts w:eastAsiaTheme="minorHAnsi" w:hint="eastAsia"/>
          <w:color w:val="000000" w:themeColor="text1"/>
        </w:rPr>
        <w:t>，但是没有任何额外的标题设计，阅读不便，界面不够用户友好。</w:t>
      </w:r>
      <w:r w:rsidRPr="00B6726A">
        <w:rPr>
          <w:rFonts w:eastAsiaTheme="minorHAnsi"/>
          <w:color w:val="000000" w:themeColor="text1"/>
        </w:rPr>
        <w:t xml:space="preserve"> </w:t>
      </w:r>
    </w:p>
    <w:sectPr w:rsidR="00B8080F" w:rsidRPr="00B6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C4E5D" w14:textId="77777777" w:rsidR="00B52951" w:rsidRDefault="00B52951" w:rsidP="0042102F">
      <w:r>
        <w:separator/>
      </w:r>
    </w:p>
  </w:endnote>
  <w:endnote w:type="continuationSeparator" w:id="0">
    <w:p w14:paraId="339BDE00" w14:textId="77777777" w:rsidR="00B52951" w:rsidRDefault="00B52951" w:rsidP="0042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F8EFF" w14:textId="77777777" w:rsidR="00B52951" w:rsidRDefault="00B52951" w:rsidP="0042102F">
      <w:r>
        <w:separator/>
      </w:r>
    </w:p>
  </w:footnote>
  <w:footnote w:type="continuationSeparator" w:id="0">
    <w:p w14:paraId="0781A518" w14:textId="77777777" w:rsidR="00B52951" w:rsidRDefault="00B52951" w:rsidP="0042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C25"/>
    <w:multiLevelType w:val="hybridMultilevel"/>
    <w:tmpl w:val="9E024502"/>
    <w:lvl w:ilvl="0" w:tplc="22068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C33D0"/>
    <w:multiLevelType w:val="hybridMultilevel"/>
    <w:tmpl w:val="A6B2A252"/>
    <w:lvl w:ilvl="0" w:tplc="B3BE24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E3D1F"/>
    <w:multiLevelType w:val="hybridMultilevel"/>
    <w:tmpl w:val="FA38ED6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896649"/>
    <w:multiLevelType w:val="hybridMultilevel"/>
    <w:tmpl w:val="7D9090C0"/>
    <w:lvl w:ilvl="0" w:tplc="3D8EC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E12C3"/>
    <w:multiLevelType w:val="hybridMultilevel"/>
    <w:tmpl w:val="7EF870CC"/>
    <w:lvl w:ilvl="0" w:tplc="E010653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A6D0A0E"/>
    <w:multiLevelType w:val="hybridMultilevel"/>
    <w:tmpl w:val="97007D74"/>
    <w:lvl w:ilvl="0" w:tplc="EDF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952794C"/>
    <w:multiLevelType w:val="hybridMultilevel"/>
    <w:tmpl w:val="06229086"/>
    <w:lvl w:ilvl="0" w:tplc="024456BA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A93B97"/>
    <w:multiLevelType w:val="hybridMultilevel"/>
    <w:tmpl w:val="1340057A"/>
    <w:lvl w:ilvl="0" w:tplc="7B781B2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BA7CF3"/>
    <w:multiLevelType w:val="multilevel"/>
    <w:tmpl w:val="79F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08"/>
    <w:rsid w:val="001033D3"/>
    <w:rsid w:val="00211FF1"/>
    <w:rsid w:val="002A1553"/>
    <w:rsid w:val="003213E2"/>
    <w:rsid w:val="003371B4"/>
    <w:rsid w:val="00393255"/>
    <w:rsid w:val="0042102F"/>
    <w:rsid w:val="004E53E7"/>
    <w:rsid w:val="005912BB"/>
    <w:rsid w:val="005A1C22"/>
    <w:rsid w:val="005B27DE"/>
    <w:rsid w:val="006213B7"/>
    <w:rsid w:val="00712C4D"/>
    <w:rsid w:val="007C5AA3"/>
    <w:rsid w:val="007E51D8"/>
    <w:rsid w:val="009D3111"/>
    <w:rsid w:val="00B12308"/>
    <w:rsid w:val="00B52951"/>
    <w:rsid w:val="00B6726A"/>
    <w:rsid w:val="00B8080F"/>
    <w:rsid w:val="00B905E3"/>
    <w:rsid w:val="00D55FC5"/>
    <w:rsid w:val="00D95540"/>
    <w:rsid w:val="00E03888"/>
    <w:rsid w:val="00E042C8"/>
    <w:rsid w:val="00E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F65F0"/>
  <w15:chartTrackingRefBased/>
  <w15:docId w15:val="{EDC5ED5B-07E6-42C4-9D80-04850DF3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23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E5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21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10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1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10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12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815">
          <w:marLeft w:val="0"/>
          <w:marRight w:val="0"/>
          <w:marTop w:val="15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2306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7327;&#21270;&#20132;&#26131;&#36164;&#26009;\&#24658;&#29983;&#32858;&#28304;&#35843;&#30740;&#25253;&#2157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7327;&#21270;&#20132;&#26131;&#36164;&#26009;\&#24658;&#29983;&#32858;&#28304;&#35843;&#30740;&#25253;&#215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7327;&#21270;&#20132;&#26131;&#36164;&#26009;\&#24658;&#29983;&#32858;&#28304;&#35843;&#30740;&#25253;&#21578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0" i="0" baseline="0">
                <a:effectLst/>
              </a:rPr>
              <a:t>2019.5.11 - 5.17 </a:t>
            </a:r>
            <a:r>
              <a:rPr lang="zh-CN" altLang="zh-CN" sz="1200" b="0" i="0" baseline="0">
                <a:effectLst/>
              </a:rPr>
              <a:t>恒生聚源和</a:t>
            </a:r>
            <a:r>
              <a:rPr lang="en-US" altLang="zh-CN" sz="1200" b="0" i="0" baseline="0">
                <a:effectLst/>
              </a:rPr>
              <a:t>Wind</a:t>
            </a:r>
            <a:r>
              <a:rPr lang="zh-CN" altLang="zh-CN" sz="1200" b="0" i="0" baseline="0">
                <a:effectLst/>
              </a:rPr>
              <a:t>研究报告的更新速度比较</a:t>
            </a:r>
            <a:endParaRPr lang="zh-CN" altLang="zh-CN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恒生聚源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Sheet1!$A$3:$A$9</c:f>
              <c:strCache>
                <c:ptCount val="7"/>
                <c:pt idx="0">
                  <c:v>2019.5.11</c:v>
                </c:pt>
                <c:pt idx="1">
                  <c:v>2019.5.12</c:v>
                </c:pt>
                <c:pt idx="2">
                  <c:v>2019.5.13</c:v>
                </c:pt>
                <c:pt idx="3">
                  <c:v>2019.5.14</c:v>
                </c:pt>
                <c:pt idx="4">
                  <c:v>2019.5.15</c:v>
                </c:pt>
                <c:pt idx="5">
                  <c:v>2019.5.16</c:v>
                </c:pt>
                <c:pt idx="6">
                  <c:v>2019.5.17</c:v>
                </c:pt>
              </c:strCache>
            </c:strRef>
          </c:cat>
          <c:val>
            <c:numRef>
              <c:f>Sheet1!$B$3:$B$9</c:f>
              <c:numCache>
                <c:formatCode>General</c:formatCode>
                <c:ptCount val="7"/>
                <c:pt idx="0">
                  <c:v>17</c:v>
                </c:pt>
                <c:pt idx="1">
                  <c:v>6</c:v>
                </c:pt>
                <c:pt idx="2">
                  <c:v>1629</c:v>
                </c:pt>
                <c:pt idx="3">
                  <c:v>1186</c:v>
                </c:pt>
                <c:pt idx="4">
                  <c:v>1116</c:v>
                </c:pt>
                <c:pt idx="5">
                  <c:v>588</c:v>
                </c:pt>
                <c:pt idx="6">
                  <c:v>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91-4B38-8BAF-DE7397A71BE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Wind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Sheet1!$A$3:$A$9</c:f>
              <c:strCache>
                <c:ptCount val="7"/>
                <c:pt idx="0">
                  <c:v>2019.5.11</c:v>
                </c:pt>
                <c:pt idx="1">
                  <c:v>2019.5.12</c:v>
                </c:pt>
                <c:pt idx="2">
                  <c:v>2019.5.13</c:v>
                </c:pt>
                <c:pt idx="3">
                  <c:v>2019.5.14</c:v>
                </c:pt>
                <c:pt idx="4">
                  <c:v>2019.5.15</c:v>
                </c:pt>
                <c:pt idx="5">
                  <c:v>2019.5.16</c:v>
                </c:pt>
                <c:pt idx="6">
                  <c:v>2019.5.17</c:v>
                </c:pt>
              </c:strCache>
            </c:strRef>
          </c:cat>
          <c:val>
            <c:numRef>
              <c:f>Sheet1!$C$3:$C$9</c:f>
              <c:numCache>
                <c:formatCode>General</c:formatCode>
                <c:ptCount val="7"/>
                <c:pt idx="0">
                  <c:v>125</c:v>
                </c:pt>
                <c:pt idx="1">
                  <c:v>537</c:v>
                </c:pt>
                <c:pt idx="2">
                  <c:v>1239</c:v>
                </c:pt>
                <c:pt idx="3">
                  <c:v>989</c:v>
                </c:pt>
                <c:pt idx="4">
                  <c:v>1025</c:v>
                </c:pt>
                <c:pt idx="5">
                  <c:v>870</c:v>
                </c:pt>
                <c:pt idx="6">
                  <c:v>722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91-4B38-8BAF-DE7397A71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701615"/>
        <c:axId val="488457615"/>
      </c:lineChart>
      <c:catAx>
        <c:axId val="413701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时间（日期）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457615"/>
        <c:crosses val="autoZero"/>
        <c:auto val="1"/>
        <c:lblAlgn val="ctr"/>
        <c:lblOffset val="100"/>
        <c:noMultiLvlLbl val="0"/>
      </c:catAx>
      <c:valAx>
        <c:axId val="4884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研究报告数量（个）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370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Wind</a:t>
            </a:r>
            <a:r>
              <a:rPr lang="zh-CN" altLang="en-US" sz="1200"/>
              <a:t>数据库</a:t>
            </a:r>
            <a:r>
              <a:rPr lang="en-US" altLang="zh-CN" sz="1200"/>
              <a:t>2019.5.17</a:t>
            </a:r>
            <a:r>
              <a:rPr lang="zh-CN" altLang="en-US" sz="1200"/>
              <a:t>研究报告更新频率</a:t>
            </a:r>
            <a:endParaRPr lang="en-US" altLang="zh-CN" sz="1200"/>
          </a:p>
        </c:rich>
      </c:tx>
      <c:layout>
        <c:manualLayout>
          <c:xMode val="edge"/>
          <c:yMode val="edge"/>
          <c:x val="0.25506255794596827"/>
          <c:y val="2.25267505162380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Wind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Sheet1!$E$3:$E$16</c:f>
              <c:strCache>
                <c:ptCount val="14"/>
                <c:pt idx="0">
                  <c:v>0:00 ~ 5:00</c:v>
                </c:pt>
                <c:pt idx="1">
                  <c:v>5:00 ~ 6:00</c:v>
                </c:pt>
                <c:pt idx="2">
                  <c:v>6:00 ~ 7:00</c:v>
                </c:pt>
                <c:pt idx="3">
                  <c:v>7:00 ~ 8:00</c:v>
                </c:pt>
                <c:pt idx="4">
                  <c:v>8:00 ~ 9:00</c:v>
                </c:pt>
                <c:pt idx="5">
                  <c:v>9:00 ~ 10:00</c:v>
                </c:pt>
                <c:pt idx="6">
                  <c:v>10:00 ~ 11:00</c:v>
                </c:pt>
                <c:pt idx="7">
                  <c:v>11:00 ~ 12:00</c:v>
                </c:pt>
                <c:pt idx="8">
                  <c:v>12:00 ~ 13:00</c:v>
                </c:pt>
                <c:pt idx="9">
                  <c:v>13:00 ~ 14:00</c:v>
                </c:pt>
                <c:pt idx="10">
                  <c:v>14:00 ~ 15:00</c:v>
                </c:pt>
                <c:pt idx="11">
                  <c:v>15:00 ~ 16:00</c:v>
                </c:pt>
                <c:pt idx="12">
                  <c:v>16:00 ~ 17:00</c:v>
                </c:pt>
                <c:pt idx="13">
                  <c:v>17:00 ~ 18:00</c:v>
                </c:pt>
              </c:strCache>
            </c:strRef>
          </c:cat>
          <c:val>
            <c:numRef>
              <c:f>Sheet1!$G$3:$G$16</c:f>
              <c:numCache>
                <c:formatCode>General</c:formatCode>
                <c:ptCount val="14"/>
                <c:pt idx="0">
                  <c:v>8</c:v>
                </c:pt>
                <c:pt idx="1">
                  <c:v>5</c:v>
                </c:pt>
                <c:pt idx="2">
                  <c:v>8</c:v>
                </c:pt>
                <c:pt idx="3">
                  <c:v>47</c:v>
                </c:pt>
                <c:pt idx="4">
                  <c:v>88</c:v>
                </c:pt>
                <c:pt idx="5">
                  <c:v>155</c:v>
                </c:pt>
                <c:pt idx="6">
                  <c:v>102</c:v>
                </c:pt>
                <c:pt idx="7">
                  <c:v>49</c:v>
                </c:pt>
                <c:pt idx="8">
                  <c:v>9</c:v>
                </c:pt>
                <c:pt idx="9">
                  <c:v>17</c:v>
                </c:pt>
                <c:pt idx="10">
                  <c:v>45</c:v>
                </c:pt>
                <c:pt idx="11">
                  <c:v>24</c:v>
                </c:pt>
                <c:pt idx="12">
                  <c:v>56</c:v>
                </c:pt>
                <c:pt idx="1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F9-4FA4-97DA-F0F43A27529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7388095"/>
        <c:axId val="398213487"/>
      </c:lineChart>
      <c:catAx>
        <c:axId val="487388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213487"/>
        <c:crosses val="autoZero"/>
        <c:auto val="1"/>
        <c:lblAlgn val="ctr"/>
        <c:lblOffset val="100"/>
        <c:noMultiLvlLbl val="0"/>
      </c:catAx>
      <c:valAx>
        <c:axId val="39821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研究报告数量（个）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7388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2019.4.17 - 2019.5.17 </a:t>
            </a:r>
            <a:r>
              <a:rPr lang="zh-CN" altLang="en-US" sz="1200"/>
              <a:t>近一个月各行业研究报告总数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Sheet1!$I$20</c:f>
              <c:strCache>
                <c:ptCount val="1"/>
                <c:pt idx="0">
                  <c:v>恒生聚源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Sheet1!$H$21:$H$44</c:f>
              <c:strCache>
                <c:ptCount val="24"/>
                <c:pt idx="0">
                  <c:v>房地产</c:v>
                </c:pt>
                <c:pt idx="1">
                  <c:v>计算机</c:v>
                </c:pt>
                <c:pt idx="2">
                  <c:v>化工</c:v>
                </c:pt>
                <c:pt idx="3">
                  <c:v>有色金属</c:v>
                </c:pt>
                <c:pt idx="4">
                  <c:v>农林牧渔</c:v>
                </c:pt>
                <c:pt idx="5">
                  <c:v>传媒</c:v>
                </c:pt>
                <c:pt idx="6">
                  <c:v>食品饮料</c:v>
                </c:pt>
                <c:pt idx="7">
                  <c:v>纺织服饰</c:v>
                </c:pt>
                <c:pt idx="8">
                  <c:v>医药</c:v>
                </c:pt>
                <c:pt idx="9">
                  <c:v>银行</c:v>
                </c:pt>
                <c:pt idx="10">
                  <c:v>非银行金融</c:v>
                </c:pt>
                <c:pt idx="11">
                  <c:v>交通运输</c:v>
                </c:pt>
                <c:pt idx="12">
                  <c:v>电子</c:v>
                </c:pt>
                <c:pt idx="13">
                  <c:v>通信</c:v>
                </c:pt>
                <c:pt idx="14">
                  <c:v>商业贸易</c:v>
                </c:pt>
                <c:pt idx="15">
                  <c:v>汽车</c:v>
                </c:pt>
                <c:pt idx="16">
                  <c:v>国防军工</c:v>
                </c:pt>
                <c:pt idx="17">
                  <c:v>电力设备</c:v>
                </c:pt>
                <c:pt idx="18">
                  <c:v>机械</c:v>
                </c:pt>
                <c:pt idx="19">
                  <c:v>轻工制造</c:v>
                </c:pt>
                <c:pt idx="20">
                  <c:v>建筑材料</c:v>
                </c:pt>
                <c:pt idx="21">
                  <c:v>建筑</c:v>
                </c:pt>
                <c:pt idx="22">
                  <c:v>钢铁</c:v>
                </c:pt>
                <c:pt idx="23">
                  <c:v>电力及公用事业</c:v>
                </c:pt>
              </c:strCache>
            </c:strRef>
          </c:cat>
          <c:val>
            <c:numRef>
              <c:f>Sheet1!$I$21:$I$44</c:f>
              <c:numCache>
                <c:formatCode>General</c:formatCode>
                <c:ptCount val="24"/>
                <c:pt idx="0">
                  <c:v>435</c:v>
                </c:pt>
                <c:pt idx="1">
                  <c:v>732</c:v>
                </c:pt>
                <c:pt idx="2">
                  <c:v>2616</c:v>
                </c:pt>
                <c:pt idx="3">
                  <c:v>1492</c:v>
                </c:pt>
                <c:pt idx="4">
                  <c:v>1974</c:v>
                </c:pt>
                <c:pt idx="5">
                  <c:v>526</c:v>
                </c:pt>
                <c:pt idx="6">
                  <c:v>792</c:v>
                </c:pt>
                <c:pt idx="7">
                  <c:v>345</c:v>
                </c:pt>
                <c:pt idx="8">
                  <c:v>1083</c:v>
                </c:pt>
                <c:pt idx="9">
                  <c:v>372</c:v>
                </c:pt>
                <c:pt idx="10">
                  <c:v>467</c:v>
                </c:pt>
                <c:pt idx="11">
                  <c:v>395</c:v>
                </c:pt>
                <c:pt idx="12">
                  <c:v>774</c:v>
                </c:pt>
                <c:pt idx="13">
                  <c:v>444</c:v>
                </c:pt>
                <c:pt idx="14">
                  <c:v>417</c:v>
                </c:pt>
                <c:pt idx="15">
                  <c:v>606</c:v>
                </c:pt>
                <c:pt idx="16">
                  <c:v>272</c:v>
                </c:pt>
                <c:pt idx="17">
                  <c:v>702</c:v>
                </c:pt>
                <c:pt idx="18">
                  <c:v>661</c:v>
                </c:pt>
                <c:pt idx="19">
                  <c:v>745</c:v>
                </c:pt>
                <c:pt idx="20">
                  <c:v>289</c:v>
                </c:pt>
                <c:pt idx="21">
                  <c:v>375</c:v>
                </c:pt>
                <c:pt idx="22">
                  <c:v>866</c:v>
                </c:pt>
                <c:pt idx="23">
                  <c:v>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8E-4483-9AD3-DE819C408C5F}"/>
            </c:ext>
          </c:extLst>
        </c:ser>
        <c:ser>
          <c:idx val="1"/>
          <c:order val="1"/>
          <c:tx>
            <c:strRef>
              <c:f>Sheet1!$J$20</c:f>
              <c:strCache>
                <c:ptCount val="1"/>
                <c:pt idx="0">
                  <c:v>Wind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Sheet1!$H$21:$H$44</c:f>
              <c:strCache>
                <c:ptCount val="24"/>
                <c:pt idx="0">
                  <c:v>房地产</c:v>
                </c:pt>
                <c:pt idx="1">
                  <c:v>计算机</c:v>
                </c:pt>
                <c:pt idx="2">
                  <c:v>化工</c:v>
                </c:pt>
                <c:pt idx="3">
                  <c:v>有色金属</c:v>
                </c:pt>
                <c:pt idx="4">
                  <c:v>农林牧渔</c:v>
                </c:pt>
                <c:pt idx="5">
                  <c:v>传媒</c:v>
                </c:pt>
                <c:pt idx="6">
                  <c:v>食品饮料</c:v>
                </c:pt>
                <c:pt idx="7">
                  <c:v>纺织服饰</c:v>
                </c:pt>
                <c:pt idx="8">
                  <c:v>医药</c:v>
                </c:pt>
                <c:pt idx="9">
                  <c:v>银行</c:v>
                </c:pt>
                <c:pt idx="10">
                  <c:v>非银行金融</c:v>
                </c:pt>
                <c:pt idx="11">
                  <c:v>交通运输</c:v>
                </c:pt>
                <c:pt idx="12">
                  <c:v>电子</c:v>
                </c:pt>
                <c:pt idx="13">
                  <c:v>通信</c:v>
                </c:pt>
                <c:pt idx="14">
                  <c:v>商业贸易</c:v>
                </c:pt>
                <c:pt idx="15">
                  <c:v>汽车</c:v>
                </c:pt>
                <c:pt idx="16">
                  <c:v>国防军工</c:v>
                </c:pt>
                <c:pt idx="17">
                  <c:v>电力设备</c:v>
                </c:pt>
                <c:pt idx="18">
                  <c:v>机械</c:v>
                </c:pt>
                <c:pt idx="19">
                  <c:v>轻工制造</c:v>
                </c:pt>
                <c:pt idx="20">
                  <c:v>建筑材料</c:v>
                </c:pt>
                <c:pt idx="21">
                  <c:v>建筑</c:v>
                </c:pt>
                <c:pt idx="22">
                  <c:v>钢铁</c:v>
                </c:pt>
                <c:pt idx="23">
                  <c:v>电力及公用事业</c:v>
                </c:pt>
              </c:strCache>
            </c:strRef>
          </c:cat>
          <c:val>
            <c:numRef>
              <c:f>Sheet1!$J$21:$J$44</c:f>
              <c:numCache>
                <c:formatCode>General</c:formatCode>
                <c:ptCount val="24"/>
                <c:pt idx="0">
                  <c:v>398</c:v>
                </c:pt>
                <c:pt idx="1">
                  <c:v>650</c:v>
                </c:pt>
                <c:pt idx="2">
                  <c:v>597</c:v>
                </c:pt>
                <c:pt idx="3">
                  <c:v>335</c:v>
                </c:pt>
                <c:pt idx="4">
                  <c:v>175</c:v>
                </c:pt>
                <c:pt idx="5">
                  <c:v>680</c:v>
                </c:pt>
                <c:pt idx="6">
                  <c:v>818</c:v>
                </c:pt>
                <c:pt idx="7">
                  <c:v>292</c:v>
                </c:pt>
                <c:pt idx="8">
                  <c:v>976</c:v>
                </c:pt>
                <c:pt idx="9">
                  <c:v>331</c:v>
                </c:pt>
                <c:pt idx="10">
                  <c:v>498</c:v>
                </c:pt>
                <c:pt idx="11">
                  <c:v>255</c:v>
                </c:pt>
                <c:pt idx="12">
                  <c:v>763</c:v>
                </c:pt>
                <c:pt idx="13">
                  <c:v>471</c:v>
                </c:pt>
                <c:pt idx="14">
                  <c:v>341</c:v>
                </c:pt>
                <c:pt idx="15">
                  <c:v>584</c:v>
                </c:pt>
                <c:pt idx="16">
                  <c:v>279</c:v>
                </c:pt>
                <c:pt idx="17">
                  <c:v>583</c:v>
                </c:pt>
                <c:pt idx="18">
                  <c:v>766</c:v>
                </c:pt>
                <c:pt idx="19">
                  <c:v>530</c:v>
                </c:pt>
                <c:pt idx="20">
                  <c:v>199</c:v>
                </c:pt>
                <c:pt idx="21">
                  <c:v>369</c:v>
                </c:pt>
                <c:pt idx="22">
                  <c:v>332</c:v>
                </c:pt>
                <c:pt idx="23">
                  <c:v>555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8E-4483-9AD3-DE819C408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21304544"/>
        <c:axId val="1106312864"/>
      </c:barChart>
      <c:catAx>
        <c:axId val="921304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各行业</a:t>
                </a:r>
              </a:p>
            </c:rich>
          </c:tx>
          <c:layout>
            <c:manualLayout>
              <c:xMode val="edge"/>
              <c:yMode val="edge"/>
              <c:x val="0.50014347024189543"/>
              <c:y val="0.73502322518963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6312864"/>
        <c:crosses val="autoZero"/>
        <c:auto val="1"/>
        <c:lblAlgn val="ctr"/>
        <c:lblOffset val="100"/>
        <c:noMultiLvlLbl val="0"/>
      </c:catAx>
      <c:valAx>
        <c:axId val="11063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研究报告数量（个）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13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804727956302752"/>
          <c:y val="0.84750890674748136"/>
          <c:w val="0.19795949492799886"/>
          <c:h val="7.00168664483949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3DCB9-CE4F-4829-AA0D-E16512DB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cp:lastPrinted>2019-05-20T06:26:00Z</cp:lastPrinted>
  <dcterms:created xsi:type="dcterms:W3CDTF">2019-05-20T03:36:00Z</dcterms:created>
  <dcterms:modified xsi:type="dcterms:W3CDTF">2019-05-20T06:27:00Z</dcterms:modified>
</cp:coreProperties>
</file>