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EB426" w14:textId="77777777" w:rsidR="00CC6DD5" w:rsidRDefault="009F1116" w:rsidP="00ED77BC">
      <w:pPr>
        <w:pStyle w:val="af5"/>
        <w:keepLines w:val="0"/>
        <w:widowControl w:val="0"/>
        <w:spacing w:beforeLines="50" w:before="156" w:afterLines="50" w:after="156"/>
        <w:ind w:left="0"/>
        <w:jc w:val="center"/>
        <w:rPr>
          <w:rFonts w:ascii="黑体" w:eastAsia="黑体"/>
          <w:sz w:val="48"/>
          <w:szCs w:val="48"/>
          <w:lang w:val="en-US"/>
        </w:rPr>
      </w:pPr>
      <w:r>
        <w:rPr>
          <w:rFonts w:ascii="黑体" w:eastAsia="黑体" w:hint="eastAsia"/>
          <w:sz w:val="48"/>
          <w:szCs w:val="48"/>
          <w:lang w:val="en-US"/>
        </w:rPr>
        <w:t>AWP-全周期策略支持平台</w:t>
      </w:r>
    </w:p>
    <w:p w14:paraId="54D1EF1E" w14:textId="77777777" w:rsidR="00CC6DD5" w:rsidRDefault="009F1116" w:rsidP="00ED77BC">
      <w:pPr>
        <w:pStyle w:val="af5"/>
        <w:keepLines w:val="0"/>
        <w:widowControl w:val="0"/>
        <w:spacing w:beforeLines="50" w:before="156" w:afterLines="50" w:after="156"/>
        <w:ind w:left="0"/>
        <w:jc w:val="center"/>
        <w:rPr>
          <w:rFonts w:ascii="黑体" w:eastAsia="黑体"/>
          <w:sz w:val="48"/>
          <w:szCs w:val="48"/>
          <w:lang w:val="en-US"/>
        </w:rPr>
      </w:pPr>
      <w:r>
        <w:rPr>
          <w:rFonts w:ascii="黑体" w:eastAsia="黑体" w:hint="eastAsia"/>
          <w:sz w:val="48"/>
          <w:szCs w:val="48"/>
          <w:lang w:val="en-US"/>
        </w:rPr>
        <w:t>项目采购需求说明书</w:t>
      </w:r>
    </w:p>
    <w:p w14:paraId="14CF3F86" w14:textId="77777777" w:rsidR="00CC6DD5" w:rsidRDefault="009F1116" w:rsidP="00C953B2">
      <w:pPr>
        <w:pStyle w:val="3"/>
        <w:ind w:left="709"/>
        <w:rPr>
          <w:sz w:val="28"/>
          <w:szCs w:val="28"/>
        </w:rPr>
      </w:pPr>
      <w:bookmarkStart w:id="0" w:name="_Toc10125716"/>
      <w:r>
        <w:rPr>
          <w:rFonts w:hint="eastAsia"/>
          <w:sz w:val="28"/>
          <w:szCs w:val="28"/>
        </w:rPr>
        <w:t>功能模块</w:t>
      </w:r>
      <w:r>
        <w:rPr>
          <w:rFonts w:hint="eastAsia"/>
          <w:sz w:val="28"/>
          <w:szCs w:val="28"/>
        </w:rPr>
        <w:t>7</w:t>
      </w:r>
      <w:r>
        <w:rPr>
          <w:rFonts w:hint="eastAsia"/>
          <w:sz w:val="28"/>
          <w:szCs w:val="28"/>
        </w:rPr>
        <w:t>：策略回测评价与跟踪</w:t>
      </w:r>
      <w:bookmarkEnd w:id="0"/>
    </w:p>
    <w:p w14:paraId="6DC4A130" w14:textId="77777777" w:rsidR="00CC6DD5" w:rsidRDefault="009F1116">
      <w:pPr>
        <w:spacing w:line="360" w:lineRule="auto"/>
        <w:ind w:firstLineChars="202" w:firstLine="424"/>
        <w:rPr>
          <w:rFonts w:asciiTheme="minorEastAsia" w:hAnsiTheme="minorEastAsia"/>
          <w:szCs w:val="21"/>
        </w:rPr>
      </w:pPr>
      <w:r>
        <w:rPr>
          <w:rFonts w:asciiTheme="minorEastAsia" w:hAnsiTheme="minorEastAsia" w:hint="eastAsia"/>
          <w:szCs w:val="21"/>
        </w:rPr>
        <w:t>系统后台以微服务形式部署提供策略回测服务、策略定时计算服务，其中策略回测服务包括绩效评价服务、业绩归因服务、风险归因服务与资产配置模型，辅助用户评价投资策略业绩风险效果，分析投资策略收益来源与风险来源。实施时需重点考虑上述策略回测与跟踪监控的计算性能，全A股跨期7年的单个投资策略的回测计算时长不应超过1h。</w:t>
      </w:r>
    </w:p>
    <w:p w14:paraId="2BC50FF0" w14:textId="0C6F8A7B" w:rsidR="00CB73B6" w:rsidRDefault="001A4333">
      <w:pPr>
        <w:spacing w:line="360" w:lineRule="auto"/>
        <w:ind w:firstLineChars="202" w:firstLine="424"/>
        <w:rPr>
          <w:rFonts w:asciiTheme="minorEastAsia" w:hAnsiTheme="minorEastAsia"/>
          <w:color w:val="0070C0"/>
          <w:szCs w:val="21"/>
        </w:rPr>
      </w:pPr>
      <w:r w:rsidRPr="001A4333">
        <w:rPr>
          <w:rFonts w:asciiTheme="minorEastAsia" w:hAnsiTheme="minorEastAsia" w:hint="eastAsia"/>
          <w:color w:val="0070C0"/>
          <w:szCs w:val="21"/>
        </w:rPr>
        <w:t>功能响应内容：</w:t>
      </w:r>
    </w:p>
    <w:p w14:paraId="0C8234DD" w14:textId="10CA8954" w:rsidR="00A01904" w:rsidRPr="00A01904" w:rsidRDefault="001A4333" w:rsidP="003739A5">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t>回测框架：</w:t>
      </w:r>
      <w:r w:rsidR="00A01904" w:rsidRPr="00A01904">
        <w:rPr>
          <w:rFonts w:asciiTheme="minorEastAsia" w:hAnsiTheme="minorEastAsia" w:hint="eastAsia"/>
          <w:color w:val="0070C0"/>
          <w:szCs w:val="21"/>
        </w:rPr>
        <w:t>回测对于股票的量化策略研发至关重要，是投研的必要功能。股票的回测较为复杂，涉及到分红、拆分、涨跌停和T+1的交易处理等等，并且需要有高质量的丰富数据源集成API供应来丰富策略的种类。另外回测的速度也直接影响到投研的效率。如果可以实现分钟和tick回测，可以实现一些较高频率的策略，实现一些稀缺的alpha策略。</w:t>
      </w:r>
    </w:p>
    <w:p w14:paraId="08CC907C" w14:textId="77777777" w:rsidR="00A01904" w:rsidRPr="00A01904" w:rsidRDefault="00A01904" w:rsidP="00731964">
      <w:pPr>
        <w:spacing w:line="360" w:lineRule="auto"/>
        <w:ind w:firstLine="420"/>
        <w:rPr>
          <w:rFonts w:asciiTheme="minorEastAsia" w:hAnsiTheme="minorEastAsia"/>
          <w:color w:val="0070C0"/>
          <w:szCs w:val="21"/>
        </w:rPr>
      </w:pPr>
      <w:r w:rsidRPr="00A01904">
        <w:rPr>
          <w:rFonts w:asciiTheme="minorEastAsia" w:hAnsiTheme="minorEastAsia" w:hint="eastAsia"/>
          <w:color w:val="0070C0"/>
          <w:szCs w:val="21"/>
        </w:rPr>
        <w:t>引入公募基金、指数和商品期货、可转债的回测更可以大大丰富大类配置的投资组合测试种类，而混合标的回测能直接帮助混合投资组合的研究。</w:t>
      </w:r>
    </w:p>
    <w:p w14:paraId="2E20419D" w14:textId="681C5E41" w:rsidR="001A4333" w:rsidRDefault="00A01904" w:rsidP="00A01904">
      <w:pPr>
        <w:spacing w:line="360" w:lineRule="auto"/>
        <w:ind w:firstLineChars="202" w:firstLine="424"/>
        <w:rPr>
          <w:rFonts w:asciiTheme="minorEastAsia" w:hAnsiTheme="minorEastAsia"/>
          <w:color w:val="0070C0"/>
          <w:szCs w:val="21"/>
        </w:rPr>
      </w:pPr>
      <w:r w:rsidRPr="00A01904">
        <w:rPr>
          <w:rFonts w:asciiTheme="minorEastAsia" w:hAnsiTheme="minorEastAsia" w:hint="eastAsia"/>
          <w:color w:val="0070C0"/>
          <w:szCs w:val="21"/>
        </w:rPr>
        <w:t>米筐科技的回测引擎</w:t>
      </w:r>
      <w:proofErr w:type="spellStart"/>
      <w:r w:rsidRPr="00A01904">
        <w:rPr>
          <w:rFonts w:asciiTheme="minorEastAsia" w:hAnsiTheme="minorEastAsia" w:hint="eastAsia"/>
          <w:color w:val="0070C0"/>
          <w:szCs w:val="21"/>
        </w:rPr>
        <w:t>rqalpha</w:t>
      </w:r>
      <w:proofErr w:type="spellEnd"/>
      <w:r>
        <w:rPr>
          <w:rFonts w:asciiTheme="minorEastAsia" w:hAnsiTheme="minorEastAsia" w:hint="eastAsia"/>
          <w:color w:val="0070C0"/>
          <w:szCs w:val="21"/>
        </w:rPr>
        <w:t>开源了股票部分，目前是国内最受欢迎和最被认可的回测工具。</w:t>
      </w:r>
    </w:p>
    <w:p w14:paraId="045265E9" w14:textId="12F5E7B1" w:rsidR="00A01904" w:rsidRDefault="00A01904" w:rsidP="00A01904">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r>
      <w:r w:rsidR="00731964">
        <w:rPr>
          <w:rFonts w:asciiTheme="minorEastAsia" w:hAnsiTheme="minorEastAsia" w:hint="eastAsia"/>
          <w:color w:val="0070C0"/>
          <w:szCs w:val="21"/>
        </w:rPr>
        <w:t>策略编辑页面</w:t>
      </w:r>
      <w:r w:rsidR="00800FE0">
        <w:rPr>
          <w:rFonts w:asciiTheme="minorEastAsia" w:hAnsiTheme="minorEastAsia" w:hint="eastAsia"/>
          <w:color w:val="0070C0"/>
          <w:szCs w:val="21"/>
        </w:rPr>
        <w:t>界面：</w:t>
      </w:r>
      <w:r w:rsidR="00731964">
        <w:rPr>
          <w:rFonts w:asciiTheme="minorEastAsia" w:hAnsiTheme="minorEastAsia" w:hint="eastAsia"/>
          <w:color w:val="0070C0"/>
          <w:szCs w:val="21"/>
        </w:rPr>
        <w:t>包含策略代码编辑，策略编译，自定义回测参数，日志输出。</w:t>
      </w:r>
    </w:p>
    <w:p w14:paraId="16DFC8AD" w14:textId="0276E44B" w:rsidR="00800FE0" w:rsidRDefault="00731964" w:rsidP="00A01904">
      <w:pPr>
        <w:spacing w:line="360" w:lineRule="auto"/>
        <w:ind w:firstLineChars="202" w:firstLine="424"/>
        <w:rPr>
          <w:rFonts w:asciiTheme="minorEastAsia" w:hAnsiTheme="minorEastAsia"/>
          <w:color w:val="0070C0"/>
          <w:szCs w:val="21"/>
        </w:rPr>
      </w:pPr>
      <w:r w:rsidRPr="00731964">
        <w:rPr>
          <w:rFonts w:asciiTheme="minorEastAsia" w:hAnsiTheme="minorEastAsia"/>
          <w:noProof/>
          <w:color w:val="0070C0"/>
          <w:szCs w:val="21"/>
        </w:rPr>
        <w:drawing>
          <wp:inline distT="0" distB="0" distL="0" distR="0" wp14:anchorId="2620B630" wp14:editId="74691F94">
            <wp:extent cx="5274310" cy="255905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9050"/>
                    </a:xfrm>
                    <a:prstGeom prst="rect">
                      <a:avLst/>
                    </a:prstGeom>
                  </pic:spPr>
                </pic:pic>
              </a:graphicData>
            </a:graphic>
          </wp:inline>
        </w:drawing>
      </w:r>
    </w:p>
    <w:p w14:paraId="71C052E1" w14:textId="2CD1D4DD" w:rsidR="00E85D81" w:rsidRDefault="00731964" w:rsidP="00A01904">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r>
      <w:proofErr w:type="gramStart"/>
      <w:r>
        <w:rPr>
          <w:rFonts w:asciiTheme="minorEastAsia" w:hAnsiTheme="minorEastAsia" w:hint="eastAsia"/>
          <w:color w:val="0070C0"/>
          <w:szCs w:val="21"/>
        </w:rPr>
        <w:t>回测</w:t>
      </w:r>
      <w:r w:rsidR="004D2C49">
        <w:rPr>
          <w:rFonts w:asciiTheme="minorEastAsia" w:hAnsiTheme="minorEastAsia" w:hint="eastAsia"/>
          <w:color w:val="0070C0"/>
          <w:szCs w:val="21"/>
        </w:rPr>
        <w:t>结果</w:t>
      </w:r>
      <w:proofErr w:type="gramEnd"/>
      <w:r w:rsidR="004D2C49">
        <w:rPr>
          <w:rFonts w:asciiTheme="minorEastAsia" w:hAnsiTheme="minorEastAsia" w:hint="eastAsia"/>
          <w:color w:val="0070C0"/>
          <w:szCs w:val="21"/>
        </w:rPr>
        <w:t>页</w:t>
      </w:r>
      <w:r w:rsidR="004D2C49" w:rsidRPr="0030386D">
        <w:rPr>
          <w:rFonts w:asciiTheme="minorEastAsia" w:hAnsiTheme="minorEastAsia" w:hint="eastAsia"/>
          <w:color w:val="0070C0"/>
          <w:szCs w:val="21"/>
        </w:rPr>
        <w:t>面：包含收益概览（</w:t>
      </w:r>
      <w:r w:rsidR="00E85D81" w:rsidRPr="0030386D">
        <w:rPr>
          <w:rFonts w:asciiTheme="minorEastAsia" w:hAnsiTheme="minorEastAsia" w:hint="eastAsia"/>
          <w:color w:val="0070C0"/>
          <w:szCs w:val="21"/>
        </w:rPr>
        <w:t>收益以及风险指标：</w:t>
      </w:r>
      <w:proofErr w:type="gramStart"/>
      <w:r w:rsidR="0030386D" w:rsidRPr="0030386D">
        <w:rPr>
          <w:rFonts w:asciiTheme="minorEastAsia" w:hAnsiTheme="minorEastAsia" w:hint="eastAsia"/>
          <w:color w:val="0070C0"/>
          <w:szCs w:val="21"/>
        </w:rPr>
        <w:t>年</w:t>
      </w:r>
      <w:r w:rsidR="00915CAE">
        <w:rPr>
          <w:rFonts w:asciiTheme="minorEastAsia" w:hAnsiTheme="minorEastAsia" w:hint="eastAsia"/>
          <w:color w:val="0070C0"/>
          <w:szCs w:val="21"/>
        </w:rPr>
        <w:t>化</w:t>
      </w:r>
      <w:r w:rsidR="00E85D81" w:rsidRPr="0030386D">
        <w:rPr>
          <w:rFonts w:asciiTheme="minorEastAsia" w:hAnsiTheme="minorEastAsia" w:hint="eastAsia"/>
          <w:color w:val="0070C0"/>
          <w:szCs w:val="21"/>
        </w:rPr>
        <w:t>收益率</w:t>
      </w:r>
      <w:proofErr w:type="gramEnd"/>
      <w:r w:rsidR="00E85D81" w:rsidRPr="0030386D">
        <w:rPr>
          <w:rFonts w:asciiTheme="minorEastAsia" w:hAnsiTheme="minorEastAsia" w:hint="eastAsia"/>
          <w:color w:val="0070C0"/>
          <w:szCs w:val="21"/>
        </w:rPr>
        <w:t>、超额收益率、最</w:t>
      </w:r>
      <w:r w:rsidR="00E85D81" w:rsidRPr="0030386D">
        <w:rPr>
          <w:rFonts w:asciiTheme="minorEastAsia" w:hAnsiTheme="minorEastAsia" w:hint="eastAsia"/>
          <w:color w:val="0070C0"/>
          <w:szCs w:val="21"/>
        </w:rPr>
        <w:lastRenderedPageBreak/>
        <w:t>大回撤、</w:t>
      </w:r>
      <w:r w:rsidR="0030386D" w:rsidRPr="0030386D">
        <w:rPr>
          <w:rFonts w:asciiTheme="minorEastAsia" w:hAnsiTheme="minorEastAsia" w:hint="eastAsia"/>
          <w:color w:val="0070C0"/>
          <w:szCs w:val="21"/>
        </w:rPr>
        <w:t>阿尔法、贝塔、</w:t>
      </w:r>
      <w:r w:rsidR="00E85D81" w:rsidRPr="0030386D">
        <w:rPr>
          <w:rFonts w:asciiTheme="minorEastAsia" w:hAnsiTheme="minorEastAsia" w:hint="eastAsia"/>
          <w:color w:val="0070C0"/>
          <w:szCs w:val="21"/>
        </w:rPr>
        <w:t>夏普比率</w:t>
      </w:r>
      <w:r w:rsidR="0030386D" w:rsidRPr="0030386D">
        <w:rPr>
          <w:rFonts w:asciiTheme="minorEastAsia" w:hAnsiTheme="minorEastAsia" w:hint="eastAsia"/>
          <w:color w:val="0070C0"/>
          <w:szCs w:val="21"/>
        </w:rPr>
        <w:t>、索提诺比率</w:t>
      </w:r>
      <w:r w:rsidR="00E85D81" w:rsidRPr="0030386D">
        <w:rPr>
          <w:rFonts w:asciiTheme="minorEastAsia" w:hAnsiTheme="minorEastAsia" w:hint="eastAsia"/>
          <w:color w:val="0070C0"/>
          <w:szCs w:val="21"/>
        </w:rPr>
        <w:t>、信息比率</w:t>
      </w:r>
      <w:r w:rsidR="004D2C49" w:rsidRPr="0030386D">
        <w:rPr>
          <w:rFonts w:asciiTheme="minorEastAsia" w:hAnsiTheme="minorEastAsia" w:hint="eastAsia"/>
          <w:color w:val="0070C0"/>
          <w:szCs w:val="21"/>
        </w:rPr>
        <w:t>）</w:t>
      </w:r>
      <w:r w:rsidR="00E85D81" w:rsidRPr="0030386D">
        <w:rPr>
          <w:rFonts w:asciiTheme="minorEastAsia" w:hAnsiTheme="minorEastAsia" w:hint="eastAsia"/>
          <w:color w:val="0070C0"/>
          <w:szCs w:val="21"/>
        </w:rPr>
        <w:t>，回测交易流水详情，每日持仓情况，输出日志，性能</w:t>
      </w:r>
      <w:r w:rsidR="00E85D81">
        <w:rPr>
          <w:rFonts w:asciiTheme="minorEastAsia" w:hAnsiTheme="minorEastAsia" w:hint="eastAsia"/>
          <w:color w:val="0070C0"/>
          <w:szCs w:val="21"/>
        </w:rPr>
        <w:t>分析</w:t>
      </w:r>
      <w:r w:rsidR="0030386D">
        <w:rPr>
          <w:rFonts w:asciiTheme="minorEastAsia" w:hAnsiTheme="minorEastAsia" w:hint="eastAsia"/>
          <w:color w:val="0070C0"/>
          <w:szCs w:val="21"/>
        </w:rPr>
        <w:t>。</w:t>
      </w:r>
    </w:p>
    <w:p w14:paraId="7EC62B4B" w14:textId="7A3883D0" w:rsidR="00731964" w:rsidRDefault="00E85D81" w:rsidP="00A01904">
      <w:pPr>
        <w:spacing w:line="360" w:lineRule="auto"/>
        <w:ind w:firstLineChars="202" w:firstLine="424"/>
        <w:rPr>
          <w:rFonts w:asciiTheme="minorEastAsia" w:hAnsiTheme="minorEastAsia"/>
          <w:color w:val="0070C0"/>
          <w:szCs w:val="21"/>
        </w:rPr>
      </w:pPr>
      <w:r w:rsidRPr="00E85D81">
        <w:rPr>
          <w:rFonts w:asciiTheme="minorEastAsia" w:hAnsiTheme="minorEastAsia"/>
          <w:noProof/>
          <w:color w:val="0070C0"/>
          <w:szCs w:val="21"/>
        </w:rPr>
        <w:drawing>
          <wp:inline distT="0" distB="0" distL="0" distR="0" wp14:anchorId="603F85A6" wp14:editId="1CE5FAE0">
            <wp:extent cx="5155569" cy="2502058"/>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357" cy="2508264"/>
                    </a:xfrm>
                    <a:prstGeom prst="rect">
                      <a:avLst/>
                    </a:prstGeom>
                  </pic:spPr>
                </pic:pic>
              </a:graphicData>
            </a:graphic>
          </wp:inline>
        </w:drawing>
      </w:r>
    </w:p>
    <w:p w14:paraId="20A5FE93" w14:textId="77777777" w:rsidR="0000599F" w:rsidRDefault="001A4333" w:rsidP="007A32FB">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r>
      <w:r w:rsidR="003254A4">
        <w:rPr>
          <w:rFonts w:asciiTheme="minorEastAsia" w:hAnsiTheme="minorEastAsia" w:hint="eastAsia"/>
          <w:color w:val="0070C0"/>
          <w:szCs w:val="21"/>
        </w:rPr>
        <w:t>业绩</w:t>
      </w:r>
      <w:r>
        <w:rPr>
          <w:rFonts w:asciiTheme="minorEastAsia" w:hAnsiTheme="minorEastAsia" w:hint="eastAsia"/>
          <w:color w:val="0070C0"/>
          <w:szCs w:val="21"/>
        </w:rPr>
        <w:t>归因：</w:t>
      </w:r>
    </w:p>
    <w:p w14:paraId="7A8C40DE" w14:textId="5893CCCC" w:rsidR="007A32FB" w:rsidRDefault="007A32FB" w:rsidP="000524EE">
      <w:pPr>
        <w:ind w:left="424" w:firstLine="416"/>
        <w:rPr>
          <w:rFonts w:asciiTheme="minorEastAsia" w:hAnsiTheme="minorEastAsia"/>
          <w:color w:val="0070C0"/>
          <w:szCs w:val="21"/>
        </w:rPr>
      </w:pPr>
      <w:r>
        <w:rPr>
          <w:rFonts w:asciiTheme="minorEastAsia" w:hAnsiTheme="minorEastAsia" w:hint="eastAsia"/>
          <w:color w:val="0070C0"/>
          <w:szCs w:val="21"/>
        </w:rPr>
        <w:t>米筐绩效分析体系</w:t>
      </w:r>
      <w:r w:rsidR="0000599F">
        <w:rPr>
          <w:rFonts w:asciiTheme="minorEastAsia" w:hAnsiTheme="minorEastAsia" w:hint="eastAsia"/>
          <w:color w:val="0070C0"/>
          <w:szCs w:val="21"/>
        </w:rPr>
        <w:t>：</w:t>
      </w:r>
      <w:r w:rsidR="003E775E">
        <w:rPr>
          <w:rFonts w:asciiTheme="minorEastAsia" w:hAnsiTheme="minorEastAsia" w:hint="eastAsia"/>
          <w:color w:val="0070C0"/>
          <w:szCs w:val="21"/>
        </w:rPr>
        <w:t>米筐提供多资产多维度的绩效分析体系，支持股票，债券，期货，基金等大类资产；</w:t>
      </w:r>
      <w:r w:rsidR="00BF6ED8" w:rsidRPr="003E775E">
        <w:rPr>
          <w:rFonts w:asciiTheme="minorEastAsia" w:hAnsiTheme="minorEastAsia"/>
          <w:color w:val="0070C0"/>
          <w:szCs w:val="21"/>
        </w:rPr>
        <w:t>“交易-</w:t>
      </w:r>
      <w:r w:rsidR="00BF6ED8" w:rsidRPr="003E775E">
        <w:rPr>
          <w:rFonts w:asciiTheme="minorEastAsia" w:hAnsiTheme="minorEastAsia" w:hint="eastAsia"/>
          <w:color w:val="0070C0"/>
          <w:szCs w:val="21"/>
        </w:rPr>
        <w:t xml:space="preserve">持仓收益分解”和“多资产 </w:t>
      </w:r>
      <w:r w:rsidR="00BF6ED8" w:rsidRPr="003E775E">
        <w:rPr>
          <w:rFonts w:asciiTheme="minorEastAsia" w:hAnsiTheme="minorEastAsia"/>
          <w:color w:val="0070C0"/>
          <w:szCs w:val="21"/>
        </w:rPr>
        <w:t>Brinson</w:t>
      </w:r>
      <w:r w:rsidR="00BF6ED8" w:rsidRPr="003E775E">
        <w:rPr>
          <w:rFonts w:asciiTheme="minorEastAsia" w:hAnsiTheme="minorEastAsia" w:hint="eastAsia"/>
          <w:color w:val="0070C0"/>
          <w:szCs w:val="21"/>
        </w:rPr>
        <w:t>归因”支持所有资产类型，帮助业务人员从交易</w:t>
      </w:r>
      <w:r w:rsidR="00BF6ED8" w:rsidRPr="003E775E">
        <w:rPr>
          <w:rFonts w:asciiTheme="minorEastAsia" w:hAnsiTheme="minorEastAsia"/>
          <w:color w:val="0070C0"/>
          <w:szCs w:val="21"/>
        </w:rPr>
        <w:t>/</w:t>
      </w:r>
      <w:r w:rsidR="00BF6ED8" w:rsidRPr="003E775E">
        <w:rPr>
          <w:rFonts w:asciiTheme="minorEastAsia" w:hAnsiTheme="minorEastAsia" w:hint="eastAsia"/>
          <w:color w:val="0070C0"/>
          <w:szCs w:val="21"/>
        </w:rPr>
        <w:t>持仓，以及资产类别两个角度，整体把握多资产组合的盈亏情况</w:t>
      </w:r>
      <w:r w:rsidR="008A0B8F">
        <w:rPr>
          <w:rFonts w:asciiTheme="minorEastAsia" w:hAnsiTheme="minorEastAsia" w:hint="eastAsia"/>
          <w:color w:val="0070C0"/>
          <w:szCs w:val="21"/>
        </w:rPr>
        <w:t xml:space="preserve">。 </w:t>
      </w:r>
    </w:p>
    <w:p w14:paraId="545BD8A0" w14:textId="0DC5DBC1" w:rsidR="001A4333" w:rsidRDefault="007A32FB">
      <w:pPr>
        <w:spacing w:line="360" w:lineRule="auto"/>
        <w:ind w:firstLineChars="202" w:firstLine="424"/>
        <w:rPr>
          <w:rFonts w:asciiTheme="minorEastAsia" w:hAnsiTheme="minorEastAsia"/>
          <w:color w:val="0070C0"/>
          <w:szCs w:val="21"/>
        </w:rPr>
      </w:pPr>
      <w:r w:rsidRPr="007A32FB">
        <w:rPr>
          <w:rFonts w:asciiTheme="minorEastAsia" w:hAnsiTheme="minorEastAsia"/>
          <w:noProof/>
          <w:color w:val="0070C0"/>
          <w:szCs w:val="21"/>
        </w:rPr>
        <w:drawing>
          <wp:inline distT="0" distB="0" distL="0" distR="0" wp14:anchorId="67036357" wp14:editId="5AE7283B">
            <wp:extent cx="5274310" cy="186182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1820"/>
                    </a:xfrm>
                    <a:prstGeom prst="rect">
                      <a:avLst/>
                    </a:prstGeom>
                  </pic:spPr>
                </pic:pic>
              </a:graphicData>
            </a:graphic>
          </wp:inline>
        </w:drawing>
      </w:r>
    </w:p>
    <w:p w14:paraId="1488EB36" w14:textId="317DC74C" w:rsidR="000524EE" w:rsidRDefault="000524EE">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t>混合大类资产Brinson收益拆解示意图：</w:t>
      </w:r>
    </w:p>
    <w:p w14:paraId="720578F1" w14:textId="41537B43" w:rsidR="000524EE" w:rsidRPr="000524EE" w:rsidRDefault="000524EE" w:rsidP="000524EE">
      <w:pPr>
        <w:widowControl/>
        <w:autoSpaceDE w:val="0"/>
        <w:autoSpaceDN w:val="0"/>
        <w:adjustRightInd w:val="0"/>
        <w:spacing w:line="280" w:lineRule="atLeast"/>
        <w:jc w:val="left"/>
        <w:rPr>
          <w:rFonts w:ascii="Times" w:hAnsi="Times" w:cs="Times"/>
          <w:color w:val="000000"/>
          <w:kern w:val="0"/>
          <w:sz w:val="24"/>
          <w:szCs w:val="24"/>
        </w:rPr>
      </w:pPr>
      <w:r>
        <w:rPr>
          <w:rFonts w:ascii="Times" w:hAnsi="Times" w:cs="Times"/>
          <w:noProof/>
          <w:color w:val="000000"/>
          <w:kern w:val="0"/>
          <w:sz w:val="24"/>
          <w:szCs w:val="24"/>
        </w:rPr>
        <w:lastRenderedPageBreak/>
        <w:drawing>
          <wp:inline distT="0" distB="0" distL="0" distR="0" wp14:anchorId="529415BB" wp14:editId="6465ED3B">
            <wp:extent cx="5080000" cy="38271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3827145"/>
                    </a:xfrm>
                    <a:prstGeom prst="rect">
                      <a:avLst/>
                    </a:prstGeom>
                    <a:noFill/>
                    <a:ln>
                      <a:noFill/>
                    </a:ln>
                  </pic:spPr>
                </pic:pic>
              </a:graphicData>
            </a:graphic>
          </wp:inline>
        </w:drawing>
      </w:r>
      <w:r>
        <w:rPr>
          <w:rFonts w:ascii="Times" w:hAnsi="Times" w:cs="Times"/>
          <w:color w:val="000000"/>
          <w:kern w:val="0"/>
          <w:sz w:val="24"/>
          <w:szCs w:val="24"/>
        </w:rPr>
        <w:t xml:space="preserve"> </w:t>
      </w:r>
    </w:p>
    <w:p w14:paraId="45BCE7AC" w14:textId="1DEFE3E5" w:rsidR="0000599F" w:rsidRDefault="0000599F" w:rsidP="0000599F">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t>米筐绩效归因模版：</w:t>
      </w:r>
      <w:r w:rsidR="008A0B8F">
        <w:rPr>
          <w:rFonts w:asciiTheme="minorEastAsia" w:hAnsiTheme="minorEastAsia" w:hint="eastAsia"/>
          <w:color w:val="0070C0"/>
          <w:szCs w:val="21"/>
        </w:rPr>
        <w:t>米筐针对不同种类的资产提供了不同的分析模版，</w:t>
      </w:r>
      <w:r w:rsidR="008A0B8F" w:rsidRPr="003E775E">
        <w:rPr>
          <w:rFonts w:asciiTheme="minorEastAsia" w:hAnsiTheme="minorEastAsia" w:hint="eastAsia"/>
          <w:color w:val="0070C0"/>
          <w:szCs w:val="21"/>
        </w:rPr>
        <w:t>各类别资产归因” 根据资产本身的特点，独立评估每一类资产持仓的收益</w:t>
      </w:r>
      <w:r w:rsidR="008A0B8F" w:rsidRPr="003E775E">
        <w:rPr>
          <w:rFonts w:asciiTheme="minorEastAsia" w:hAnsiTheme="minorEastAsia"/>
          <w:color w:val="0070C0"/>
          <w:szCs w:val="21"/>
        </w:rPr>
        <w:t>/</w:t>
      </w:r>
      <w:r w:rsidR="008A0B8F" w:rsidRPr="003E775E">
        <w:rPr>
          <w:rFonts w:asciiTheme="minorEastAsia" w:hAnsiTheme="minorEastAsia" w:hint="eastAsia"/>
          <w:color w:val="0070C0"/>
          <w:szCs w:val="21"/>
        </w:rPr>
        <w:t>风险来源</w:t>
      </w:r>
      <w:r w:rsidR="008A0B8F">
        <w:rPr>
          <w:rFonts w:asciiTheme="minorEastAsia" w:hAnsiTheme="minorEastAsia" w:hint="eastAsia"/>
          <w:color w:val="0070C0"/>
          <w:szCs w:val="21"/>
        </w:rPr>
        <w:t>。</w:t>
      </w:r>
    </w:p>
    <w:p w14:paraId="35D42BC5" w14:textId="062F49F9" w:rsidR="0000599F" w:rsidRDefault="0000599F" w:rsidP="0000599F">
      <w:pPr>
        <w:spacing w:line="360" w:lineRule="auto"/>
        <w:ind w:left="416" w:firstLineChars="202" w:firstLine="424"/>
        <w:rPr>
          <w:rFonts w:asciiTheme="minorEastAsia" w:hAnsiTheme="minorEastAsia"/>
          <w:color w:val="0070C0"/>
          <w:szCs w:val="21"/>
        </w:rPr>
      </w:pPr>
      <w:r w:rsidRPr="0000599F">
        <w:rPr>
          <w:rFonts w:asciiTheme="minorEastAsia" w:hAnsiTheme="minorEastAsia" w:hint="eastAsia"/>
          <w:color w:val="0070C0"/>
          <w:szCs w:val="21"/>
        </w:rPr>
        <w:t>行业归因模型（Performance Attribution）</w:t>
      </w:r>
      <w:r w:rsidR="008A0B8F">
        <w:rPr>
          <w:rFonts w:asciiTheme="minorEastAsia" w:hAnsiTheme="minorEastAsia" w:hint="eastAsia"/>
          <w:color w:val="0070C0"/>
          <w:szCs w:val="21"/>
        </w:rPr>
        <w:t>：</w:t>
      </w:r>
    </w:p>
    <w:p w14:paraId="5F357EAB" w14:textId="58DAEF26" w:rsidR="00997E00" w:rsidRDefault="00997E00" w:rsidP="0000599F">
      <w:pPr>
        <w:spacing w:line="360" w:lineRule="auto"/>
        <w:ind w:left="416" w:firstLineChars="202" w:firstLine="424"/>
        <w:rPr>
          <w:rFonts w:asciiTheme="minorEastAsia" w:hAnsiTheme="minorEastAsia" w:hint="eastAsia"/>
          <w:color w:val="0070C0"/>
          <w:szCs w:val="21"/>
        </w:rPr>
      </w:pPr>
      <w:r w:rsidRPr="00997E00">
        <w:rPr>
          <w:rFonts w:asciiTheme="minorEastAsia" w:hAnsiTheme="minorEastAsia"/>
          <w:noProof/>
          <w:color w:val="0070C0"/>
          <w:szCs w:val="21"/>
        </w:rPr>
        <w:drawing>
          <wp:inline distT="0" distB="0" distL="0" distR="0" wp14:anchorId="5259B47D" wp14:editId="034067CE">
            <wp:extent cx="3274695" cy="2402840"/>
            <wp:effectExtent l="0" t="0" r="1905" b="0"/>
            <wp:docPr id="26" name="图片 26" descr="C:\Users\ADMINI~1\AppData\Local\Temp\15596179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961798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695" cy="2402840"/>
                    </a:xfrm>
                    <a:prstGeom prst="rect">
                      <a:avLst/>
                    </a:prstGeom>
                    <a:noFill/>
                    <a:ln>
                      <a:noFill/>
                    </a:ln>
                  </pic:spPr>
                </pic:pic>
              </a:graphicData>
            </a:graphic>
          </wp:inline>
        </w:drawing>
      </w:r>
    </w:p>
    <w:p w14:paraId="5D1FE3B8" w14:textId="03AF2D4B" w:rsidR="00B55BEF" w:rsidRDefault="00B55BEF" w:rsidP="0000599F">
      <w:pPr>
        <w:spacing w:line="360" w:lineRule="auto"/>
        <w:ind w:left="416" w:firstLineChars="202" w:firstLine="424"/>
        <w:rPr>
          <w:rFonts w:asciiTheme="minorEastAsia" w:hAnsiTheme="minorEastAsia"/>
          <w:color w:val="0070C0"/>
          <w:szCs w:val="21"/>
        </w:rPr>
      </w:pPr>
      <w:r>
        <w:rPr>
          <w:rFonts w:eastAsiaTheme="minorHAnsi" w:hint="eastAsia"/>
          <w:noProof/>
          <w:szCs w:val="21"/>
        </w:rPr>
        <w:lastRenderedPageBreak/>
        <w:drawing>
          <wp:inline distT="0" distB="0" distL="0" distR="0" wp14:anchorId="023BB72F" wp14:editId="00CEBFF8">
            <wp:extent cx="5274310" cy="2424430"/>
            <wp:effectExtent l="0" t="0" r="2540" b="0"/>
            <wp:docPr id="129" name="图片 1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行业配置.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24430"/>
                    </a:xfrm>
                    <a:prstGeom prst="rect">
                      <a:avLst/>
                    </a:prstGeom>
                    <a:effectLst/>
                  </pic:spPr>
                </pic:pic>
              </a:graphicData>
            </a:graphic>
          </wp:inline>
        </w:drawing>
      </w:r>
    </w:p>
    <w:p w14:paraId="52B850D7" w14:textId="4565F023" w:rsidR="00B55BEF" w:rsidRDefault="00B55BEF" w:rsidP="00997E00">
      <w:pPr>
        <w:spacing w:line="360" w:lineRule="auto"/>
        <w:ind w:left="416" w:firstLineChars="202" w:firstLine="424"/>
        <w:rPr>
          <w:rFonts w:asciiTheme="minorEastAsia" w:hAnsiTheme="minorEastAsia" w:hint="eastAsia"/>
          <w:color w:val="0070C0"/>
          <w:szCs w:val="21"/>
        </w:rPr>
      </w:pPr>
      <w:r>
        <w:rPr>
          <w:rFonts w:eastAsiaTheme="minorHAnsi" w:hint="eastAsia"/>
          <w:noProof/>
          <w:szCs w:val="21"/>
        </w:rPr>
        <w:drawing>
          <wp:inline distT="0" distB="0" distL="0" distR="0" wp14:anchorId="3072F3DC" wp14:editId="2EF5103D">
            <wp:extent cx="5274310" cy="2295525"/>
            <wp:effectExtent l="0" t="0" r="254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行业配置.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95525"/>
                    </a:xfrm>
                    <a:prstGeom prst="rect">
                      <a:avLst/>
                    </a:prstGeom>
                    <a:effectLst/>
                  </pic:spPr>
                </pic:pic>
              </a:graphicData>
            </a:graphic>
          </wp:inline>
        </w:drawing>
      </w:r>
    </w:p>
    <w:p w14:paraId="6F89C0BD" w14:textId="77777777" w:rsidR="00997E00" w:rsidRDefault="00997E00" w:rsidP="0000599F">
      <w:pPr>
        <w:spacing w:line="360" w:lineRule="auto"/>
        <w:ind w:left="416" w:firstLineChars="202" w:firstLine="424"/>
        <w:rPr>
          <w:rFonts w:asciiTheme="minorEastAsia" w:hAnsiTheme="minorEastAsia"/>
          <w:color w:val="0070C0"/>
          <w:szCs w:val="21"/>
        </w:rPr>
      </w:pPr>
    </w:p>
    <w:p w14:paraId="279FF651" w14:textId="12B40215" w:rsidR="0000599F" w:rsidRDefault="0000599F" w:rsidP="0000599F">
      <w:pPr>
        <w:spacing w:line="360" w:lineRule="auto"/>
        <w:ind w:left="416" w:firstLineChars="202" w:firstLine="424"/>
        <w:rPr>
          <w:rFonts w:asciiTheme="minorEastAsia" w:hAnsiTheme="minorEastAsia"/>
          <w:color w:val="0070C0"/>
          <w:szCs w:val="21"/>
        </w:rPr>
      </w:pPr>
      <w:r w:rsidRPr="0000599F">
        <w:rPr>
          <w:rFonts w:asciiTheme="minorEastAsia" w:hAnsiTheme="minorEastAsia" w:hint="eastAsia"/>
          <w:color w:val="0070C0"/>
          <w:szCs w:val="21"/>
        </w:rPr>
        <w:t>因子归因模型（Barra Risk Factor Model）</w:t>
      </w:r>
      <w:r w:rsidR="008A0B8F">
        <w:rPr>
          <w:rFonts w:asciiTheme="minorEastAsia" w:hAnsiTheme="minorEastAsia" w:hint="eastAsia"/>
          <w:color w:val="0070C0"/>
          <w:szCs w:val="21"/>
        </w:rPr>
        <w:t>：</w:t>
      </w:r>
    </w:p>
    <w:p w14:paraId="1EC09701" w14:textId="60BB3619" w:rsidR="00997E00" w:rsidRDefault="00997E00" w:rsidP="0000599F">
      <w:pPr>
        <w:spacing w:line="360" w:lineRule="auto"/>
        <w:ind w:left="416" w:firstLineChars="202" w:firstLine="424"/>
        <w:rPr>
          <w:rFonts w:asciiTheme="minorEastAsia" w:hAnsiTheme="minorEastAsia" w:hint="eastAsia"/>
          <w:color w:val="0070C0"/>
          <w:szCs w:val="21"/>
        </w:rPr>
      </w:pPr>
      <w:r w:rsidRPr="00997E00">
        <w:rPr>
          <w:rFonts w:asciiTheme="minorEastAsia" w:hAnsiTheme="minorEastAsia"/>
          <w:noProof/>
          <w:color w:val="0070C0"/>
          <w:szCs w:val="21"/>
        </w:rPr>
        <w:drawing>
          <wp:inline distT="0" distB="0" distL="0" distR="0" wp14:anchorId="084803EF" wp14:editId="7B8CB9A7">
            <wp:extent cx="2583815" cy="2456180"/>
            <wp:effectExtent l="0" t="0" r="6985" b="1270"/>
            <wp:docPr id="27" name="图片 27" descr="C:\Users\ADMINI~1\AppData\Local\Temp\1559618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961802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815" cy="2456180"/>
                    </a:xfrm>
                    <a:prstGeom prst="rect">
                      <a:avLst/>
                    </a:prstGeom>
                    <a:noFill/>
                    <a:ln>
                      <a:noFill/>
                    </a:ln>
                  </pic:spPr>
                </pic:pic>
              </a:graphicData>
            </a:graphic>
          </wp:inline>
        </w:drawing>
      </w:r>
    </w:p>
    <w:p w14:paraId="7C908A85" w14:textId="73EDFA17" w:rsidR="00B55BEF" w:rsidRDefault="00B55BEF" w:rsidP="0000599F">
      <w:pPr>
        <w:spacing w:line="360" w:lineRule="auto"/>
        <w:ind w:left="416" w:firstLineChars="202" w:firstLine="424"/>
        <w:rPr>
          <w:rFonts w:asciiTheme="minorEastAsia" w:hAnsiTheme="minorEastAsia"/>
          <w:color w:val="0070C0"/>
          <w:szCs w:val="21"/>
        </w:rPr>
      </w:pPr>
      <w:r>
        <w:rPr>
          <w:rFonts w:eastAsiaTheme="minorHAnsi"/>
          <w:noProof/>
          <w:szCs w:val="21"/>
        </w:rPr>
        <w:lastRenderedPageBreak/>
        <w:drawing>
          <wp:inline distT="0" distB="0" distL="0" distR="0" wp14:anchorId="65A5B6AD" wp14:editId="4AC147D8">
            <wp:extent cx="5274310" cy="2682240"/>
            <wp:effectExtent l="0" t="0" r="2540" b="3810"/>
            <wp:docPr id="48" name="图片 48" descr="图片包含 屏幕截图, 室内, 计算机,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行业配置.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82240"/>
                    </a:xfrm>
                    <a:prstGeom prst="rect">
                      <a:avLst/>
                    </a:prstGeom>
                    <a:effectLst/>
                  </pic:spPr>
                </pic:pic>
              </a:graphicData>
            </a:graphic>
          </wp:inline>
        </w:drawing>
      </w:r>
    </w:p>
    <w:p w14:paraId="0BA03DAB" w14:textId="1B36546F" w:rsidR="00B55BEF" w:rsidRDefault="00B55BEF" w:rsidP="0000599F">
      <w:pPr>
        <w:spacing w:line="360" w:lineRule="auto"/>
        <w:ind w:left="416" w:firstLineChars="202" w:firstLine="424"/>
        <w:rPr>
          <w:rFonts w:asciiTheme="minorEastAsia" w:hAnsiTheme="minorEastAsia"/>
          <w:color w:val="0070C0"/>
          <w:szCs w:val="21"/>
        </w:rPr>
      </w:pPr>
      <w:r>
        <w:rPr>
          <w:rFonts w:eastAsiaTheme="minorHAnsi"/>
          <w:noProof/>
          <w:szCs w:val="21"/>
        </w:rPr>
        <w:drawing>
          <wp:inline distT="0" distB="0" distL="0" distR="0" wp14:anchorId="712570D6" wp14:editId="4EAB4301">
            <wp:extent cx="5274310" cy="2357120"/>
            <wp:effectExtent l="0" t="0" r="2540" b="5080"/>
            <wp:docPr id="128" name="图片 1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行业配置.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357120"/>
                    </a:xfrm>
                    <a:prstGeom prst="rect">
                      <a:avLst/>
                    </a:prstGeom>
                    <a:effectLst/>
                  </pic:spPr>
                </pic:pic>
              </a:graphicData>
            </a:graphic>
          </wp:inline>
        </w:drawing>
      </w:r>
    </w:p>
    <w:p w14:paraId="0E51DC5A" w14:textId="77777777" w:rsidR="00B55BEF" w:rsidRPr="0000599F" w:rsidRDefault="00B55BEF" w:rsidP="0000599F">
      <w:pPr>
        <w:spacing w:line="360" w:lineRule="auto"/>
        <w:ind w:left="416" w:firstLineChars="202" w:firstLine="424"/>
        <w:rPr>
          <w:rFonts w:asciiTheme="minorEastAsia" w:hAnsiTheme="minorEastAsia" w:hint="eastAsia"/>
          <w:color w:val="0070C0"/>
          <w:szCs w:val="21"/>
        </w:rPr>
      </w:pPr>
    </w:p>
    <w:p w14:paraId="3EB9526C" w14:textId="10A04492" w:rsidR="0000599F" w:rsidRDefault="0000599F" w:rsidP="0000599F">
      <w:pPr>
        <w:spacing w:line="360" w:lineRule="auto"/>
        <w:ind w:left="416" w:firstLineChars="202" w:firstLine="424"/>
        <w:rPr>
          <w:rFonts w:asciiTheme="minorEastAsia" w:hAnsiTheme="minorEastAsia"/>
          <w:color w:val="0070C0"/>
          <w:szCs w:val="21"/>
        </w:rPr>
      </w:pPr>
      <w:r w:rsidRPr="0000599F">
        <w:rPr>
          <w:rFonts w:asciiTheme="minorEastAsia" w:hAnsiTheme="minorEastAsia" w:hint="eastAsia"/>
          <w:color w:val="0070C0"/>
          <w:szCs w:val="21"/>
        </w:rPr>
        <w:t>骑乘细分（全价归因）</w:t>
      </w:r>
      <w:r w:rsidR="008A0B8F">
        <w:rPr>
          <w:rFonts w:asciiTheme="minorEastAsia" w:hAnsiTheme="minorEastAsia" w:hint="eastAsia"/>
          <w:color w:val="0070C0"/>
          <w:szCs w:val="21"/>
        </w:rPr>
        <w:t>：</w:t>
      </w:r>
    </w:p>
    <w:p w14:paraId="0A820C4D" w14:textId="2A2C7272" w:rsidR="00997E00" w:rsidRPr="0000599F" w:rsidRDefault="00997E00" w:rsidP="00997E00">
      <w:pPr>
        <w:spacing w:line="360" w:lineRule="auto"/>
        <w:ind w:left="416" w:firstLineChars="202" w:firstLine="424"/>
        <w:rPr>
          <w:rFonts w:asciiTheme="minorEastAsia" w:hAnsiTheme="minorEastAsia" w:hint="eastAsia"/>
          <w:color w:val="0070C0"/>
          <w:szCs w:val="21"/>
        </w:rPr>
      </w:pPr>
      <w:r>
        <w:rPr>
          <w:rFonts w:asciiTheme="minorEastAsia" w:hAnsiTheme="minorEastAsia" w:hint="eastAsia"/>
          <w:noProof/>
          <w:color w:val="0070C0"/>
          <w:szCs w:val="21"/>
        </w:rPr>
        <w:drawing>
          <wp:inline distT="0" distB="0" distL="0" distR="0" wp14:anchorId="3F1731A5" wp14:editId="05669770">
            <wp:extent cx="5274310" cy="2508250"/>
            <wp:effectExtent l="0" t="0" r="2540" b="635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行业配置.png"/>
                    <pic:cNvPicPr/>
                  </pic:nvPicPr>
                  <pic:blipFill>
                    <a:blip r:embed="rId19"/>
                    <a:stretch>
                      <a:fillRect/>
                    </a:stretch>
                  </pic:blipFill>
                  <pic:spPr>
                    <a:xfrm>
                      <a:off x="0" y="0"/>
                      <a:ext cx="5274310" cy="2508250"/>
                    </a:xfrm>
                    <a:prstGeom prst="rect">
                      <a:avLst/>
                    </a:prstGeom>
                  </pic:spPr>
                </pic:pic>
              </a:graphicData>
            </a:graphic>
          </wp:inline>
        </w:drawing>
      </w:r>
    </w:p>
    <w:p w14:paraId="5F43181F" w14:textId="77777777" w:rsidR="00997E00" w:rsidRDefault="00997E00" w:rsidP="0000599F">
      <w:pPr>
        <w:spacing w:line="360" w:lineRule="auto"/>
        <w:ind w:left="416" w:firstLineChars="202" w:firstLine="424"/>
        <w:rPr>
          <w:rFonts w:asciiTheme="minorEastAsia" w:hAnsiTheme="minorEastAsia"/>
          <w:color w:val="0070C0"/>
          <w:szCs w:val="21"/>
        </w:rPr>
      </w:pPr>
    </w:p>
    <w:p w14:paraId="669BE0A2" w14:textId="091755CC" w:rsidR="0000599F" w:rsidRDefault="0000599F" w:rsidP="0000599F">
      <w:pPr>
        <w:spacing w:line="360" w:lineRule="auto"/>
        <w:ind w:left="416" w:firstLineChars="202" w:firstLine="424"/>
        <w:rPr>
          <w:rFonts w:asciiTheme="minorEastAsia" w:hAnsiTheme="minorEastAsia"/>
          <w:color w:val="0070C0"/>
          <w:szCs w:val="21"/>
        </w:rPr>
      </w:pPr>
      <w:r w:rsidRPr="0000599F">
        <w:rPr>
          <w:rFonts w:asciiTheme="minorEastAsia" w:hAnsiTheme="minorEastAsia" w:hint="eastAsia"/>
          <w:color w:val="0070C0"/>
          <w:szCs w:val="21"/>
        </w:rPr>
        <w:t>骑乘/变动&amp;利差/曲线（全价归因）</w:t>
      </w:r>
      <w:r w:rsidR="008A0B8F">
        <w:rPr>
          <w:rFonts w:asciiTheme="minorEastAsia" w:hAnsiTheme="minorEastAsia" w:hint="eastAsia"/>
          <w:color w:val="0070C0"/>
          <w:szCs w:val="21"/>
        </w:rPr>
        <w:t>：</w:t>
      </w:r>
    </w:p>
    <w:p w14:paraId="4F3CE872" w14:textId="6261A70B" w:rsidR="00997E00" w:rsidRPr="0000599F" w:rsidRDefault="00997E00" w:rsidP="00997E00">
      <w:pPr>
        <w:spacing w:line="360" w:lineRule="auto"/>
        <w:ind w:left="416" w:firstLineChars="202" w:firstLine="424"/>
        <w:rPr>
          <w:rFonts w:asciiTheme="minorEastAsia" w:hAnsiTheme="minorEastAsia" w:hint="eastAsia"/>
          <w:color w:val="0070C0"/>
          <w:szCs w:val="21"/>
        </w:rPr>
      </w:pPr>
      <w:r>
        <w:rPr>
          <w:rFonts w:asciiTheme="minorEastAsia" w:hAnsiTheme="minorEastAsia" w:hint="eastAsia"/>
          <w:noProof/>
          <w:color w:val="0070C0"/>
          <w:szCs w:val="21"/>
        </w:rPr>
        <w:lastRenderedPageBreak/>
        <w:drawing>
          <wp:inline distT="0" distB="0" distL="0" distR="0" wp14:anchorId="24EFE846" wp14:editId="28579715">
            <wp:extent cx="5274310" cy="2362835"/>
            <wp:effectExtent l="0" t="0" r="2540" b="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行业配置.png"/>
                    <pic:cNvPicPr/>
                  </pic:nvPicPr>
                  <pic:blipFill>
                    <a:blip r:embed="rId20"/>
                    <a:stretch>
                      <a:fillRect/>
                    </a:stretch>
                  </pic:blipFill>
                  <pic:spPr>
                    <a:xfrm>
                      <a:off x="0" y="0"/>
                      <a:ext cx="5274310" cy="2362835"/>
                    </a:xfrm>
                    <a:prstGeom prst="rect">
                      <a:avLst/>
                    </a:prstGeom>
                  </pic:spPr>
                </pic:pic>
              </a:graphicData>
            </a:graphic>
          </wp:inline>
        </w:drawing>
      </w:r>
    </w:p>
    <w:p w14:paraId="49DEC1C0" w14:textId="77777777" w:rsidR="00997E00" w:rsidRDefault="00997E00" w:rsidP="0000599F">
      <w:pPr>
        <w:spacing w:line="360" w:lineRule="auto"/>
        <w:ind w:left="416" w:firstLineChars="202" w:firstLine="424"/>
        <w:rPr>
          <w:rFonts w:asciiTheme="minorEastAsia" w:hAnsiTheme="minorEastAsia"/>
          <w:color w:val="0070C0"/>
          <w:szCs w:val="21"/>
        </w:rPr>
      </w:pPr>
    </w:p>
    <w:p w14:paraId="05059A2C" w14:textId="2C015320" w:rsidR="0000599F" w:rsidRDefault="0000599F" w:rsidP="0000599F">
      <w:pPr>
        <w:spacing w:line="360" w:lineRule="auto"/>
        <w:ind w:left="416" w:firstLineChars="202" w:firstLine="424"/>
        <w:rPr>
          <w:rFonts w:asciiTheme="minorEastAsia" w:hAnsiTheme="minorEastAsia"/>
          <w:color w:val="0070C0"/>
          <w:szCs w:val="21"/>
        </w:rPr>
      </w:pPr>
      <w:r w:rsidRPr="0000599F">
        <w:rPr>
          <w:rFonts w:asciiTheme="minorEastAsia" w:hAnsiTheme="minorEastAsia" w:hint="eastAsia"/>
          <w:color w:val="0070C0"/>
          <w:szCs w:val="21"/>
        </w:rPr>
        <w:t>暴露度法（净价归因）</w:t>
      </w:r>
      <w:r w:rsidR="008A0B8F">
        <w:rPr>
          <w:rFonts w:asciiTheme="minorEastAsia" w:hAnsiTheme="minorEastAsia" w:hint="eastAsia"/>
          <w:color w:val="0070C0"/>
          <w:szCs w:val="21"/>
        </w:rPr>
        <w:t>：</w:t>
      </w:r>
    </w:p>
    <w:p w14:paraId="4780D994" w14:textId="7CA9912B" w:rsidR="00997E00" w:rsidRDefault="00997E00" w:rsidP="0000599F">
      <w:pPr>
        <w:spacing w:line="360" w:lineRule="auto"/>
        <w:ind w:left="416" w:firstLineChars="202" w:firstLine="424"/>
        <w:rPr>
          <w:rFonts w:asciiTheme="minorEastAsia" w:hAnsiTheme="minorEastAsia"/>
          <w:color w:val="0070C0"/>
          <w:szCs w:val="21"/>
        </w:rPr>
      </w:pPr>
      <w:r>
        <w:rPr>
          <w:rFonts w:asciiTheme="minorEastAsia" w:hAnsiTheme="minorEastAsia" w:hint="eastAsia"/>
          <w:noProof/>
          <w:color w:val="0070C0"/>
          <w:szCs w:val="21"/>
        </w:rPr>
        <w:drawing>
          <wp:inline distT="0" distB="0" distL="0" distR="0" wp14:anchorId="2826A5E5" wp14:editId="19C02DCB">
            <wp:extent cx="5274310" cy="2862580"/>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行业配置.png"/>
                    <pic:cNvPicPr/>
                  </pic:nvPicPr>
                  <pic:blipFill>
                    <a:blip r:embed="rId21"/>
                    <a:stretch>
                      <a:fillRect/>
                    </a:stretch>
                  </pic:blipFill>
                  <pic:spPr>
                    <a:xfrm>
                      <a:off x="0" y="0"/>
                      <a:ext cx="5274310" cy="2862580"/>
                    </a:xfrm>
                    <a:prstGeom prst="rect">
                      <a:avLst/>
                    </a:prstGeom>
                  </pic:spPr>
                </pic:pic>
              </a:graphicData>
            </a:graphic>
          </wp:inline>
        </w:drawing>
      </w:r>
    </w:p>
    <w:p w14:paraId="10332951" w14:textId="77777777" w:rsidR="00997E00" w:rsidRPr="0000599F" w:rsidRDefault="00997E00" w:rsidP="0000599F">
      <w:pPr>
        <w:spacing w:line="360" w:lineRule="auto"/>
        <w:ind w:left="416" w:firstLineChars="202" w:firstLine="424"/>
        <w:rPr>
          <w:rFonts w:asciiTheme="minorEastAsia" w:hAnsiTheme="minorEastAsia" w:hint="eastAsia"/>
          <w:color w:val="0070C0"/>
          <w:szCs w:val="21"/>
        </w:rPr>
      </w:pPr>
    </w:p>
    <w:p w14:paraId="2A696740" w14:textId="1A9975D3" w:rsidR="0000599F" w:rsidRDefault="0000599F" w:rsidP="0000599F">
      <w:pPr>
        <w:spacing w:line="360" w:lineRule="auto"/>
        <w:ind w:left="416" w:firstLineChars="202" w:firstLine="424"/>
        <w:rPr>
          <w:rFonts w:asciiTheme="minorEastAsia" w:hAnsiTheme="minorEastAsia"/>
          <w:color w:val="0070C0"/>
          <w:szCs w:val="21"/>
        </w:rPr>
      </w:pPr>
      <w:r w:rsidRPr="0000599F">
        <w:rPr>
          <w:rFonts w:asciiTheme="minorEastAsia" w:hAnsiTheme="minorEastAsia" w:hint="eastAsia"/>
          <w:color w:val="0070C0"/>
          <w:szCs w:val="21"/>
        </w:rPr>
        <w:t>平移/非平移（净价归因）</w:t>
      </w:r>
      <w:r w:rsidR="008A0B8F">
        <w:rPr>
          <w:rFonts w:asciiTheme="minorEastAsia" w:hAnsiTheme="minorEastAsia" w:hint="eastAsia"/>
          <w:color w:val="0070C0"/>
          <w:szCs w:val="21"/>
        </w:rPr>
        <w:t>：</w:t>
      </w:r>
    </w:p>
    <w:p w14:paraId="0C49E09E" w14:textId="30CC231B" w:rsidR="00997E00" w:rsidRDefault="00997E00" w:rsidP="0000599F">
      <w:pPr>
        <w:spacing w:line="360" w:lineRule="auto"/>
        <w:ind w:left="416" w:firstLineChars="202" w:firstLine="424"/>
        <w:rPr>
          <w:rFonts w:asciiTheme="minorEastAsia" w:hAnsiTheme="minorEastAsia" w:hint="eastAsia"/>
          <w:color w:val="0070C0"/>
          <w:szCs w:val="21"/>
        </w:rPr>
      </w:pPr>
      <w:r>
        <w:rPr>
          <w:rFonts w:asciiTheme="minorEastAsia" w:hAnsiTheme="minorEastAsia" w:hint="eastAsia"/>
          <w:noProof/>
          <w:color w:val="0070C0"/>
          <w:szCs w:val="21"/>
        </w:rPr>
        <w:lastRenderedPageBreak/>
        <w:drawing>
          <wp:inline distT="0" distB="0" distL="0" distR="0" wp14:anchorId="226B87BF" wp14:editId="7E3CC95C">
            <wp:extent cx="5274310" cy="3060700"/>
            <wp:effectExtent l="0" t="0" r="2540" b="635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行业配置.png"/>
                    <pic:cNvPicPr/>
                  </pic:nvPicPr>
                  <pic:blipFill>
                    <a:blip r:embed="rId22"/>
                    <a:stretch>
                      <a:fillRect/>
                    </a:stretch>
                  </pic:blipFill>
                  <pic:spPr>
                    <a:xfrm>
                      <a:off x="0" y="0"/>
                      <a:ext cx="5274310" cy="3060700"/>
                    </a:xfrm>
                    <a:prstGeom prst="rect">
                      <a:avLst/>
                    </a:prstGeom>
                  </pic:spPr>
                </pic:pic>
              </a:graphicData>
            </a:graphic>
          </wp:inline>
        </w:drawing>
      </w:r>
    </w:p>
    <w:p w14:paraId="0E95B59B" w14:textId="77777777" w:rsidR="00997E00" w:rsidRDefault="00997E00" w:rsidP="0000599F">
      <w:pPr>
        <w:spacing w:line="360" w:lineRule="auto"/>
        <w:ind w:left="416" w:firstLineChars="202" w:firstLine="424"/>
        <w:rPr>
          <w:rFonts w:asciiTheme="minorEastAsia" w:hAnsiTheme="minorEastAsia"/>
          <w:color w:val="0070C0"/>
          <w:szCs w:val="21"/>
        </w:rPr>
      </w:pPr>
    </w:p>
    <w:p w14:paraId="44D79FA9" w14:textId="6E214D0C" w:rsidR="0000599F" w:rsidRDefault="0000599F" w:rsidP="0000599F">
      <w:pPr>
        <w:spacing w:line="360" w:lineRule="auto"/>
        <w:ind w:left="416" w:firstLineChars="202" w:firstLine="424"/>
        <w:rPr>
          <w:rFonts w:asciiTheme="minorEastAsia" w:hAnsiTheme="minorEastAsia"/>
          <w:color w:val="0070C0"/>
          <w:szCs w:val="21"/>
        </w:rPr>
      </w:pPr>
      <w:r>
        <w:rPr>
          <w:rFonts w:asciiTheme="minorEastAsia" w:hAnsiTheme="minorEastAsia" w:hint="eastAsia"/>
          <w:color w:val="0070C0"/>
          <w:szCs w:val="21"/>
        </w:rPr>
        <w:t>CAMPISI</w:t>
      </w:r>
      <w:r w:rsidR="008A0B8F">
        <w:rPr>
          <w:rFonts w:asciiTheme="minorEastAsia" w:hAnsiTheme="minorEastAsia" w:hint="eastAsia"/>
          <w:color w:val="0070C0"/>
          <w:szCs w:val="21"/>
        </w:rPr>
        <w:t>：</w:t>
      </w:r>
    </w:p>
    <w:p w14:paraId="192ACAF2" w14:textId="2573FF99" w:rsidR="00997E00" w:rsidRDefault="00997E00" w:rsidP="0000599F">
      <w:pPr>
        <w:spacing w:line="360" w:lineRule="auto"/>
        <w:ind w:left="416" w:firstLineChars="202" w:firstLine="424"/>
        <w:rPr>
          <w:rFonts w:asciiTheme="minorEastAsia" w:hAnsiTheme="minorEastAsia" w:hint="eastAsia"/>
          <w:color w:val="0070C0"/>
          <w:szCs w:val="21"/>
        </w:rPr>
      </w:pPr>
      <w:r w:rsidRPr="00997E00">
        <w:rPr>
          <w:rFonts w:asciiTheme="minorEastAsia" w:hAnsiTheme="minorEastAsia"/>
          <w:noProof/>
          <w:color w:val="0070C0"/>
          <w:szCs w:val="21"/>
        </w:rPr>
        <w:drawing>
          <wp:inline distT="0" distB="0" distL="0" distR="0" wp14:anchorId="74625636" wp14:editId="7020629C">
            <wp:extent cx="3370580" cy="3891280"/>
            <wp:effectExtent l="0" t="0" r="1270" b="0"/>
            <wp:docPr id="28" name="图片 28" descr="C:\Users\ADMINI~1\AppData\Local\Temp\1559618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5961807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580" cy="3891280"/>
                    </a:xfrm>
                    <a:prstGeom prst="rect">
                      <a:avLst/>
                    </a:prstGeom>
                    <a:noFill/>
                    <a:ln>
                      <a:noFill/>
                    </a:ln>
                  </pic:spPr>
                </pic:pic>
              </a:graphicData>
            </a:graphic>
          </wp:inline>
        </w:drawing>
      </w:r>
    </w:p>
    <w:p w14:paraId="36ED6853" w14:textId="59ADBFDE" w:rsidR="00B55BEF" w:rsidRDefault="00B55BEF" w:rsidP="0000599F">
      <w:pPr>
        <w:spacing w:line="360" w:lineRule="auto"/>
        <w:ind w:left="416" w:firstLineChars="202" w:firstLine="424"/>
        <w:rPr>
          <w:rFonts w:asciiTheme="minorEastAsia" w:hAnsiTheme="minorEastAsia"/>
          <w:color w:val="0070C0"/>
          <w:szCs w:val="21"/>
        </w:rPr>
      </w:pPr>
      <w:r w:rsidRPr="000C3164">
        <w:rPr>
          <w:rFonts w:eastAsiaTheme="minorHAnsi" w:hint="eastAsia"/>
          <w:noProof/>
          <w:szCs w:val="21"/>
        </w:rPr>
        <w:lastRenderedPageBreak/>
        <w:drawing>
          <wp:inline distT="0" distB="0" distL="0" distR="0" wp14:anchorId="33588415" wp14:editId="509C19C8">
            <wp:extent cx="5274310" cy="2486025"/>
            <wp:effectExtent l="0" t="0" r="2540" b="952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主界面.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486025"/>
                    </a:xfrm>
                    <a:prstGeom prst="rect">
                      <a:avLst/>
                    </a:prstGeom>
                    <a:effectLst/>
                  </pic:spPr>
                </pic:pic>
              </a:graphicData>
            </a:graphic>
          </wp:inline>
        </w:drawing>
      </w:r>
    </w:p>
    <w:p w14:paraId="79A68C6C" w14:textId="5D38249F" w:rsidR="00B55BEF" w:rsidRDefault="00B55BEF" w:rsidP="0000599F">
      <w:pPr>
        <w:spacing w:line="360" w:lineRule="auto"/>
        <w:ind w:left="416" w:firstLineChars="202" w:firstLine="424"/>
        <w:rPr>
          <w:rFonts w:asciiTheme="minorEastAsia" w:hAnsiTheme="minorEastAsia" w:hint="eastAsia"/>
          <w:color w:val="0070C0"/>
          <w:szCs w:val="21"/>
        </w:rPr>
      </w:pPr>
      <w:r w:rsidRPr="000C3164">
        <w:rPr>
          <w:rFonts w:eastAsiaTheme="minorHAnsi" w:hint="eastAsia"/>
          <w:i/>
          <w:noProof/>
          <w:szCs w:val="21"/>
        </w:rPr>
        <w:drawing>
          <wp:inline distT="0" distB="0" distL="0" distR="0" wp14:anchorId="4DE1CA11" wp14:editId="5DDEA8F9">
            <wp:extent cx="5274310" cy="2287905"/>
            <wp:effectExtent l="0" t="0" r="254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主界面.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287905"/>
                    </a:xfrm>
                    <a:prstGeom prst="rect">
                      <a:avLst/>
                    </a:prstGeom>
                    <a:effectLst/>
                  </pic:spPr>
                </pic:pic>
              </a:graphicData>
            </a:graphic>
          </wp:inline>
        </w:drawing>
      </w:r>
    </w:p>
    <w:p w14:paraId="5E5A2BBA" w14:textId="19EC6947" w:rsidR="00CA5D2D" w:rsidRDefault="001A4333" w:rsidP="0057274E">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t>风险分析：</w:t>
      </w:r>
      <w:r w:rsidR="00CA5D2D">
        <w:rPr>
          <w:rFonts w:asciiTheme="minorEastAsia" w:hAnsiTheme="minorEastAsia" w:hint="eastAsia"/>
          <w:color w:val="0070C0"/>
          <w:szCs w:val="21"/>
        </w:rPr>
        <w:t>风险分析是</w:t>
      </w:r>
      <w:r w:rsidR="00627E28">
        <w:rPr>
          <w:rFonts w:asciiTheme="minorEastAsia" w:hAnsiTheme="minorEastAsia" w:hint="eastAsia"/>
          <w:color w:val="0070C0"/>
          <w:szCs w:val="21"/>
        </w:rPr>
        <w:t>投资过程中十分重要的部分，波动</w:t>
      </w:r>
      <w:proofErr w:type="gramStart"/>
      <w:r w:rsidR="00627E28">
        <w:rPr>
          <w:rFonts w:asciiTheme="minorEastAsia" w:hAnsiTheme="minorEastAsia" w:hint="eastAsia"/>
          <w:color w:val="0070C0"/>
          <w:szCs w:val="21"/>
        </w:rPr>
        <w:t>率预测</w:t>
      </w:r>
      <w:proofErr w:type="gramEnd"/>
      <w:r w:rsidR="00627E28">
        <w:rPr>
          <w:rFonts w:asciiTheme="minorEastAsia" w:hAnsiTheme="minorEastAsia" w:hint="eastAsia"/>
          <w:color w:val="0070C0"/>
          <w:szCs w:val="21"/>
        </w:rPr>
        <w:t>为投资经理优化促和提供了重要的依据，帮助投资经理做好事前风险管理，尾部风险分解帮助投资经理管控极端的风险。</w:t>
      </w:r>
      <w:r w:rsidR="000C1610">
        <w:rPr>
          <w:rFonts w:asciiTheme="minorEastAsia" w:hAnsiTheme="minorEastAsia" w:hint="eastAsia"/>
          <w:color w:val="0070C0"/>
          <w:szCs w:val="21"/>
        </w:rPr>
        <w:t>米筐提供了</w:t>
      </w:r>
      <w:r w:rsidR="00622B08">
        <w:rPr>
          <w:rFonts w:asciiTheme="minorEastAsia" w:hAnsiTheme="minorEastAsia" w:hint="eastAsia"/>
          <w:color w:val="0070C0"/>
          <w:szCs w:val="21"/>
        </w:rPr>
        <w:t>基于风险因子</w:t>
      </w:r>
      <w:r w:rsidR="000C1610">
        <w:rPr>
          <w:rFonts w:asciiTheme="minorEastAsia" w:hAnsiTheme="minorEastAsia" w:hint="eastAsia"/>
          <w:color w:val="0070C0"/>
          <w:szCs w:val="21"/>
        </w:rPr>
        <w:t>股票的波动率分解</w:t>
      </w:r>
      <w:r w:rsidR="00627E28">
        <w:rPr>
          <w:rFonts w:asciiTheme="minorEastAsia" w:hAnsiTheme="minorEastAsia" w:hint="eastAsia"/>
          <w:color w:val="0070C0"/>
          <w:szCs w:val="21"/>
        </w:rPr>
        <w:t>，提供了“历史抽样法”和“正态分布法”预测投资组合的尾部风险。</w:t>
      </w:r>
    </w:p>
    <w:p w14:paraId="6F81950C" w14:textId="444C5DF4" w:rsidR="0057274E" w:rsidRDefault="0057274E" w:rsidP="00CA5D2D">
      <w:pPr>
        <w:spacing w:line="360" w:lineRule="auto"/>
        <w:ind w:left="416" w:firstLineChars="202" w:firstLine="424"/>
        <w:rPr>
          <w:rFonts w:asciiTheme="minorEastAsia" w:hAnsiTheme="minorEastAsia"/>
          <w:color w:val="0070C0"/>
          <w:szCs w:val="21"/>
        </w:rPr>
      </w:pPr>
      <w:r>
        <w:rPr>
          <w:rFonts w:asciiTheme="minorEastAsia" w:hAnsiTheme="minorEastAsia" w:hint="eastAsia"/>
          <w:color w:val="0070C0"/>
          <w:szCs w:val="21"/>
        </w:rPr>
        <w:t>米筐风险分析模型：</w:t>
      </w:r>
    </w:p>
    <w:p w14:paraId="08ACA81D" w14:textId="5626DC38" w:rsidR="0057274E" w:rsidRDefault="0057274E" w:rsidP="0057274E">
      <w:pPr>
        <w:spacing w:line="360" w:lineRule="auto"/>
        <w:ind w:left="416" w:firstLineChars="202" w:firstLine="424"/>
        <w:rPr>
          <w:rFonts w:asciiTheme="minorEastAsia" w:hAnsiTheme="minorEastAsia"/>
          <w:color w:val="0070C0"/>
          <w:szCs w:val="21"/>
        </w:rPr>
      </w:pPr>
      <w:r w:rsidRPr="0057274E">
        <w:rPr>
          <w:rFonts w:asciiTheme="minorEastAsia" w:hAnsiTheme="minorEastAsia" w:hint="eastAsia"/>
          <w:color w:val="0070C0"/>
          <w:szCs w:val="21"/>
        </w:rPr>
        <w:t>多因子风险模型（Multi Factor Model）</w:t>
      </w:r>
      <w:r w:rsidR="000521A9">
        <w:rPr>
          <w:rFonts w:asciiTheme="minorEastAsia" w:hAnsiTheme="minorEastAsia" w:hint="eastAsia"/>
          <w:color w:val="0070C0"/>
          <w:szCs w:val="21"/>
        </w:rPr>
        <w:t>：</w:t>
      </w:r>
    </w:p>
    <w:p w14:paraId="2BDB296F" w14:textId="5B1B7C07" w:rsidR="00B55BEF" w:rsidRPr="0057274E" w:rsidRDefault="0015500E" w:rsidP="0057274E">
      <w:pPr>
        <w:spacing w:line="360" w:lineRule="auto"/>
        <w:ind w:left="416" w:firstLineChars="202" w:firstLine="424"/>
        <w:rPr>
          <w:rFonts w:asciiTheme="minorEastAsia" w:hAnsiTheme="minorEastAsia" w:hint="eastAsia"/>
          <w:color w:val="0070C0"/>
          <w:szCs w:val="21"/>
        </w:rPr>
      </w:pPr>
      <w:r>
        <w:rPr>
          <w:rFonts w:asciiTheme="minorEastAsia" w:hAnsiTheme="minorEastAsia" w:hint="eastAsia"/>
          <w:noProof/>
          <w:color w:val="0070C0"/>
          <w:szCs w:val="21"/>
        </w:rPr>
        <w:lastRenderedPageBreak/>
        <w:drawing>
          <wp:inline distT="0" distB="0" distL="0" distR="0" wp14:anchorId="4871FD06" wp14:editId="1E52C9B2">
            <wp:extent cx="5274310" cy="2359025"/>
            <wp:effectExtent l="0" t="0" r="2540" b="3175"/>
            <wp:docPr id="29" name="图片 29" descr="图片包含 室内, 计算机, 餐桌,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行业配置.png"/>
                    <pic:cNvPicPr/>
                  </pic:nvPicPr>
                  <pic:blipFill>
                    <a:blip r:embed="rId26"/>
                    <a:stretch>
                      <a:fillRect/>
                    </a:stretch>
                  </pic:blipFill>
                  <pic:spPr>
                    <a:xfrm>
                      <a:off x="0" y="0"/>
                      <a:ext cx="5274310" cy="2359025"/>
                    </a:xfrm>
                    <a:prstGeom prst="rect">
                      <a:avLst/>
                    </a:prstGeom>
                  </pic:spPr>
                </pic:pic>
              </a:graphicData>
            </a:graphic>
          </wp:inline>
        </w:drawing>
      </w:r>
    </w:p>
    <w:p w14:paraId="62BA0300" w14:textId="69108249" w:rsidR="0057274E" w:rsidRDefault="0057274E" w:rsidP="0057274E">
      <w:pPr>
        <w:spacing w:line="360" w:lineRule="auto"/>
        <w:ind w:left="416" w:firstLineChars="202" w:firstLine="424"/>
        <w:rPr>
          <w:rFonts w:asciiTheme="minorEastAsia" w:hAnsiTheme="minorEastAsia"/>
          <w:color w:val="0070C0"/>
          <w:szCs w:val="21"/>
        </w:rPr>
      </w:pPr>
      <w:r w:rsidRPr="0057274E">
        <w:rPr>
          <w:rFonts w:asciiTheme="minorEastAsia" w:hAnsiTheme="minorEastAsia" w:hint="eastAsia"/>
          <w:color w:val="0070C0"/>
          <w:szCs w:val="21"/>
        </w:rPr>
        <w:t>参数法在</w:t>
      </w:r>
      <w:r w:rsidR="0015500E">
        <w:rPr>
          <w:rFonts w:asciiTheme="minorEastAsia" w:hAnsiTheme="minorEastAsia" w:hint="eastAsia"/>
          <w:color w:val="0070C0"/>
          <w:szCs w:val="21"/>
        </w:rPr>
        <w:t>风</w:t>
      </w:r>
      <w:r w:rsidRPr="0057274E">
        <w:rPr>
          <w:rFonts w:asciiTheme="minorEastAsia" w:hAnsiTheme="minorEastAsia" w:hint="eastAsia"/>
          <w:color w:val="0070C0"/>
          <w:szCs w:val="21"/>
        </w:rPr>
        <w:t xml:space="preserve">险价值模型（Parametrical </w:t>
      </w:r>
      <w:proofErr w:type="spellStart"/>
      <w:r w:rsidRPr="0057274E">
        <w:rPr>
          <w:rFonts w:asciiTheme="minorEastAsia" w:hAnsiTheme="minorEastAsia" w:hint="eastAsia"/>
          <w:color w:val="0070C0"/>
          <w:szCs w:val="21"/>
        </w:rPr>
        <w:t>VaR</w:t>
      </w:r>
      <w:proofErr w:type="spellEnd"/>
      <w:r w:rsidRPr="0057274E">
        <w:rPr>
          <w:rFonts w:asciiTheme="minorEastAsia" w:hAnsiTheme="minorEastAsia" w:hint="eastAsia"/>
          <w:color w:val="0070C0"/>
          <w:szCs w:val="21"/>
        </w:rPr>
        <w:t xml:space="preserve"> Model）</w:t>
      </w:r>
      <w:r w:rsidR="000521A9">
        <w:rPr>
          <w:rFonts w:asciiTheme="minorEastAsia" w:hAnsiTheme="minorEastAsia" w:hint="eastAsia"/>
          <w:color w:val="0070C0"/>
          <w:szCs w:val="21"/>
        </w:rPr>
        <w:t>：</w:t>
      </w:r>
    </w:p>
    <w:p w14:paraId="06F03B89" w14:textId="61EC786B" w:rsidR="00B55BEF" w:rsidRDefault="00B55BEF" w:rsidP="0057274E">
      <w:pPr>
        <w:spacing w:line="360" w:lineRule="auto"/>
        <w:ind w:left="416" w:firstLineChars="202" w:firstLine="424"/>
        <w:rPr>
          <w:rFonts w:asciiTheme="minorEastAsia" w:hAnsiTheme="minorEastAsia"/>
          <w:color w:val="0070C0"/>
          <w:szCs w:val="21"/>
        </w:rPr>
      </w:pPr>
      <w:r>
        <w:rPr>
          <w:rFonts w:asciiTheme="minorEastAsia" w:hAnsiTheme="minorEastAsia" w:hint="eastAsia"/>
          <w:noProof/>
          <w:color w:val="0070C0"/>
          <w:szCs w:val="21"/>
        </w:rPr>
        <w:drawing>
          <wp:inline distT="0" distB="0" distL="0" distR="0" wp14:anchorId="43E4B90D" wp14:editId="266092CD">
            <wp:extent cx="5274310" cy="2195195"/>
            <wp:effectExtent l="0" t="0" r="2540" b="0"/>
            <wp:docPr id="10" name="图片 10" descr="图片包含 计算机, 室内, 笔记本电脑,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行业配置.png"/>
                    <pic:cNvPicPr/>
                  </pic:nvPicPr>
                  <pic:blipFill>
                    <a:blip r:embed="rId27"/>
                    <a:stretch>
                      <a:fillRect/>
                    </a:stretch>
                  </pic:blipFill>
                  <pic:spPr>
                    <a:xfrm>
                      <a:off x="0" y="0"/>
                      <a:ext cx="5274310" cy="2195195"/>
                    </a:xfrm>
                    <a:prstGeom prst="rect">
                      <a:avLst/>
                    </a:prstGeom>
                  </pic:spPr>
                </pic:pic>
              </a:graphicData>
            </a:graphic>
          </wp:inline>
        </w:drawing>
      </w:r>
    </w:p>
    <w:p w14:paraId="47D498AE" w14:textId="24ABC213" w:rsidR="00B55BEF" w:rsidRPr="0057274E" w:rsidRDefault="00B55BEF" w:rsidP="0057274E">
      <w:pPr>
        <w:spacing w:line="360" w:lineRule="auto"/>
        <w:ind w:left="416" w:firstLineChars="202" w:firstLine="424"/>
        <w:rPr>
          <w:rFonts w:asciiTheme="minorEastAsia" w:hAnsiTheme="minorEastAsia" w:hint="eastAsia"/>
          <w:color w:val="0070C0"/>
          <w:szCs w:val="21"/>
        </w:rPr>
      </w:pPr>
      <w:r>
        <w:rPr>
          <w:rFonts w:asciiTheme="minorEastAsia" w:hAnsiTheme="minorEastAsia" w:hint="eastAsia"/>
          <w:noProof/>
          <w:color w:val="0070C0"/>
          <w:szCs w:val="21"/>
        </w:rPr>
        <w:drawing>
          <wp:inline distT="0" distB="0" distL="0" distR="0" wp14:anchorId="6C4121CD" wp14:editId="276B3040">
            <wp:extent cx="5274310" cy="2612390"/>
            <wp:effectExtent l="0" t="0" r="2540" b="0"/>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行业配置.png"/>
                    <pic:cNvPicPr/>
                  </pic:nvPicPr>
                  <pic:blipFill>
                    <a:blip r:embed="rId28"/>
                    <a:stretch>
                      <a:fillRect/>
                    </a:stretch>
                  </pic:blipFill>
                  <pic:spPr>
                    <a:xfrm>
                      <a:off x="0" y="0"/>
                      <a:ext cx="5274310" cy="2612390"/>
                    </a:xfrm>
                    <a:prstGeom prst="rect">
                      <a:avLst/>
                    </a:prstGeom>
                  </pic:spPr>
                </pic:pic>
              </a:graphicData>
            </a:graphic>
          </wp:inline>
        </w:drawing>
      </w:r>
    </w:p>
    <w:p w14:paraId="46A9CC88" w14:textId="293A719C" w:rsidR="001A4333" w:rsidRDefault="0057274E" w:rsidP="0057274E">
      <w:pPr>
        <w:spacing w:line="360" w:lineRule="auto"/>
        <w:ind w:left="416" w:firstLineChars="202" w:firstLine="424"/>
        <w:rPr>
          <w:rFonts w:asciiTheme="minorEastAsia" w:hAnsiTheme="minorEastAsia"/>
          <w:color w:val="0070C0"/>
          <w:szCs w:val="21"/>
        </w:rPr>
      </w:pPr>
      <w:r w:rsidRPr="0057274E">
        <w:rPr>
          <w:rFonts w:asciiTheme="minorEastAsia" w:hAnsiTheme="minorEastAsia" w:hint="eastAsia"/>
          <w:color w:val="0070C0"/>
          <w:szCs w:val="21"/>
        </w:rPr>
        <w:t>历史法在</w:t>
      </w:r>
      <w:r w:rsidR="0015500E">
        <w:rPr>
          <w:rFonts w:asciiTheme="minorEastAsia" w:hAnsiTheme="minorEastAsia" w:hint="eastAsia"/>
          <w:color w:val="0070C0"/>
          <w:szCs w:val="21"/>
        </w:rPr>
        <w:t>风</w:t>
      </w:r>
      <w:bookmarkStart w:id="1" w:name="_GoBack"/>
      <w:bookmarkEnd w:id="1"/>
      <w:r w:rsidRPr="0057274E">
        <w:rPr>
          <w:rFonts w:asciiTheme="minorEastAsia" w:hAnsiTheme="minorEastAsia" w:hint="eastAsia"/>
          <w:color w:val="0070C0"/>
          <w:szCs w:val="21"/>
        </w:rPr>
        <w:t>险价值模型（</w:t>
      </w:r>
      <w:proofErr w:type="spellStart"/>
      <w:r w:rsidRPr="0057274E">
        <w:rPr>
          <w:rFonts w:asciiTheme="minorEastAsia" w:hAnsiTheme="minorEastAsia" w:hint="eastAsia"/>
          <w:color w:val="0070C0"/>
          <w:szCs w:val="21"/>
        </w:rPr>
        <w:t>NonParametrical</w:t>
      </w:r>
      <w:proofErr w:type="spellEnd"/>
      <w:r w:rsidRPr="0057274E">
        <w:rPr>
          <w:rFonts w:asciiTheme="minorEastAsia" w:hAnsiTheme="minorEastAsia" w:hint="eastAsia"/>
          <w:color w:val="0070C0"/>
          <w:szCs w:val="21"/>
        </w:rPr>
        <w:t xml:space="preserve"> </w:t>
      </w:r>
      <w:proofErr w:type="spellStart"/>
      <w:r w:rsidRPr="0057274E">
        <w:rPr>
          <w:rFonts w:asciiTheme="minorEastAsia" w:hAnsiTheme="minorEastAsia" w:hint="eastAsia"/>
          <w:color w:val="0070C0"/>
          <w:szCs w:val="21"/>
        </w:rPr>
        <w:t>VaR</w:t>
      </w:r>
      <w:proofErr w:type="spellEnd"/>
      <w:r w:rsidRPr="0057274E">
        <w:rPr>
          <w:rFonts w:asciiTheme="minorEastAsia" w:hAnsiTheme="minorEastAsia" w:hint="eastAsia"/>
          <w:color w:val="0070C0"/>
          <w:szCs w:val="21"/>
        </w:rPr>
        <w:t xml:space="preserve"> Model</w:t>
      </w:r>
      <w:r w:rsidR="000521A9">
        <w:rPr>
          <w:rFonts w:asciiTheme="minorEastAsia" w:hAnsiTheme="minorEastAsia" w:hint="eastAsia"/>
          <w:color w:val="0070C0"/>
          <w:szCs w:val="21"/>
        </w:rPr>
        <w:t>）：</w:t>
      </w:r>
    </w:p>
    <w:p w14:paraId="7256B2CB" w14:textId="5483C46B" w:rsidR="00B55BEF" w:rsidRDefault="00B55BEF" w:rsidP="0057274E">
      <w:pPr>
        <w:spacing w:line="360" w:lineRule="auto"/>
        <w:ind w:left="416" w:firstLineChars="202" w:firstLine="424"/>
        <w:rPr>
          <w:rFonts w:asciiTheme="minorEastAsia" w:hAnsiTheme="minorEastAsia"/>
          <w:color w:val="0070C0"/>
          <w:szCs w:val="21"/>
        </w:rPr>
      </w:pPr>
      <w:r>
        <w:rPr>
          <w:rFonts w:asciiTheme="minorEastAsia" w:hAnsiTheme="minorEastAsia" w:hint="eastAsia"/>
          <w:noProof/>
          <w:color w:val="0070C0"/>
          <w:szCs w:val="21"/>
        </w:rPr>
        <w:lastRenderedPageBreak/>
        <w:drawing>
          <wp:inline distT="0" distB="0" distL="0" distR="0" wp14:anchorId="61889E4C" wp14:editId="496C22E7">
            <wp:extent cx="5274310" cy="2191385"/>
            <wp:effectExtent l="0" t="0" r="2540" b="0"/>
            <wp:docPr id="8" name="图片 8" descr="图片包含 笔记本电脑, 计算机,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行业配置.png"/>
                    <pic:cNvPicPr/>
                  </pic:nvPicPr>
                  <pic:blipFill>
                    <a:blip r:embed="rId29"/>
                    <a:stretch>
                      <a:fillRect/>
                    </a:stretch>
                  </pic:blipFill>
                  <pic:spPr>
                    <a:xfrm>
                      <a:off x="0" y="0"/>
                      <a:ext cx="5274310" cy="2191385"/>
                    </a:xfrm>
                    <a:prstGeom prst="rect">
                      <a:avLst/>
                    </a:prstGeom>
                  </pic:spPr>
                </pic:pic>
              </a:graphicData>
            </a:graphic>
          </wp:inline>
        </w:drawing>
      </w:r>
    </w:p>
    <w:p w14:paraId="5E13282B" w14:textId="047C88B4" w:rsidR="00B55BEF" w:rsidRDefault="00B55BEF" w:rsidP="0057274E">
      <w:pPr>
        <w:spacing w:line="360" w:lineRule="auto"/>
        <w:ind w:left="416" w:firstLineChars="202" w:firstLine="424"/>
        <w:rPr>
          <w:rFonts w:asciiTheme="minorEastAsia" w:hAnsiTheme="minorEastAsia" w:hint="eastAsia"/>
          <w:color w:val="0070C0"/>
          <w:szCs w:val="21"/>
        </w:rPr>
      </w:pPr>
      <w:r>
        <w:rPr>
          <w:rFonts w:asciiTheme="minorEastAsia" w:hAnsiTheme="minorEastAsia" w:hint="eastAsia"/>
          <w:noProof/>
          <w:color w:val="0070C0"/>
          <w:szCs w:val="21"/>
        </w:rPr>
        <w:drawing>
          <wp:inline distT="0" distB="0" distL="0" distR="0" wp14:anchorId="38950402" wp14:editId="656F8F2C">
            <wp:extent cx="5274310" cy="2580640"/>
            <wp:effectExtent l="0" t="0" r="254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行业配置.png"/>
                    <pic:cNvPicPr/>
                  </pic:nvPicPr>
                  <pic:blipFill>
                    <a:blip r:embed="rId30"/>
                    <a:stretch>
                      <a:fillRect/>
                    </a:stretch>
                  </pic:blipFill>
                  <pic:spPr>
                    <a:xfrm>
                      <a:off x="0" y="0"/>
                      <a:ext cx="5274310" cy="2580640"/>
                    </a:xfrm>
                    <a:prstGeom prst="rect">
                      <a:avLst/>
                    </a:prstGeom>
                  </pic:spPr>
                </pic:pic>
              </a:graphicData>
            </a:graphic>
          </wp:inline>
        </w:drawing>
      </w:r>
    </w:p>
    <w:p w14:paraId="41ABBECF" w14:textId="419F32C9" w:rsidR="001A4333" w:rsidRDefault="001A4333" w:rsidP="001110C2">
      <w:pPr>
        <w:spacing w:line="360" w:lineRule="auto"/>
        <w:ind w:left="416" w:firstLine="420"/>
        <w:jc w:val="left"/>
        <w:rPr>
          <w:rFonts w:asciiTheme="minorEastAsia" w:hAnsiTheme="minorEastAsia"/>
          <w:color w:val="0070C0"/>
          <w:szCs w:val="21"/>
        </w:rPr>
      </w:pPr>
      <w:r w:rsidRPr="001110C2">
        <w:rPr>
          <w:rFonts w:asciiTheme="minorEastAsia" w:hAnsiTheme="minorEastAsia" w:hint="eastAsia"/>
          <w:color w:val="0070C0"/>
          <w:szCs w:val="21"/>
        </w:rPr>
        <w:t>资产配置模型：</w:t>
      </w:r>
      <w:r w:rsidR="001110C2" w:rsidRPr="001110C2">
        <w:rPr>
          <w:rFonts w:asciiTheme="minorEastAsia" w:hAnsiTheme="minorEastAsia" w:hint="eastAsia"/>
          <w:color w:val="0070C0"/>
          <w:szCs w:val="21"/>
        </w:rPr>
        <w:t>米</w:t>
      </w:r>
      <w:proofErr w:type="gramStart"/>
      <w:r w:rsidR="001110C2" w:rsidRPr="001110C2">
        <w:rPr>
          <w:rFonts w:asciiTheme="minorEastAsia" w:hAnsiTheme="minorEastAsia" w:hint="eastAsia"/>
          <w:color w:val="0070C0"/>
          <w:szCs w:val="21"/>
        </w:rPr>
        <w:t>筐提供</w:t>
      </w:r>
      <w:proofErr w:type="gramEnd"/>
      <w:r w:rsidR="001110C2" w:rsidRPr="001110C2">
        <w:rPr>
          <w:rFonts w:asciiTheme="minorEastAsia" w:hAnsiTheme="minorEastAsia" w:hint="eastAsia"/>
          <w:color w:val="0070C0"/>
          <w:szCs w:val="21"/>
        </w:rPr>
        <w:t>了</w:t>
      </w:r>
      <w:r w:rsidR="001110C2">
        <w:rPr>
          <w:rFonts w:asciiTheme="minorEastAsia" w:hAnsiTheme="minorEastAsia" w:hint="eastAsia"/>
          <w:color w:val="0070C0"/>
          <w:szCs w:val="21"/>
        </w:rPr>
        <w:t>多种</w:t>
      </w:r>
      <w:r w:rsidR="001110C2" w:rsidRPr="001110C2">
        <w:rPr>
          <w:rFonts w:asciiTheme="minorEastAsia" w:hAnsiTheme="minorEastAsia" w:hint="eastAsia"/>
          <w:color w:val="0070C0"/>
          <w:szCs w:val="21"/>
        </w:rPr>
        <w:t>资产配置模型</w:t>
      </w:r>
      <w:r w:rsidR="001110C2">
        <w:rPr>
          <w:rFonts w:asciiTheme="minorEastAsia" w:hAnsiTheme="minorEastAsia" w:hint="eastAsia"/>
          <w:color w:val="0070C0"/>
          <w:szCs w:val="21"/>
        </w:rPr>
        <w:t>包括</w:t>
      </w:r>
      <w:r w:rsidR="001110C2" w:rsidRPr="001110C2">
        <w:rPr>
          <w:rFonts w:asciiTheme="minorEastAsia" w:hAnsiTheme="minorEastAsia" w:hint="eastAsia"/>
          <w:color w:val="0070C0"/>
          <w:szCs w:val="21"/>
        </w:rPr>
        <w:t>风险平价、</w:t>
      </w:r>
      <w:r w:rsidR="001110C2">
        <w:rPr>
          <w:rFonts w:asciiTheme="minorEastAsia" w:hAnsiTheme="minorEastAsia" w:hint="eastAsia"/>
          <w:color w:val="0070C0"/>
          <w:szCs w:val="21"/>
        </w:rPr>
        <w:t>风险预算、</w:t>
      </w:r>
      <w:r w:rsidR="001110C2" w:rsidRPr="001110C2">
        <w:rPr>
          <w:rFonts w:asciiTheme="minorEastAsia" w:hAnsiTheme="minorEastAsia" w:hint="eastAsia"/>
          <w:color w:val="0070C0"/>
          <w:szCs w:val="21"/>
        </w:rPr>
        <w:t>等权重模型、均值方差</w:t>
      </w:r>
      <w:r w:rsidR="001110C2">
        <w:rPr>
          <w:rFonts w:asciiTheme="minorEastAsia" w:hAnsiTheme="minorEastAsia" w:hint="eastAsia"/>
          <w:color w:val="0070C0"/>
          <w:szCs w:val="21"/>
        </w:rPr>
        <w:t>等</w:t>
      </w:r>
      <w:r w:rsidR="001110C2" w:rsidRPr="001110C2">
        <w:rPr>
          <w:rFonts w:asciiTheme="minorEastAsia" w:hAnsiTheme="minorEastAsia" w:hint="eastAsia"/>
          <w:color w:val="0070C0"/>
          <w:szCs w:val="21"/>
        </w:rPr>
        <w:t>。</w:t>
      </w:r>
    </w:p>
    <w:p w14:paraId="136C2AE1" w14:textId="18DA8006" w:rsidR="001110C2" w:rsidRPr="001110C2" w:rsidRDefault="001110C2" w:rsidP="001110C2">
      <w:pPr>
        <w:spacing w:line="360" w:lineRule="auto"/>
        <w:ind w:left="416" w:firstLine="420"/>
        <w:jc w:val="left"/>
        <w:rPr>
          <w:rFonts w:asciiTheme="minorEastAsia" w:hAnsiTheme="minorEastAsia"/>
          <w:color w:val="0070C0"/>
          <w:szCs w:val="21"/>
        </w:rPr>
      </w:pPr>
      <w:r>
        <w:rPr>
          <w:rFonts w:asciiTheme="minorEastAsia" w:hAnsiTheme="minorEastAsia" w:hint="eastAsia"/>
          <w:color w:val="0070C0"/>
          <w:szCs w:val="21"/>
        </w:rPr>
        <w:t>报告输出：回测结果页面，绩效分析，风险分析等功能均支持Excel报告输出，帮助用户判断投资收益风险水平。</w:t>
      </w:r>
    </w:p>
    <w:p w14:paraId="783602D3" w14:textId="77777777" w:rsidR="001A4333" w:rsidRPr="001A4333" w:rsidRDefault="001A4333">
      <w:pPr>
        <w:spacing w:line="360" w:lineRule="auto"/>
        <w:ind w:firstLineChars="202" w:firstLine="424"/>
        <w:rPr>
          <w:rFonts w:asciiTheme="minorEastAsia" w:hAnsiTheme="minorEastAsia"/>
          <w:color w:val="0070C0"/>
          <w:szCs w:val="21"/>
        </w:rPr>
      </w:pPr>
    </w:p>
    <w:p w14:paraId="418006CD" w14:textId="77777777" w:rsidR="001A4333" w:rsidRDefault="001A4333">
      <w:pPr>
        <w:spacing w:line="360" w:lineRule="auto"/>
        <w:ind w:firstLineChars="202" w:firstLine="424"/>
        <w:rPr>
          <w:rFonts w:asciiTheme="minorEastAsia" w:hAnsiTheme="minorEastAsia"/>
          <w:szCs w:val="21"/>
        </w:rPr>
      </w:pPr>
    </w:p>
    <w:p w14:paraId="55DD89A2" w14:textId="03C15ACD" w:rsidR="00CB73B6" w:rsidRPr="00CB73B6" w:rsidRDefault="009F1116" w:rsidP="00CB73B6">
      <w:pPr>
        <w:pStyle w:val="af8"/>
        <w:numPr>
          <w:ilvl w:val="0"/>
          <w:numId w:val="12"/>
        </w:numPr>
        <w:spacing w:line="360" w:lineRule="auto"/>
        <w:ind w:firstLineChars="0"/>
        <w:rPr>
          <w:rFonts w:asciiTheme="minorEastAsia" w:hAnsiTheme="minorEastAsia"/>
          <w:szCs w:val="21"/>
        </w:rPr>
      </w:pPr>
      <w:r>
        <w:rPr>
          <w:rFonts w:asciiTheme="minorEastAsia" w:hAnsiTheme="minorEastAsia" w:hint="eastAsia"/>
          <w:szCs w:val="21"/>
        </w:rPr>
        <w:t>策略回测服务：提供按投资策略逻辑运行得到的调仓记录、持仓记录、持仓资产集中度分析、持仓资产组合业绩风险评价指标、持仓资产组合业绩归因与风险归因等一序列回测结果。</w:t>
      </w:r>
    </w:p>
    <w:p w14:paraId="67DE73E5" w14:textId="77777777" w:rsidR="00CC6DD5" w:rsidRDefault="009F1116">
      <w:pPr>
        <w:pStyle w:val="af8"/>
        <w:numPr>
          <w:ilvl w:val="0"/>
          <w:numId w:val="13"/>
        </w:numPr>
        <w:spacing w:line="360" w:lineRule="auto"/>
        <w:ind w:firstLineChars="0"/>
        <w:rPr>
          <w:rFonts w:asciiTheme="minorEastAsia" w:hAnsiTheme="minorEastAsia"/>
          <w:szCs w:val="21"/>
        </w:rPr>
      </w:pPr>
      <w:r>
        <w:rPr>
          <w:rFonts w:asciiTheme="minorEastAsia" w:hAnsiTheme="minorEastAsia" w:hint="eastAsia"/>
          <w:szCs w:val="21"/>
        </w:rPr>
        <w:t>绩效评价服务：计算投资策略各调仓区间内持仓资产组合的业绩风险分析结果，包括但不限于收益率、超额收益率、最大回撤、夏普比率、信息比率、</w:t>
      </w:r>
      <w:proofErr w:type="spellStart"/>
      <w:r>
        <w:rPr>
          <w:rFonts w:asciiTheme="minorEastAsia" w:hAnsiTheme="minorEastAsia" w:hint="eastAsia"/>
          <w:szCs w:val="21"/>
        </w:rPr>
        <w:t>VaR</w:t>
      </w:r>
      <w:proofErr w:type="spellEnd"/>
      <w:r>
        <w:rPr>
          <w:rFonts w:asciiTheme="minorEastAsia" w:hAnsiTheme="minorEastAsia" w:hint="eastAsia"/>
          <w:szCs w:val="21"/>
        </w:rPr>
        <w:t>等绩效指标结果；</w:t>
      </w:r>
    </w:p>
    <w:p w14:paraId="5C110848" w14:textId="77777777" w:rsidR="00CC6DD5" w:rsidRDefault="009F1116">
      <w:pPr>
        <w:pStyle w:val="af8"/>
        <w:numPr>
          <w:ilvl w:val="0"/>
          <w:numId w:val="13"/>
        </w:numPr>
        <w:spacing w:line="360" w:lineRule="auto"/>
        <w:ind w:firstLineChars="0"/>
        <w:rPr>
          <w:rFonts w:asciiTheme="minorEastAsia" w:hAnsiTheme="minorEastAsia"/>
          <w:szCs w:val="21"/>
        </w:rPr>
      </w:pPr>
      <w:r>
        <w:rPr>
          <w:rFonts w:asciiTheme="minorEastAsia" w:hAnsiTheme="minorEastAsia" w:hint="eastAsia"/>
          <w:szCs w:val="21"/>
        </w:rPr>
        <w:lastRenderedPageBreak/>
        <w:t>业绩归因服务：提供股票、债券、基金、衍生品与多资产的各类业绩归因模型，辅助用户分析各类资产、逐笔单个资产对持仓资产组合的业绩贡献；</w:t>
      </w:r>
    </w:p>
    <w:p w14:paraId="1477A82C" w14:textId="77777777" w:rsidR="00CC6DD5" w:rsidRDefault="009F1116">
      <w:pPr>
        <w:pStyle w:val="af8"/>
        <w:numPr>
          <w:ilvl w:val="0"/>
          <w:numId w:val="13"/>
        </w:numPr>
        <w:spacing w:line="360" w:lineRule="auto"/>
        <w:ind w:firstLineChars="0"/>
        <w:rPr>
          <w:rFonts w:asciiTheme="minorEastAsia" w:hAnsiTheme="minorEastAsia"/>
          <w:szCs w:val="21"/>
        </w:rPr>
      </w:pPr>
      <w:r>
        <w:rPr>
          <w:rFonts w:asciiTheme="minorEastAsia" w:hAnsiTheme="minorEastAsia" w:hint="eastAsia"/>
          <w:szCs w:val="21"/>
        </w:rPr>
        <w:t>风险归因服务：提供股票、债券、基金、衍生品与多资产的各类风险归因模型，提供风险因子暴露度、因子收益率、因子协方差矩阵结果，辅助用户分析各类资产、逐笔单个资产对持仓资产组合的风险贡献；</w:t>
      </w:r>
    </w:p>
    <w:p w14:paraId="4D7B56AE" w14:textId="77777777" w:rsidR="00CC6DD5" w:rsidRDefault="009F1116">
      <w:pPr>
        <w:pStyle w:val="af8"/>
        <w:numPr>
          <w:ilvl w:val="0"/>
          <w:numId w:val="13"/>
        </w:numPr>
        <w:spacing w:line="360" w:lineRule="auto"/>
        <w:ind w:firstLineChars="0"/>
        <w:rPr>
          <w:rFonts w:asciiTheme="minorEastAsia" w:hAnsiTheme="minorEastAsia"/>
          <w:szCs w:val="21"/>
        </w:rPr>
      </w:pPr>
      <w:r>
        <w:rPr>
          <w:rFonts w:asciiTheme="minorEastAsia" w:hAnsiTheme="minorEastAsia" w:hint="eastAsia"/>
          <w:szCs w:val="21"/>
        </w:rPr>
        <w:t>资产配置模型：支持用户自定义设置最优目标函数与约束条件后运行跑出满足条件的最优资产配置结果，其中：</w:t>
      </w:r>
    </w:p>
    <w:p w14:paraId="0FB941FB" w14:textId="77777777" w:rsidR="00CC6DD5" w:rsidRDefault="009F1116">
      <w:pPr>
        <w:pStyle w:val="af8"/>
        <w:numPr>
          <w:ilvl w:val="0"/>
          <w:numId w:val="14"/>
        </w:numPr>
        <w:spacing w:line="360" w:lineRule="auto"/>
        <w:ind w:firstLineChars="0"/>
        <w:rPr>
          <w:rFonts w:asciiTheme="minorEastAsia" w:hAnsiTheme="minorEastAsia"/>
          <w:szCs w:val="21"/>
        </w:rPr>
      </w:pPr>
      <w:r>
        <w:rPr>
          <w:rFonts w:asciiTheme="minorEastAsia" w:hAnsiTheme="minorEastAsia" w:hint="eastAsia"/>
          <w:szCs w:val="21"/>
        </w:rPr>
        <w:t>最优目标函数至少包括最大回撤、最大夏普率、最大组合年化收益率、最大组合超额年化收益率等；</w:t>
      </w:r>
    </w:p>
    <w:p w14:paraId="5124FBD2" w14:textId="77777777" w:rsidR="00CC6DD5" w:rsidRDefault="009F1116">
      <w:pPr>
        <w:pStyle w:val="af8"/>
        <w:numPr>
          <w:ilvl w:val="0"/>
          <w:numId w:val="14"/>
        </w:numPr>
        <w:spacing w:line="360" w:lineRule="auto"/>
        <w:ind w:firstLineChars="0"/>
        <w:rPr>
          <w:rFonts w:asciiTheme="minorEastAsia" w:hAnsiTheme="minorEastAsia"/>
          <w:szCs w:val="21"/>
        </w:rPr>
      </w:pPr>
      <w:r>
        <w:rPr>
          <w:rFonts w:asciiTheme="minorEastAsia" w:hAnsiTheme="minorEastAsia" w:hint="eastAsia"/>
          <w:szCs w:val="21"/>
        </w:rPr>
        <w:t>约束条件至少包括因子暴露度约束、行业中性约束等重要约束条件。</w:t>
      </w:r>
    </w:p>
    <w:p w14:paraId="12DD85A0" w14:textId="77777777" w:rsidR="00CC6DD5" w:rsidRDefault="009F1116">
      <w:pPr>
        <w:pStyle w:val="af8"/>
        <w:numPr>
          <w:ilvl w:val="0"/>
          <w:numId w:val="14"/>
        </w:numPr>
        <w:spacing w:line="360" w:lineRule="auto"/>
        <w:ind w:firstLineChars="0"/>
        <w:rPr>
          <w:rFonts w:asciiTheme="minorEastAsia" w:hAnsiTheme="minorEastAsia"/>
          <w:szCs w:val="21"/>
        </w:rPr>
      </w:pPr>
      <w:r>
        <w:rPr>
          <w:rFonts w:asciiTheme="minorEastAsia" w:hAnsiTheme="minorEastAsia" w:hint="eastAsia"/>
          <w:szCs w:val="21"/>
        </w:rPr>
        <w:t>资产配置模型至少需提供风险平价、风险预算、Black-</w:t>
      </w:r>
      <w:proofErr w:type="spellStart"/>
      <w:r>
        <w:rPr>
          <w:rFonts w:asciiTheme="minorEastAsia" w:hAnsiTheme="minorEastAsia" w:hint="eastAsia"/>
          <w:szCs w:val="21"/>
        </w:rPr>
        <w:t>Litterman</w:t>
      </w:r>
      <w:proofErr w:type="spellEnd"/>
      <w:r>
        <w:rPr>
          <w:rFonts w:asciiTheme="minorEastAsia" w:hAnsiTheme="minorEastAsia" w:hint="eastAsia"/>
          <w:szCs w:val="21"/>
        </w:rPr>
        <w:t>模型、等权重模型、均值方差模型。</w:t>
      </w:r>
    </w:p>
    <w:p w14:paraId="575C18E6" w14:textId="77777777" w:rsidR="00CC6DD5" w:rsidRDefault="009F1116">
      <w:pPr>
        <w:pStyle w:val="af8"/>
        <w:numPr>
          <w:ilvl w:val="0"/>
          <w:numId w:val="12"/>
        </w:numPr>
        <w:spacing w:line="360" w:lineRule="auto"/>
        <w:ind w:firstLineChars="0"/>
        <w:rPr>
          <w:rFonts w:asciiTheme="minorEastAsia" w:hAnsiTheme="minorEastAsia"/>
          <w:szCs w:val="21"/>
        </w:rPr>
      </w:pPr>
      <w:r>
        <w:rPr>
          <w:rFonts w:asciiTheme="minorEastAsia" w:hAnsiTheme="minorEastAsia" w:hint="eastAsia"/>
          <w:szCs w:val="21"/>
        </w:rPr>
        <w:t>策略定时计算服务：支持设置定时计算任务，定时计算各个有效投资策略的策略跟踪结果，便于用户持续跟踪投资策略表现。</w:t>
      </w:r>
    </w:p>
    <w:p w14:paraId="03341E3A" w14:textId="77777777" w:rsidR="00CC6DD5" w:rsidRDefault="009F1116">
      <w:pPr>
        <w:spacing w:line="360" w:lineRule="auto"/>
        <w:ind w:firstLineChars="202" w:firstLine="424"/>
        <w:rPr>
          <w:rFonts w:asciiTheme="minorEastAsia" w:hAnsiTheme="minorEastAsia"/>
          <w:szCs w:val="21"/>
        </w:rPr>
      </w:pPr>
      <w:r>
        <w:rPr>
          <w:rFonts w:asciiTheme="minorEastAsia" w:hAnsiTheme="minorEastAsia" w:hint="eastAsia"/>
          <w:szCs w:val="21"/>
        </w:rPr>
        <w:t>系统前台需提供，且需保证界面体验友好性：</w:t>
      </w:r>
    </w:p>
    <w:p w14:paraId="0178556A" w14:textId="77777777" w:rsidR="00CC6DD5" w:rsidRDefault="009F1116">
      <w:pPr>
        <w:pStyle w:val="af8"/>
        <w:numPr>
          <w:ilvl w:val="0"/>
          <w:numId w:val="15"/>
        </w:numPr>
        <w:spacing w:line="360" w:lineRule="auto"/>
        <w:ind w:firstLineChars="0"/>
        <w:rPr>
          <w:rFonts w:asciiTheme="minorEastAsia" w:hAnsiTheme="minorEastAsia"/>
          <w:szCs w:val="21"/>
        </w:rPr>
      </w:pPr>
      <w:r>
        <w:rPr>
          <w:rFonts w:asciiTheme="minorEastAsia" w:hAnsiTheme="minorEastAsia" w:hint="eastAsia"/>
          <w:szCs w:val="21"/>
        </w:rPr>
        <w:t>策略回测功能：支持出具策略回测报告，帮助用户判断投资策略的收益风险水平，策略回测报告包括但不限于调仓结果、持仓结果、持仓组合集中度分析、持仓资产组合绩效评价、持仓资产组合业绩归因与风险归因分析等；</w:t>
      </w:r>
    </w:p>
    <w:p w14:paraId="00717BC9" w14:textId="77777777" w:rsidR="00CC6DD5" w:rsidRDefault="009F1116">
      <w:pPr>
        <w:pStyle w:val="af8"/>
        <w:numPr>
          <w:ilvl w:val="0"/>
          <w:numId w:val="15"/>
        </w:numPr>
        <w:spacing w:line="360" w:lineRule="auto"/>
        <w:ind w:firstLineChars="0"/>
        <w:rPr>
          <w:rFonts w:asciiTheme="minorEastAsia" w:hAnsiTheme="minorEastAsia"/>
          <w:szCs w:val="21"/>
        </w:rPr>
      </w:pPr>
      <w:r>
        <w:rPr>
          <w:rFonts w:asciiTheme="minorEastAsia" w:hAnsiTheme="minorEastAsia" w:hint="eastAsia"/>
          <w:szCs w:val="21"/>
        </w:rPr>
        <w:t>策略监控功能：系统后台定时计算有效投资策略的回测业绩风险指标，便于用户持续跟踪策略表现，系统可提示策略计算状态，并及时提示定时计算失败的策略，辅助用户监控策略计算状态。</w:t>
      </w:r>
    </w:p>
    <w:p w14:paraId="1CA681F1" w14:textId="77777777" w:rsidR="00CC6DD5" w:rsidRDefault="009F1116" w:rsidP="00C953B2">
      <w:pPr>
        <w:pStyle w:val="3"/>
        <w:ind w:left="709"/>
        <w:rPr>
          <w:sz w:val="28"/>
          <w:szCs w:val="28"/>
        </w:rPr>
      </w:pPr>
      <w:bookmarkStart w:id="2" w:name="_Toc10125718"/>
      <w:r>
        <w:rPr>
          <w:rFonts w:hint="eastAsia"/>
          <w:sz w:val="28"/>
          <w:szCs w:val="28"/>
        </w:rPr>
        <w:t>功能模块</w:t>
      </w:r>
      <w:r>
        <w:rPr>
          <w:rFonts w:hint="eastAsia"/>
          <w:sz w:val="28"/>
          <w:szCs w:val="28"/>
        </w:rPr>
        <w:t>9</w:t>
      </w:r>
      <w:r>
        <w:rPr>
          <w:rFonts w:hint="eastAsia"/>
          <w:sz w:val="28"/>
          <w:szCs w:val="28"/>
        </w:rPr>
        <w:t>：模拟投资组合管理</w:t>
      </w:r>
      <w:bookmarkEnd w:id="2"/>
    </w:p>
    <w:p w14:paraId="3AD3BC8B" w14:textId="77777777" w:rsidR="00CC6DD5" w:rsidRDefault="009F1116">
      <w:pPr>
        <w:spacing w:line="360" w:lineRule="auto"/>
        <w:ind w:firstLineChars="202" w:firstLine="424"/>
        <w:rPr>
          <w:rFonts w:asciiTheme="minorEastAsia" w:hAnsiTheme="minorEastAsia"/>
          <w:szCs w:val="21"/>
        </w:rPr>
      </w:pPr>
      <w:r>
        <w:rPr>
          <w:rFonts w:asciiTheme="minorEastAsia" w:hAnsiTheme="minorEastAsia" w:hint="eastAsia"/>
          <w:szCs w:val="21"/>
        </w:rPr>
        <w:t>支持用户创建并维护模拟投资组合，分析模拟投资组合业绩风险表现，用于用户研究并跟踪有效的投资组合，并决策是否投入实际投资中。</w:t>
      </w:r>
    </w:p>
    <w:p w14:paraId="5BCFE613" w14:textId="77777777" w:rsidR="000D16C5" w:rsidRDefault="000D16C5" w:rsidP="000D16C5">
      <w:pPr>
        <w:spacing w:line="360" w:lineRule="auto"/>
        <w:ind w:firstLineChars="202" w:firstLine="424"/>
        <w:rPr>
          <w:rFonts w:asciiTheme="minorEastAsia" w:hAnsiTheme="minorEastAsia"/>
          <w:color w:val="0070C0"/>
          <w:szCs w:val="21"/>
        </w:rPr>
      </w:pPr>
      <w:r w:rsidRPr="001A4333">
        <w:rPr>
          <w:rFonts w:asciiTheme="minorEastAsia" w:hAnsiTheme="minorEastAsia" w:hint="eastAsia"/>
          <w:color w:val="0070C0"/>
          <w:szCs w:val="21"/>
        </w:rPr>
        <w:t>功能响应内容：</w:t>
      </w:r>
    </w:p>
    <w:p w14:paraId="3A72E1D2" w14:textId="2336C4B0" w:rsidR="000D16C5" w:rsidRDefault="000D16C5">
      <w:pPr>
        <w:spacing w:line="360" w:lineRule="auto"/>
        <w:ind w:firstLineChars="202" w:firstLine="424"/>
        <w:rPr>
          <w:rFonts w:asciiTheme="minorEastAsia" w:hAnsiTheme="minorEastAsia"/>
          <w:szCs w:val="21"/>
        </w:rPr>
      </w:pPr>
      <w:r w:rsidRPr="000D16C5">
        <w:rPr>
          <w:rFonts w:asciiTheme="minorEastAsia" w:hAnsiTheme="minorEastAsia" w:hint="eastAsia"/>
          <w:color w:val="0070C0"/>
          <w:szCs w:val="21"/>
        </w:rPr>
        <w:t>投研构建了初步的投资组合以后，需要进行持续的追踪和发布以后的投资组合管理，因此一个支持多投资品种、高效、易用、实时追踪的PMS投资组合管理系统是研究员和投资经</w:t>
      </w:r>
      <w:r w:rsidRPr="000D16C5">
        <w:rPr>
          <w:rFonts w:asciiTheme="minorEastAsia" w:hAnsiTheme="minorEastAsia" w:hint="eastAsia"/>
          <w:color w:val="0070C0"/>
          <w:szCs w:val="21"/>
        </w:rPr>
        <w:lastRenderedPageBreak/>
        <w:t>理的日常组合投资的好帮手。PMS投资组合系统需要满足录入组合、修改组合、实时追踪计算损益和风险，以及进行配置分析和敞口的分析，我们构建了一套基于服务端的支持多资产的</w:t>
      </w:r>
      <w:proofErr w:type="spellStart"/>
      <w:r w:rsidRPr="000D16C5">
        <w:rPr>
          <w:rFonts w:asciiTheme="minorEastAsia" w:hAnsiTheme="minorEastAsia" w:hint="eastAsia"/>
          <w:color w:val="0070C0"/>
          <w:szCs w:val="21"/>
        </w:rPr>
        <w:t>PMS</w:t>
      </w:r>
      <w:proofErr w:type="spellEnd"/>
      <w:r w:rsidRPr="000D16C5">
        <w:rPr>
          <w:rFonts w:asciiTheme="minorEastAsia" w:hAnsiTheme="minorEastAsia" w:hint="eastAsia"/>
          <w:color w:val="0070C0"/>
          <w:szCs w:val="21"/>
        </w:rPr>
        <w:t>系统，更可以支持Python、</w:t>
      </w:r>
      <w:proofErr w:type="spellStart"/>
      <w:r w:rsidRPr="000D16C5">
        <w:rPr>
          <w:rFonts w:asciiTheme="minorEastAsia" w:hAnsiTheme="minorEastAsia" w:hint="eastAsia"/>
          <w:color w:val="0070C0"/>
          <w:szCs w:val="21"/>
        </w:rPr>
        <w:t>matlab</w:t>
      </w:r>
      <w:proofErr w:type="spellEnd"/>
      <w:r w:rsidRPr="000D16C5">
        <w:rPr>
          <w:rFonts w:asciiTheme="minorEastAsia" w:hAnsiTheme="minorEastAsia" w:hint="eastAsia"/>
          <w:color w:val="0070C0"/>
          <w:szCs w:val="21"/>
        </w:rPr>
        <w:t>的API，来创建和修改投资组合，大大便利研究员的工作</w:t>
      </w:r>
      <w:r w:rsidRPr="000D16C5">
        <w:rPr>
          <w:rFonts w:asciiTheme="minorEastAsia" w:hAnsiTheme="minorEastAsia" w:hint="eastAsia"/>
          <w:szCs w:val="21"/>
        </w:rPr>
        <w:t>。</w:t>
      </w:r>
    </w:p>
    <w:p w14:paraId="3F02625E" w14:textId="77777777" w:rsidR="00730136" w:rsidRDefault="000D16C5">
      <w:pPr>
        <w:spacing w:line="360" w:lineRule="auto"/>
        <w:ind w:firstLineChars="202" w:firstLine="424"/>
        <w:rPr>
          <w:rFonts w:asciiTheme="minorEastAsia" w:hAnsiTheme="minorEastAsia"/>
          <w:color w:val="0070C0"/>
          <w:szCs w:val="21"/>
        </w:rPr>
      </w:pPr>
      <w:r w:rsidRPr="000D16C5">
        <w:rPr>
          <w:rFonts w:asciiTheme="minorEastAsia" w:hAnsiTheme="minorEastAsia" w:hint="eastAsia"/>
          <w:color w:val="0070C0"/>
          <w:szCs w:val="21"/>
        </w:rPr>
        <w:t>米筐</w:t>
      </w:r>
      <w:r>
        <w:rPr>
          <w:rFonts w:asciiTheme="minorEastAsia" w:hAnsiTheme="minorEastAsia" w:hint="eastAsia"/>
          <w:color w:val="0070C0"/>
          <w:szCs w:val="21"/>
        </w:rPr>
        <w:t>PMS管理系统：</w:t>
      </w:r>
    </w:p>
    <w:p w14:paraId="51BA55DF" w14:textId="598494C7" w:rsidR="000D16C5" w:rsidRDefault="00730136">
      <w:pPr>
        <w:spacing w:line="360" w:lineRule="auto"/>
        <w:ind w:firstLineChars="202" w:firstLine="424"/>
        <w:rPr>
          <w:rFonts w:asciiTheme="minorEastAsia" w:hAnsiTheme="minorEastAsia"/>
          <w:color w:val="0070C0"/>
          <w:szCs w:val="21"/>
        </w:rPr>
      </w:pPr>
      <w:r w:rsidRPr="00730136">
        <w:rPr>
          <w:rFonts w:asciiTheme="minorEastAsia" w:hAnsiTheme="minorEastAsia"/>
          <w:noProof/>
          <w:color w:val="0070C0"/>
          <w:szCs w:val="21"/>
        </w:rPr>
        <w:drawing>
          <wp:inline distT="0" distB="0" distL="0" distR="0" wp14:anchorId="187F6694" wp14:editId="4AB28067">
            <wp:extent cx="5274310" cy="3202305"/>
            <wp:effectExtent l="0" t="0" r="0" b="0"/>
            <wp:docPr id="5" name="Picture 3">
              <a:extLst xmlns:a="http://schemas.openxmlformats.org/drawingml/2006/main">
                <a:ext uri="{FF2B5EF4-FFF2-40B4-BE49-F238E27FC236}">
                  <a16:creationId xmlns:a16="http://schemas.microsoft.com/office/drawing/2014/main" id="{300EE88B-1972-CA49-A75C-A5608608C0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a:extLst>
                        <a:ext uri="{FF2B5EF4-FFF2-40B4-BE49-F238E27FC236}">
                          <a16:creationId xmlns:a16="http://schemas.microsoft.com/office/drawing/2014/main" id="{300EE88B-1972-CA49-A75C-A5608608C05E}"/>
                        </a:ext>
                      </a:extLst>
                    </pic:cNvPr>
                    <pic:cNvPicPr>
                      <a:picLocks noChangeAspect="1"/>
                    </pic:cNvPicPr>
                  </pic:nvPicPr>
                  <pic:blipFill>
                    <a:blip r:embed="rId31"/>
                    <a:stretch>
                      <a:fillRect/>
                    </a:stretch>
                  </pic:blipFill>
                  <pic:spPr>
                    <a:xfrm>
                      <a:off x="0" y="0"/>
                      <a:ext cx="5274310" cy="3202305"/>
                    </a:xfrm>
                    <a:prstGeom prst="rect">
                      <a:avLst/>
                    </a:prstGeom>
                  </pic:spPr>
                </pic:pic>
              </a:graphicData>
            </a:graphic>
          </wp:inline>
        </w:drawing>
      </w:r>
    </w:p>
    <w:p w14:paraId="66A8E60B" w14:textId="2815D76F" w:rsidR="000B3886" w:rsidRPr="000B3886" w:rsidRDefault="000B3886" w:rsidP="000B3886">
      <w:pPr>
        <w:pStyle w:val="af8"/>
        <w:ind w:left="360" w:firstLineChars="0" w:firstLine="0"/>
        <w:rPr>
          <w:rFonts w:asciiTheme="minorEastAsia" w:hAnsiTheme="minorEastAsia"/>
          <w:color w:val="0070C0"/>
          <w:szCs w:val="21"/>
        </w:rPr>
      </w:pPr>
      <w:r>
        <w:rPr>
          <w:rFonts w:asciiTheme="minorEastAsia" w:hAnsiTheme="minorEastAsia" w:hint="eastAsia"/>
          <w:color w:val="0070C0"/>
          <w:szCs w:val="21"/>
        </w:rPr>
        <w:t>投资组合结构设计：</w:t>
      </w:r>
      <w:r w:rsidRPr="000B3886">
        <w:rPr>
          <w:rFonts w:asciiTheme="minorEastAsia" w:hAnsiTheme="minorEastAsia" w:hint="eastAsia"/>
          <w:color w:val="0070C0"/>
          <w:szCs w:val="21"/>
        </w:rPr>
        <w:t>为实现对多资产量化分析的功能，米筐AMS系统采用四个层级的结构设计对资产进行管理：产品-资产单元-组合-各资产。首先对各资产按照股票、债券、期货、基金进行分类，生成相应的组合；接着通过选择相应的组合建立资产单元，或通过直接上传持仓文件并自动按资产拆分组合建立资产单元；最后选择一个或多个资产单元生成产品。</w:t>
      </w:r>
    </w:p>
    <w:p w14:paraId="4E4C6DF5" w14:textId="63CDC812" w:rsidR="00730136" w:rsidRDefault="000B3886">
      <w:pPr>
        <w:spacing w:line="360" w:lineRule="auto"/>
        <w:ind w:firstLineChars="202" w:firstLine="446"/>
        <w:rPr>
          <w:rFonts w:asciiTheme="minorEastAsia" w:hAnsiTheme="minorEastAsia"/>
          <w:color w:val="0070C0"/>
          <w:szCs w:val="21"/>
        </w:rPr>
      </w:pPr>
      <w:r>
        <w:rPr>
          <w:rFonts w:eastAsiaTheme="minorHAnsi"/>
          <w:b/>
          <w:noProof/>
          <w:sz w:val="22"/>
        </w:rPr>
        <w:drawing>
          <wp:inline distT="0" distB="0" distL="0" distR="0" wp14:anchorId="688156C5" wp14:editId="44EAA38D">
            <wp:extent cx="4857750" cy="2752725"/>
            <wp:effectExtent l="0" t="0" r="0" b="9525"/>
            <wp:docPr id="136" name="图示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3DA15CAC" w14:textId="784005ED" w:rsidR="000B3886" w:rsidRDefault="000B3886">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同时米筐支持自定以合约，和将产品转为自定以合约，以此满足场外资产，FOF的穿透</w:t>
      </w:r>
      <w:r>
        <w:rPr>
          <w:rFonts w:asciiTheme="minorEastAsia" w:hAnsiTheme="minorEastAsia" w:hint="eastAsia"/>
          <w:color w:val="0070C0"/>
          <w:szCs w:val="21"/>
        </w:rPr>
        <w:lastRenderedPageBreak/>
        <w:t>分析需求。</w:t>
      </w:r>
    </w:p>
    <w:p w14:paraId="5C1DA496" w14:textId="6CA2CF75" w:rsidR="000B3886" w:rsidRDefault="000B3886">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投资组合分组功能：米筐支持对投资组合（产品）进行分组管理。</w:t>
      </w:r>
    </w:p>
    <w:p w14:paraId="5B5F2888" w14:textId="476BFFF2" w:rsidR="000B3886" w:rsidRDefault="000B3886">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PMS组合分析：</w:t>
      </w:r>
    </w:p>
    <w:p w14:paraId="5EA04FEA" w14:textId="1E703F4A" w:rsidR="000B3886" w:rsidRDefault="000B3886">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t>组合管理：</w:t>
      </w:r>
      <w:r w:rsidR="00F86142">
        <w:rPr>
          <w:rFonts w:asciiTheme="minorEastAsia" w:hAnsiTheme="minorEastAsia" w:hint="eastAsia"/>
          <w:color w:val="0070C0"/>
          <w:szCs w:val="21"/>
        </w:rPr>
        <w:t>支持交易流水，连续非连续持仓，估值数据等原始数据。</w:t>
      </w:r>
    </w:p>
    <w:p w14:paraId="54174109" w14:textId="77777777" w:rsidR="00D17FC6" w:rsidRPr="009426FD" w:rsidRDefault="00D17FC6" w:rsidP="00D17FC6">
      <w:pPr>
        <w:rPr>
          <w:rFonts w:asciiTheme="minorEastAsia" w:hAnsiTheme="minorEastAsia" w:hint="eastAsia"/>
          <w:color w:val="0070C0"/>
          <w:szCs w:val="21"/>
        </w:rPr>
      </w:pPr>
      <w:r w:rsidRPr="000C3164">
        <w:rPr>
          <w:rFonts w:eastAsiaTheme="minorHAnsi" w:hint="eastAsia"/>
          <w:b/>
          <w:noProof/>
          <w:szCs w:val="21"/>
        </w:rPr>
        <w:drawing>
          <wp:inline distT="0" distB="0" distL="0" distR="0" wp14:anchorId="557F547B" wp14:editId="6CABBB5C">
            <wp:extent cx="5274310" cy="1905635"/>
            <wp:effectExtent l="0" t="0" r="2540" b="0"/>
            <wp:docPr id="54" name="图片 54" descr="图片包含 天空, 计算机, 室内,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主界面.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905635"/>
                    </a:xfrm>
                    <a:prstGeom prst="rect">
                      <a:avLst/>
                    </a:prstGeom>
                    <a:effectLst/>
                  </pic:spPr>
                </pic:pic>
              </a:graphicData>
            </a:graphic>
          </wp:inline>
        </w:drawing>
      </w:r>
    </w:p>
    <w:p w14:paraId="0EED79F2" w14:textId="46D42835" w:rsidR="000B3886" w:rsidRDefault="000B3886" w:rsidP="00D17FC6">
      <w:pPr>
        <w:spacing w:line="360" w:lineRule="auto"/>
        <w:ind w:firstLineChars="202" w:firstLine="424"/>
        <w:rPr>
          <w:rFonts w:asciiTheme="minorEastAsia" w:hAnsiTheme="minorEastAsia"/>
          <w:color w:val="0070C0"/>
          <w:szCs w:val="21"/>
        </w:rPr>
      </w:pPr>
      <w:r>
        <w:rPr>
          <w:rFonts w:asciiTheme="minorEastAsia" w:hAnsiTheme="minorEastAsia" w:hint="eastAsia"/>
          <w:color w:val="0070C0"/>
          <w:szCs w:val="21"/>
        </w:rPr>
        <w:tab/>
      </w:r>
      <w:r>
        <w:rPr>
          <w:rFonts w:asciiTheme="minorEastAsia" w:hAnsiTheme="minorEastAsia" w:hint="eastAsia"/>
          <w:color w:val="0070C0"/>
          <w:szCs w:val="21"/>
        </w:rPr>
        <w:tab/>
        <w:t>组合报告：</w:t>
      </w:r>
      <w:r w:rsidR="00F86142" w:rsidRPr="009426FD">
        <w:rPr>
          <w:rFonts w:asciiTheme="minorEastAsia" w:hAnsiTheme="minorEastAsia"/>
          <w:color w:val="0070C0"/>
          <w:szCs w:val="21"/>
        </w:rPr>
        <w:t>“</w:t>
      </w:r>
      <w:r w:rsidR="00F86142" w:rsidRPr="009426FD">
        <w:rPr>
          <w:rFonts w:asciiTheme="minorEastAsia" w:hAnsiTheme="minorEastAsia" w:hint="eastAsia"/>
          <w:color w:val="0070C0"/>
          <w:szCs w:val="21"/>
        </w:rPr>
        <w:t>组合报告</w:t>
      </w:r>
      <w:r w:rsidR="00F86142" w:rsidRPr="009426FD">
        <w:rPr>
          <w:rFonts w:asciiTheme="minorEastAsia" w:hAnsiTheme="minorEastAsia"/>
          <w:color w:val="0070C0"/>
          <w:szCs w:val="21"/>
        </w:rPr>
        <w:t>”</w:t>
      </w:r>
      <w:r w:rsidR="00F86142" w:rsidRPr="009426FD">
        <w:rPr>
          <w:rFonts w:asciiTheme="minorEastAsia" w:hAnsiTheme="minorEastAsia" w:hint="eastAsia"/>
          <w:color w:val="0070C0"/>
          <w:szCs w:val="21"/>
        </w:rPr>
        <w:t>主要是用于生成用户选择的产品或资产单元的数据信息的报告。支持不同的资产类型的不同分析维度（权益，固收，期货），支持任意历史时段。从单位净值与收益率、业绩总</w:t>
      </w:r>
      <w:proofErr w:type="gramStart"/>
      <w:r w:rsidR="00F86142" w:rsidRPr="009426FD">
        <w:rPr>
          <w:rFonts w:asciiTheme="minorEastAsia" w:hAnsiTheme="minorEastAsia" w:hint="eastAsia"/>
          <w:color w:val="0070C0"/>
          <w:szCs w:val="21"/>
        </w:rPr>
        <w:t>览</w:t>
      </w:r>
      <w:proofErr w:type="gramEnd"/>
      <w:r w:rsidR="00F86142" w:rsidRPr="009426FD">
        <w:rPr>
          <w:rFonts w:asciiTheme="minorEastAsia" w:hAnsiTheme="minorEastAsia" w:hint="eastAsia"/>
          <w:color w:val="0070C0"/>
          <w:szCs w:val="21"/>
        </w:rPr>
        <w:t>、超额收益、权益与总市值、行业配置柱状图、行业配置前十、期限结构、市场风险分析（固收）、信用风险分析（固收）、持仓前十、持仓前十分布、个股（</w:t>
      </w:r>
      <w:proofErr w:type="gramStart"/>
      <w:r w:rsidR="00F86142" w:rsidRPr="009426FD">
        <w:rPr>
          <w:rFonts w:asciiTheme="minorEastAsia" w:hAnsiTheme="minorEastAsia" w:hint="eastAsia"/>
          <w:color w:val="0070C0"/>
          <w:szCs w:val="21"/>
        </w:rPr>
        <w:t>券</w:t>
      </w:r>
      <w:proofErr w:type="gramEnd"/>
      <w:r w:rsidR="00F86142" w:rsidRPr="009426FD">
        <w:rPr>
          <w:rFonts w:asciiTheme="minorEastAsia" w:hAnsiTheme="minorEastAsia" w:hint="eastAsia"/>
          <w:color w:val="0070C0"/>
          <w:szCs w:val="21"/>
        </w:rPr>
        <w:t>）收益、个股（</w:t>
      </w:r>
      <w:proofErr w:type="gramStart"/>
      <w:r w:rsidR="00F86142" w:rsidRPr="009426FD">
        <w:rPr>
          <w:rFonts w:asciiTheme="minorEastAsia" w:hAnsiTheme="minorEastAsia" w:hint="eastAsia"/>
          <w:color w:val="0070C0"/>
          <w:szCs w:val="21"/>
        </w:rPr>
        <w:t>券</w:t>
      </w:r>
      <w:proofErr w:type="gramEnd"/>
      <w:r w:rsidR="00F86142" w:rsidRPr="009426FD">
        <w:rPr>
          <w:rFonts w:asciiTheme="minorEastAsia" w:hAnsiTheme="minorEastAsia" w:hint="eastAsia"/>
          <w:color w:val="0070C0"/>
          <w:szCs w:val="21"/>
        </w:rPr>
        <w:t>）收益的收益贡献、行业收益、行业收益的收益贡献、资产</w:t>
      </w:r>
      <w:proofErr w:type="gramStart"/>
      <w:r w:rsidR="00F86142" w:rsidRPr="009426FD">
        <w:rPr>
          <w:rFonts w:asciiTheme="minorEastAsia" w:hAnsiTheme="minorEastAsia" w:hint="eastAsia"/>
          <w:color w:val="0070C0"/>
          <w:szCs w:val="21"/>
        </w:rPr>
        <w:t>仓位追踪近</w:t>
      </w:r>
      <w:proofErr w:type="gramEnd"/>
      <w:r w:rsidR="00F86142" w:rsidRPr="009426FD">
        <w:rPr>
          <w:rFonts w:asciiTheme="minorEastAsia" w:hAnsiTheme="minorEastAsia" w:hint="eastAsia"/>
          <w:color w:val="0070C0"/>
          <w:szCs w:val="21"/>
        </w:rPr>
        <w:t>20个板块展现该资产的详情情况。</w:t>
      </w:r>
    </w:p>
    <w:p w14:paraId="213A1E76" w14:textId="4DAF51EF" w:rsidR="00D17FC6" w:rsidRPr="009426FD" w:rsidRDefault="00D17FC6" w:rsidP="00F86142">
      <w:pPr>
        <w:rPr>
          <w:rFonts w:asciiTheme="minorEastAsia" w:hAnsiTheme="minorEastAsia" w:hint="eastAsia"/>
          <w:color w:val="0070C0"/>
          <w:szCs w:val="21"/>
        </w:rPr>
      </w:pPr>
      <w:r w:rsidRPr="000C3164">
        <w:rPr>
          <w:rFonts w:eastAsiaTheme="minorHAnsi" w:hint="eastAsia"/>
          <w:b/>
          <w:noProof/>
          <w:szCs w:val="21"/>
        </w:rPr>
        <w:drawing>
          <wp:inline distT="0" distB="0" distL="0" distR="0" wp14:anchorId="59E71916" wp14:editId="111FFFB8">
            <wp:extent cx="5111232" cy="2070707"/>
            <wp:effectExtent l="0" t="0" r="0" b="6350"/>
            <wp:docPr id="12" name="图片 12" descr="图片包含 屏幕截图, 室内, 计算机,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主界面.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14911" cy="2072197"/>
                    </a:xfrm>
                    <a:prstGeom prst="rect">
                      <a:avLst/>
                    </a:prstGeom>
                    <a:effectLst/>
                  </pic:spPr>
                </pic:pic>
              </a:graphicData>
            </a:graphic>
          </wp:inline>
        </w:drawing>
      </w:r>
    </w:p>
    <w:p w14:paraId="41A838D5" w14:textId="5E545F88" w:rsidR="000B3886" w:rsidRDefault="000B3886" w:rsidP="000B3886">
      <w:pPr>
        <w:spacing w:line="360" w:lineRule="auto"/>
        <w:rPr>
          <w:rFonts w:asciiTheme="minorEastAsia" w:hAnsiTheme="minorEastAsia"/>
          <w:color w:val="0070C0"/>
          <w:szCs w:val="21"/>
        </w:rPr>
      </w:pPr>
      <w:r>
        <w:rPr>
          <w:rFonts w:asciiTheme="minorEastAsia" w:hAnsiTheme="minorEastAsia" w:hint="eastAsia"/>
          <w:color w:val="0070C0"/>
          <w:szCs w:val="21"/>
        </w:rPr>
        <w:tab/>
      </w:r>
      <w:r>
        <w:rPr>
          <w:rFonts w:asciiTheme="minorEastAsia" w:hAnsiTheme="minorEastAsia" w:hint="eastAsia"/>
          <w:color w:val="0070C0"/>
          <w:szCs w:val="21"/>
        </w:rPr>
        <w:tab/>
        <w:t>资产配置：</w:t>
      </w:r>
      <w:r w:rsidR="00F86142" w:rsidRPr="009426FD">
        <w:rPr>
          <w:rFonts w:asciiTheme="minorEastAsia" w:hAnsiTheme="minorEastAsia" w:hint="eastAsia"/>
          <w:color w:val="0070C0"/>
          <w:szCs w:val="21"/>
        </w:rPr>
        <w:t>“生成用户选择的资产单元在历史上某一天的截面数据信息。按照用户选择的单个或多个资产分类标准对该资产单元进行分类。从资产分类分析、权重分布、权重趋势共三个板块展现该资产的截面详情情况。</w:t>
      </w:r>
    </w:p>
    <w:p w14:paraId="65E1CBB9" w14:textId="4A089D98" w:rsidR="00D17FC6" w:rsidRDefault="00D17FC6" w:rsidP="000B3886">
      <w:pPr>
        <w:spacing w:line="360" w:lineRule="auto"/>
        <w:rPr>
          <w:rFonts w:asciiTheme="minorEastAsia" w:hAnsiTheme="minorEastAsia" w:hint="eastAsia"/>
          <w:color w:val="0070C0"/>
          <w:szCs w:val="21"/>
        </w:rPr>
      </w:pPr>
      <w:r w:rsidRPr="000C3164">
        <w:rPr>
          <w:rFonts w:eastAsiaTheme="minorHAnsi" w:hint="eastAsia"/>
          <w:i/>
          <w:noProof/>
          <w:szCs w:val="21"/>
        </w:rPr>
        <w:lastRenderedPageBreak/>
        <w:drawing>
          <wp:inline distT="0" distB="0" distL="0" distR="0" wp14:anchorId="4792AE8E" wp14:editId="6FE5B2E9">
            <wp:extent cx="4887685" cy="2605078"/>
            <wp:effectExtent l="0" t="0" r="8255" b="508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面.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95866" cy="2609439"/>
                    </a:xfrm>
                    <a:prstGeom prst="rect">
                      <a:avLst/>
                    </a:prstGeom>
                    <a:effectLst/>
                  </pic:spPr>
                </pic:pic>
              </a:graphicData>
            </a:graphic>
          </wp:inline>
        </w:drawing>
      </w:r>
    </w:p>
    <w:p w14:paraId="3C081BA6" w14:textId="647E7C48" w:rsidR="000B3886" w:rsidRDefault="000B3886" w:rsidP="000B3886">
      <w:pPr>
        <w:spacing w:line="360" w:lineRule="auto"/>
        <w:rPr>
          <w:rFonts w:asciiTheme="minorEastAsia" w:hAnsiTheme="minorEastAsia"/>
          <w:color w:val="0070C0"/>
          <w:szCs w:val="21"/>
        </w:rPr>
      </w:pPr>
      <w:r>
        <w:rPr>
          <w:rFonts w:asciiTheme="minorEastAsia" w:hAnsiTheme="minorEastAsia" w:hint="eastAsia"/>
          <w:color w:val="0070C0"/>
          <w:szCs w:val="21"/>
        </w:rPr>
        <w:tab/>
      </w:r>
      <w:r>
        <w:rPr>
          <w:rFonts w:asciiTheme="minorEastAsia" w:hAnsiTheme="minorEastAsia" w:hint="eastAsia"/>
          <w:color w:val="0070C0"/>
          <w:szCs w:val="21"/>
        </w:rPr>
        <w:tab/>
        <w:t>交易流水：</w:t>
      </w:r>
      <w:r w:rsidR="009426FD" w:rsidRPr="009426FD">
        <w:rPr>
          <w:rFonts w:asciiTheme="minorEastAsia" w:hAnsiTheme="minorEastAsia" w:hint="eastAsia"/>
          <w:color w:val="0070C0"/>
          <w:szCs w:val="21"/>
        </w:rPr>
        <w:t>展示用户选择的资产单元在一时间区间内的交易流水信息。从交易流水这一板块展现该资产单元的交易流水信息。</w:t>
      </w:r>
    </w:p>
    <w:p w14:paraId="6372C75F" w14:textId="674A4FFC" w:rsidR="00301F45" w:rsidRDefault="00D17FC6" w:rsidP="000B3886">
      <w:pPr>
        <w:spacing w:line="360" w:lineRule="auto"/>
        <w:rPr>
          <w:rFonts w:asciiTheme="minorEastAsia" w:hAnsiTheme="minorEastAsia" w:hint="eastAsia"/>
          <w:color w:val="0070C0"/>
          <w:szCs w:val="21"/>
        </w:rPr>
      </w:pPr>
      <w:r>
        <w:rPr>
          <w:rFonts w:asciiTheme="minorEastAsia" w:hAnsiTheme="minorEastAsia" w:hint="eastAsia"/>
          <w:noProof/>
          <w:color w:val="0070C0"/>
          <w:szCs w:val="21"/>
        </w:rPr>
        <w:drawing>
          <wp:inline distT="0" distB="0" distL="0" distR="0" wp14:anchorId="28EB5F13" wp14:editId="4ECDA8D8">
            <wp:extent cx="5274310" cy="2376170"/>
            <wp:effectExtent l="0" t="0" r="2540" b="5080"/>
            <wp:docPr id="6" name="图片 6" descr="图片包含 屏幕截图, 室内, 监视器,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行业配置.png"/>
                    <pic:cNvPicPr/>
                  </pic:nvPicPr>
                  <pic:blipFill>
                    <a:blip r:embed="rId40"/>
                    <a:stretch>
                      <a:fillRect/>
                    </a:stretch>
                  </pic:blipFill>
                  <pic:spPr>
                    <a:xfrm>
                      <a:off x="0" y="0"/>
                      <a:ext cx="5274310" cy="2376170"/>
                    </a:xfrm>
                    <a:prstGeom prst="rect">
                      <a:avLst/>
                    </a:prstGeom>
                  </pic:spPr>
                </pic:pic>
              </a:graphicData>
            </a:graphic>
          </wp:inline>
        </w:drawing>
      </w:r>
    </w:p>
    <w:p w14:paraId="7946519C" w14:textId="3D80A275" w:rsidR="000B3886" w:rsidRDefault="000B3886" w:rsidP="000B3886">
      <w:pPr>
        <w:spacing w:line="360" w:lineRule="auto"/>
        <w:rPr>
          <w:rFonts w:asciiTheme="minorEastAsia" w:hAnsiTheme="minorEastAsia"/>
          <w:color w:val="0070C0"/>
          <w:szCs w:val="21"/>
        </w:rPr>
      </w:pPr>
      <w:r>
        <w:rPr>
          <w:rFonts w:asciiTheme="minorEastAsia" w:hAnsiTheme="minorEastAsia" w:hint="eastAsia"/>
          <w:color w:val="0070C0"/>
          <w:szCs w:val="21"/>
        </w:rPr>
        <w:tab/>
      </w:r>
      <w:r>
        <w:rPr>
          <w:rFonts w:asciiTheme="minorEastAsia" w:hAnsiTheme="minorEastAsia" w:hint="eastAsia"/>
          <w:color w:val="0070C0"/>
          <w:szCs w:val="21"/>
        </w:rPr>
        <w:tab/>
        <w:t>头寸报表：</w:t>
      </w:r>
      <w:r w:rsidR="00F86142" w:rsidRPr="009426FD">
        <w:rPr>
          <w:rFonts w:asciiTheme="minorEastAsia" w:hAnsiTheme="minorEastAsia" w:hint="eastAsia"/>
          <w:color w:val="0070C0"/>
          <w:szCs w:val="21"/>
        </w:rPr>
        <w:t>用户选择的资产单元在历史上某一天截面的持仓情况</w:t>
      </w:r>
      <w:r w:rsidR="009426FD" w:rsidRPr="009426FD">
        <w:rPr>
          <w:rFonts w:asciiTheme="minorEastAsia" w:hAnsiTheme="minorEastAsia" w:hint="eastAsia"/>
          <w:color w:val="0070C0"/>
          <w:szCs w:val="21"/>
        </w:rPr>
        <w:t>。</w:t>
      </w:r>
      <w:r w:rsidR="009426FD">
        <w:rPr>
          <w:rFonts w:asciiTheme="minorEastAsia" w:hAnsiTheme="minorEastAsia" w:hint="eastAsia"/>
          <w:color w:val="0070C0"/>
          <w:szCs w:val="21"/>
        </w:rPr>
        <w:t xml:space="preserve"> </w:t>
      </w:r>
    </w:p>
    <w:p w14:paraId="0AE53634" w14:textId="165D1840" w:rsidR="00301F45" w:rsidRDefault="00301F45" w:rsidP="000B3886">
      <w:pPr>
        <w:spacing w:line="360" w:lineRule="auto"/>
        <w:rPr>
          <w:rFonts w:asciiTheme="minorEastAsia" w:hAnsiTheme="minorEastAsia"/>
          <w:color w:val="0070C0"/>
          <w:szCs w:val="21"/>
        </w:rPr>
      </w:pPr>
      <w:r w:rsidRPr="000C3164">
        <w:rPr>
          <w:rFonts w:eastAsiaTheme="minorHAnsi" w:hint="eastAsia"/>
          <w:i/>
          <w:noProof/>
          <w:szCs w:val="21"/>
        </w:rPr>
        <w:drawing>
          <wp:inline distT="0" distB="0" distL="0" distR="0" wp14:anchorId="0C77FAF0" wp14:editId="1587E75D">
            <wp:extent cx="5308495" cy="2339163"/>
            <wp:effectExtent l="0" t="0" r="6985" b="4445"/>
            <wp:docPr id="16" name="图片 16" descr="图片包含 屏幕截图, 室内,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主界面.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25494" cy="2346653"/>
                    </a:xfrm>
                    <a:prstGeom prst="rect">
                      <a:avLst/>
                    </a:prstGeom>
                    <a:effectLst/>
                  </pic:spPr>
                </pic:pic>
              </a:graphicData>
            </a:graphic>
          </wp:inline>
        </w:drawing>
      </w:r>
    </w:p>
    <w:p w14:paraId="709850C5" w14:textId="590C5D0B" w:rsidR="009426FD" w:rsidRPr="009426FD" w:rsidRDefault="000B3886" w:rsidP="009426FD">
      <w:pPr>
        <w:spacing w:line="360" w:lineRule="auto"/>
        <w:rPr>
          <w:rFonts w:asciiTheme="minorEastAsia" w:hAnsiTheme="minorEastAsia"/>
          <w:color w:val="0070C0"/>
          <w:szCs w:val="21"/>
        </w:rPr>
      </w:pPr>
      <w:r>
        <w:rPr>
          <w:rFonts w:asciiTheme="minorEastAsia" w:hAnsiTheme="minorEastAsia" w:hint="eastAsia"/>
          <w:color w:val="0070C0"/>
          <w:szCs w:val="21"/>
        </w:rPr>
        <w:tab/>
      </w:r>
      <w:r>
        <w:rPr>
          <w:rFonts w:asciiTheme="minorEastAsia" w:hAnsiTheme="minorEastAsia" w:hint="eastAsia"/>
          <w:color w:val="0070C0"/>
          <w:szCs w:val="21"/>
        </w:rPr>
        <w:tab/>
        <w:t>绩效归因：</w:t>
      </w:r>
      <w:proofErr w:type="gramStart"/>
      <w:r w:rsidR="009426FD">
        <w:rPr>
          <w:rFonts w:asciiTheme="minorEastAsia" w:hAnsiTheme="minorEastAsia" w:hint="eastAsia"/>
          <w:color w:val="0070C0"/>
          <w:szCs w:val="21"/>
        </w:rPr>
        <w:t>于回测</w:t>
      </w:r>
      <w:proofErr w:type="gramEnd"/>
      <w:r w:rsidR="009426FD">
        <w:rPr>
          <w:rFonts w:asciiTheme="minorEastAsia" w:hAnsiTheme="minorEastAsia" w:hint="eastAsia"/>
          <w:color w:val="0070C0"/>
          <w:szCs w:val="21"/>
        </w:rPr>
        <w:t>绩效归因模型一致，</w:t>
      </w:r>
      <w:r w:rsidR="009426FD" w:rsidRPr="009426FD">
        <w:rPr>
          <w:rFonts w:asciiTheme="minorEastAsia" w:hAnsiTheme="minorEastAsia" w:hint="eastAsia"/>
          <w:color w:val="0070C0"/>
          <w:szCs w:val="21"/>
        </w:rPr>
        <w:t>用户选择的资产单元在一时间区间内的归因</w:t>
      </w:r>
      <w:r w:rsidR="009426FD" w:rsidRPr="009426FD">
        <w:rPr>
          <w:rFonts w:asciiTheme="minorEastAsia" w:hAnsiTheme="minorEastAsia" w:hint="eastAsia"/>
          <w:color w:val="0070C0"/>
          <w:szCs w:val="21"/>
        </w:rPr>
        <w:lastRenderedPageBreak/>
        <w:t>分析。从收益走势、收益分解、绩效归因等板块展现该资产的绩效分析。用户可以选择用于归因分析的模板类型和业绩基准。</w:t>
      </w:r>
    </w:p>
    <w:p w14:paraId="2D2FE39B" w14:textId="1B630D5E" w:rsidR="000B3886" w:rsidRDefault="00D17FC6" w:rsidP="000B3886">
      <w:pPr>
        <w:spacing w:line="360" w:lineRule="auto"/>
        <w:rPr>
          <w:rFonts w:asciiTheme="minorEastAsia" w:hAnsiTheme="minorEastAsia"/>
          <w:color w:val="0070C0"/>
          <w:szCs w:val="21"/>
        </w:rPr>
      </w:pPr>
      <w:r w:rsidRPr="000C3164">
        <w:rPr>
          <w:rFonts w:eastAsiaTheme="minorHAnsi" w:hint="eastAsia"/>
          <w:b/>
          <w:noProof/>
          <w:szCs w:val="21"/>
        </w:rPr>
        <w:drawing>
          <wp:inline distT="0" distB="0" distL="0" distR="0" wp14:anchorId="420485C5" wp14:editId="15E758B9">
            <wp:extent cx="5274310" cy="2468245"/>
            <wp:effectExtent l="0" t="0" r="2540" b="8255"/>
            <wp:docPr id="22" name="图片 22" descr="图片包含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主界面.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a:effectLst/>
                  </pic:spPr>
                </pic:pic>
              </a:graphicData>
            </a:graphic>
          </wp:inline>
        </w:drawing>
      </w:r>
    </w:p>
    <w:p w14:paraId="092786A6" w14:textId="490828A7" w:rsidR="000B3886" w:rsidRPr="009426FD" w:rsidRDefault="000B3886" w:rsidP="000B3886">
      <w:pPr>
        <w:spacing w:line="360" w:lineRule="auto"/>
        <w:rPr>
          <w:rFonts w:asciiTheme="minorEastAsia" w:hAnsiTheme="minorEastAsia"/>
          <w:color w:val="0070C0"/>
          <w:szCs w:val="21"/>
        </w:rPr>
      </w:pPr>
      <w:r>
        <w:rPr>
          <w:rFonts w:asciiTheme="minorEastAsia" w:hAnsiTheme="minorEastAsia" w:hint="eastAsia"/>
          <w:color w:val="0070C0"/>
          <w:szCs w:val="21"/>
        </w:rPr>
        <w:tab/>
      </w:r>
      <w:r>
        <w:rPr>
          <w:rFonts w:asciiTheme="minorEastAsia" w:hAnsiTheme="minorEastAsia" w:hint="eastAsia"/>
          <w:color w:val="0070C0"/>
          <w:szCs w:val="21"/>
        </w:rPr>
        <w:tab/>
        <w:t>风险分析：</w:t>
      </w:r>
      <w:proofErr w:type="gramStart"/>
      <w:r w:rsidR="009426FD">
        <w:rPr>
          <w:rFonts w:asciiTheme="minorEastAsia" w:hAnsiTheme="minorEastAsia" w:hint="eastAsia"/>
          <w:color w:val="0070C0"/>
          <w:szCs w:val="21"/>
        </w:rPr>
        <w:t>和回测风险分析</w:t>
      </w:r>
      <w:proofErr w:type="gramEnd"/>
      <w:r w:rsidR="009426FD">
        <w:rPr>
          <w:rFonts w:asciiTheme="minorEastAsia" w:hAnsiTheme="minorEastAsia" w:hint="eastAsia"/>
          <w:color w:val="0070C0"/>
          <w:szCs w:val="21"/>
        </w:rPr>
        <w:t>模型一致，</w:t>
      </w:r>
      <w:r w:rsidR="009426FD" w:rsidRPr="009426FD">
        <w:rPr>
          <w:rFonts w:asciiTheme="minorEastAsia" w:hAnsiTheme="minorEastAsia" w:hint="eastAsia"/>
          <w:color w:val="0070C0"/>
          <w:szCs w:val="21"/>
        </w:rPr>
        <w:t>用户选择的资产单元在两个历史时间截面的数据分析对比。从风险预测和</w:t>
      </w:r>
      <w:proofErr w:type="spellStart"/>
      <w:r w:rsidR="009426FD" w:rsidRPr="009426FD">
        <w:rPr>
          <w:rFonts w:asciiTheme="minorEastAsia" w:hAnsiTheme="minorEastAsia" w:hint="eastAsia"/>
          <w:color w:val="0070C0"/>
          <w:szCs w:val="21"/>
        </w:rPr>
        <w:t>VaR</w:t>
      </w:r>
      <w:proofErr w:type="spellEnd"/>
      <w:r w:rsidR="009426FD" w:rsidRPr="009426FD">
        <w:rPr>
          <w:rFonts w:asciiTheme="minorEastAsia" w:hAnsiTheme="minorEastAsia" w:hint="eastAsia"/>
          <w:color w:val="0070C0"/>
          <w:szCs w:val="21"/>
        </w:rPr>
        <w:t>分析两个板块展现该资产的风险对比信息。用户可以选择业绩基准、置信度水平和计算方法（包括历史法和参数法）。</w:t>
      </w:r>
    </w:p>
    <w:p w14:paraId="33C5C299" w14:textId="20C618E4" w:rsidR="009426FD" w:rsidRPr="000D16C5" w:rsidRDefault="00D17FC6" w:rsidP="000B3886">
      <w:pPr>
        <w:spacing w:line="360" w:lineRule="auto"/>
        <w:rPr>
          <w:rFonts w:asciiTheme="minorEastAsia" w:hAnsiTheme="minorEastAsia"/>
          <w:color w:val="0070C0"/>
          <w:szCs w:val="21"/>
        </w:rPr>
      </w:pPr>
      <w:r>
        <w:rPr>
          <w:rFonts w:asciiTheme="minorEastAsia" w:hAnsiTheme="minorEastAsia"/>
          <w:noProof/>
          <w:color w:val="0070C0"/>
          <w:szCs w:val="21"/>
        </w:rPr>
        <w:drawing>
          <wp:inline distT="0" distB="0" distL="0" distR="0" wp14:anchorId="6AB5AE47" wp14:editId="3A272729">
            <wp:extent cx="5274310" cy="2474595"/>
            <wp:effectExtent l="0" t="0" r="2540" b="1905"/>
            <wp:docPr id="7" name="图片 7" descr="图片包含 屏幕截图, 计算机, 室内,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行业配置.png"/>
                    <pic:cNvPicPr/>
                  </pic:nvPicPr>
                  <pic:blipFill>
                    <a:blip r:embed="rId43"/>
                    <a:stretch>
                      <a:fillRect/>
                    </a:stretch>
                  </pic:blipFill>
                  <pic:spPr>
                    <a:xfrm>
                      <a:off x="0" y="0"/>
                      <a:ext cx="5274310" cy="2474595"/>
                    </a:xfrm>
                    <a:prstGeom prst="rect">
                      <a:avLst/>
                    </a:prstGeom>
                  </pic:spPr>
                </pic:pic>
              </a:graphicData>
            </a:graphic>
          </wp:inline>
        </w:drawing>
      </w:r>
    </w:p>
    <w:p w14:paraId="67F5032D"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架构设计：支持“母组合-子组合-持仓资产”的投资组合架构，子组合可关联投资策略与持仓资产，母组合可关联子组合与其他母组合构成新的母组合，便于用户不同维度的分析需求，可展示组合层级关系。</w:t>
      </w:r>
    </w:p>
    <w:p w14:paraId="3D87B7A7"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投资组合维度管理：支持用户自定义投资组合维度标签，包括但不限于投资风格、所属团队等；</w:t>
      </w:r>
    </w:p>
    <w:p w14:paraId="1A9D6780"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投资组合调仓记录：根据投资策略逻辑展示投资组合下调仓记录，便于用户观察投资组合的交易行为；</w:t>
      </w:r>
    </w:p>
    <w:p w14:paraId="23984735"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lastRenderedPageBreak/>
        <w:t>投资组合持仓明细：展示投资组合下所有持仓资产明细情况，包括但不限于成交数量、成交价、市价、市值、浮动盈亏等，支持用户使用excel上传投资组合估值表与持仓明细；</w:t>
      </w:r>
    </w:p>
    <w:p w14:paraId="23F08E74"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投资组合资产配置：展示投资组合各大类资产分布情况；</w:t>
      </w:r>
    </w:p>
    <w:p w14:paraId="5E95B595"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投资组合集中度分析：展示投资组合中各类资产集中度分布情况，包括但不限于券种分布、期限分布、评级分布、行业分布等；</w:t>
      </w:r>
    </w:p>
    <w:p w14:paraId="3063ECDF"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投资组合绩效评价：支持计算投资组合净值曲线，分析投资组合超额业绩与风险指标，计算投资组合业绩评价指标；</w:t>
      </w:r>
    </w:p>
    <w:p w14:paraId="0482F564" w14:textId="77777777" w:rsidR="00CC6DD5" w:rsidRDefault="009F1116">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业绩归因：提供业绩归因分析模型，支持对投资组合中股票、债券、基金、衍生品等各类资产进行业绩归因分析，辅助用户分析各类资产、逐笔单个资产对投资组合的业绩贡献，帮助用户追踪投资组合的业绩来源；</w:t>
      </w:r>
    </w:p>
    <w:p w14:paraId="2F0CB0A8" w14:textId="77777777" w:rsidR="00CC6DD5" w:rsidRPr="00C953B2" w:rsidRDefault="009F1116" w:rsidP="00C953B2">
      <w:pPr>
        <w:pStyle w:val="af8"/>
        <w:numPr>
          <w:ilvl w:val="0"/>
          <w:numId w:val="16"/>
        </w:numPr>
        <w:spacing w:line="360" w:lineRule="auto"/>
        <w:ind w:firstLineChars="0"/>
        <w:rPr>
          <w:rFonts w:asciiTheme="minorEastAsia" w:hAnsiTheme="minorEastAsia"/>
          <w:szCs w:val="21"/>
        </w:rPr>
      </w:pPr>
      <w:r>
        <w:rPr>
          <w:rFonts w:asciiTheme="minorEastAsia" w:hAnsiTheme="minorEastAsia" w:hint="eastAsia"/>
          <w:szCs w:val="21"/>
        </w:rPr>
        <w:t>投资组合风险归因：提供风险归因分析模型，计算风险因子暴露度、因子收益率、因子协方差矩阵结果，辅助用户分析各类资产、逐笔单个资产对投资组合的风险贡献，帮助用户追踪投资组合的风险来源；</w:t>
      </w:r>
    </w:p>
    <w:sectPr w:rsidR="00CC6DD5" w:rsidRPr="00C953B2" w:rsidSect="00CC6DD5">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7366A" w14:textId="77777777" w:rsidR="004F615D" w:rsidRDefault="004F615D" w:rsidP="00CC6DD5">
      <w:r>
        <w:separator/>
      </w:r>
    </w:p>
  </w:endnote>
  <w:endnote w:type="continuationSeparator" w:id="0">
    <w:p w14:paraId="7266B3AA" w14:textId="77777777" w:rsidR="004F615D" w:rsidRDefault="004F615D" w:rsidP="00CC6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981013"/>
      <w:docPartObj>
        <w:docPartGallery w:val="AutoText"/>
      </w:docPartObj>
    </w:sdtPr>
    <w:sdtEndPr/>
    <w:sdtContent>
      <w:p w14:paraId="0E7F53ED" w14:textId="77777777" w:rsidR="00CC6DD5" w:rsidRDefault="00BB43A3">
        <w:pPr>
          <w:pStyle w:val="a9"/>
          <w:jc w:val="center"/>
        </w:pPr>
        <w:r>
          <w:fldChar w:fldCharType="begin"/>
        </w:r>
        <w:r w:rsidR="009F1116">
          <w:instrText>PAGE   \* MERGEFORMAT</w:instrText>
        </w:r>
        <w:r>
          <w:fldChar w:fldCharType="separate"/>
        </w:r>
        <w:r w:rsidR="009426FD" w:rsidRPr="009426FD">
          <w:rPr>
            <w:noProof/>
            <w:lang w:val="zh-CN"/>
          </w:rPr>
          <w:t>1</w:t>
        </w:r>
        <w:r>
          <w:rPr>
            <w:lang w:val="zh-CN"/>
          </w:rPr>
          <w:fldChar w:fldCharType="end"/>
        </w:r>
      </w:p>
    </w:sdtContent>
  </w:sdt>
  <w:p w14:paraId="45C370DB" w14:textId="77777777" w:rsidR="00CC6DD5" w:rsidRDefault="00CC6DD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6E344" w14:textId="77777777" w:rsidR="004F615D" w:rsidRDefault="004F615D" w:rsidP="00CC6DD5">
      <w:r>
        <w:separator/>
      </w:r>
    </w:p>
  </w:footnote>
  <w:footnote w:type="continuationSeparator" w:id="0">
    <w:p w14:paraId="54761472" w14:textId="77777777" w:rsidR="004F615D" w:rsidRDefault="004F615D" w:rsidP="00CC6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11749"/>
    <w:multiLevelType w:val="multilevel"/>
    <w:tmpl w:val="0A4117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DBA4830"/>
    <w:multiLevelType w:val="multilevel"/>
    <w:tmpl w:val="0DBA4830"/>
    <w:lvl w:ilvl="0">
      <w:start w:val="1"/>
      <w:numFmt w:val="bullet"/>
      <w:lvlText w:val=""/>
      <w:lvlJc w:val="left"/>
      <w:pPr>
        <w:ind w:left="1264" w:hanging="420"/>
      </w:pPr>
      <w:rPr>
        <w:rFonts w:ascii="Wingdings" w:hAnsi="Wingdings" w:hint="default"/>
      </w:rPr>
    </w:lvl>
    <w:lvl w:ilvl="1">
      <w:start w:val="1"/>
      <w:numFmt w:val="lowerLetter"/>
      <w:lvlText w:val="%2)"/>
      <w:lvlJc w:val="left"/>
      <w:pPr>
        <w:ind w:left="1684" w:hanging="420"/>
      </w:pPr>
    </w:lvl>
    <w:lvl w:ilvl="2">
      <w:start w:val="1"/>
      <w:numFmt w:val="lowerRoman"/>
      <w:lvlText w:val="%3."/>
      <w:lvlJc w:val="right"/>
      <w:pPr>
        <w:ind w:left="2104" w:hanging="420"/>
      </w:pPr>
    </w:lvl>
    <w:lvl w:ilvl="3">
      <w:start w:val="1"/>
      <w:numFmt w:val="decimal"/>
      <w:lvlText w:val="%4."/>
      <w:lvlJc w:val="left"/>
      <w:pPr>
        <w:ind w:left="2524" w:hanging="420"/>
      </w:pPr>
    </w:lvl>
    <w:lvl w:ilvl="4">
      <w:start w:val="1"/>
      <w:numFmt w:val="lowerLetter"/>
      <w:lvlText w:val="%5)"/>
      <w:lvlJc w:val="left"/>
      <w:pPr>
        <w:ind w:left="2944" w:hanging="420"/>
      </w:pPr>
    </w:lvl>
    <w:lvl w:ilvl="5">
      <w:start w:val="1"/>
      <w:numFmt w:val="lowerRoman"/>
      <w:lvlText w:val="%6."/>
      <w:lvlJc w:val="right"/>
      <w:pPr>
        <w:ind w:left="3364" w:hanging="420"/>
      </w:pPr>
    </w:lvl>
    <w:lvl w:ilvl="6">
      <w:start w:val="1"/>
      <w:numFmt w:val="decimal"/>
      <w:lvlText w:val="%7."/>
      <w:lvlJc w:val="left"/>
      <w:pPr>
        <w:ind w:left="3784" w:hanging="420"/>
      </w:pPr>
    </w:lvl>
    <w:lvl w:ilvl="7">
      <w:start w:val="1"/>
      <w:numFmt w:val="lowerLetter"/>
      <w:lvlText w:val="%8)"/>
      <w:lvlJc w:val="left"/>
      <w:pPr>
        <w:ind w:left="4204" w:hanging="420"/>
      </w:pPr>
    </w:lvl>
    <w:lvl w:ilvl="8">
      <w:start w:val="1"/>
      <w:numFmt w:val="lowerRoman"/>
      <w:lvlText w:val="%9."/>
      <w:lvlJc w:val="right"/>
      <w:pPr>
        <w:ind w:left="4624" w:hanging="420"/>
      </w:pPr>
    </w:lvl>
  </w:abstractNum>
  <w:abstractNum w:abstractNumId="2" w15:restartNumberingAfterBreak="0">
    <w:nsid w:val="14941A1D"/>
    <w:multiLevelType w:val="multilevel"/>
    <w:tmpl w:val="14941A1D"/>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3" w15:restartNumberingAfterBreak="0">
    <w:nsid w:val="18EA75F7"/>
    <w:multiLevelType w:val="hybridMultilevel"/>
    <w:tmpl w:val="C0BEBB66"/>
    <w:lvl w:ilvl="0" w:tplc="DC94AEBA">
      <w:start w:val="1"/>
      <w:numFmt w:val="bullet"/>
      <w:lvlText w:val="•"/>
      <w:lvlJc w:val="left"/>
      <w:pPr>
        <w:tabs>
          <w:tab w:val="num" w:pos="720"/>
        </w:tabs>
        <w:ind w:left="720" w:hanging="360"/>
      </w:pPr>
      <w:rPr>
        <w:rFonts w:ascii="Arial" w:hAnsi="Arial" w:hint="default"/>
      </w:rPr>
    </w:lvl>
    <w:lvl w:ilvl="1" w:tplc="8FA646B0" w:tentative="1">
      <w:start w:val="1"/>
      <w:numFmt w:val="bullet"/>
      <w:lvlText w:val="•"/>
      <w:lvlJc w:val="left"/>
      <w:pPr>
        <w:tabs>
          <w:tab w:val="num" w:pos="1440"/>
        </w:tabs>
        <w:ind w:left="1440" w:hanging="360"/>
      </w:pPr>
      <w:rPr>
        <w:rFonts w:ascii="Arial" w:hAnsi="Arial" w:hint="default"/>
      </w:rPr>
    </w:lvl>
    <w:lvl w:ilvl="2" w:tplc="31FE4CAA" w:tentative="1">
      <w:start w:val="1"/>
      <w:numFmt w:val="bullet"/>
      <w:lvlText w:val="•"/>
      <w:lvlJc w:val="left"/>
      <w:pPr>
        <w:tabs>
          <w:tab w:val="num" w:pos="2160"/>
        </w:tabs>
        <w:ind w:left="2160" w:hanging="360"/>
      </w:pPr>
      <w:rPr>
        <w:rFonts w:ascii="Arial" w:hAnsi="Arial" w:hint="default"/>
      </w:rPr>
    </w:lvl>
    <w:lvl w:ilvl="3" w:tplc="9A146142" w:tentative="1">
      <w:start w:val="1"/>
      <w:numFmt w:val="bullet"/>
      <w:lvlText w:val="•"/>
      <w:lvlJc w:val="left"/>
      <w:pPr>
        <w:tabs>
          <w:tab w:val="num" w:pos="2880"/>
        </w:tabs>
        <w:ind w:left="2880" w:hanging="360"/>
      </w:pPr>
      <w:rPr>
        <w:rFonts w:ascii="Arial" w:hAnsi="Arial" w:hint="default"/>
      </w:rPr>
    </w:lvl>
    <w:lvl w:ilvl="4" w:tplc="756ACDC8" w:tentative="1">
      <w:start w:val="1"/>
      <w:numFmt w:val="bullet"/>
      <w:lvlText w:val="•"/>
      <w:lvlJc w:val="left"/>
      <w:pPr>
        <w:tabs>
          <w:tab w:val="num" w:pos="3600"/>
        </w:tabs>
        <w:ind w:left="3600" w:hanging="360"/>
      </w:pPr>
      <w:rPr>
        <w:rFonts w:ascii="Arial" w:hAnsi="Arial" w:hint="default"/>
      </w:rPr>
    </w:lvl>
    <w:lvl w:ilvl="5" w:tplc="ECC003BA" w:tentative="1">
      <w:start w:val="1"/>
      <w:numFmt w:val="bullet"/>
      <w:lvlText w:val="•"/>
      <w:lvlJc w:val="left"/>
      <w:pPr>
        <w:tabs>
          <w:tab w:val="num" w:pos="4320"/>
        </w:tabs>
        <w:ind w:left="4320" w:hanging="360"/>
      </w:pPr>
      <w:rPr>
        <w:rFonts w:ascii="Arial" w:hAnsi="Arial" w:hint="default"/>
      </w:rPr>
    </w:lvl>
    <w:lvl w:ilvl="6" w:tplc="710C628E" w:tentative="1">
      <w:start w:val="1"/>
      <w:numFmt w:val="bullet"/>
      <w:lvlText w:val="•"/>
      <w:lvlJc w:val="left"/>
      <w:pPr>
        <w:tabs>
          <w:tab w:val="num" w:pos="5040"/>
        </w:tabs>
        <w:ind w:left="5040" w:hanging="360"/>
      </w:pPr>
      <w:rPr>
        <w:rFonts w:ascii="Arial" w:hAnsi="Arial" w:hint="default"/>
      </w:rPr>
    </w:lvl>
    <w:lvl w:ilvl="7" w:tplc="578E751C" w:tentative="1">
      <w:start w:val="1"/>
      <w:numFmt w:val="bullet"/>
      <w:lvlText w:val="•"/>
      <w:lvlJc w:val="left"/>
      <w:pPr>
        <w:tabs>
          <w:tab w:val="num" w:pos="5760"/>
        </w:tabs>
        <w:ind w:left="5760" w:hanging="360"/>
      </w:pPr>
      <w:rPr>
        <w:rFonts w:ascii="Arial" w:hAnsi="Arial" w:hint="default"/>
      </w:rPr>
    </w:lvl>
    <w:lvl w:ilvl="8" w:tplc="2E1687E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310EC4"/>
    <w:multiLevelType w:val="multilevel"/>
    <w:tmpl w:val="1A310EC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C104354"/>
    <w:multiLevelType w:val="multilevel"/>
    <w:tmpl w:val="1C10435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2E31964"/>
    <w:multiLevelType w:val="multilevel"/>
    <w:tmpl w:val="22E31964"/>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7" w15:restartNumberingAfterBreak="0">
    <w:nsid w:val="29F30AD3"/>
    <w:multiLevelType w:val="hybridMultilevel"/>
    <w:tmpl w:val="080876E8"/>
    <w:lvl w:ilvl="0" w:tplc="40FEA960">
      <w:start w:val="1"/>
      <w:numFmt w:val="bullet"/>
      <w:lvlText w:val="•"/>
      <w:lvlJc w:val="left"/>
      <w:pPr>
        <w:tabs>
          <w:tab w:val="num" w:pos="720"/>
        </w:tabs>
        <w:ind w:left="720" w:hanging="360"/>
      </w:pPr>
      <w:rPr>
        <w:rFonts w:ascii="Arial" w:hAnsi="Arial" w:hint="default"/>
      </w:rPr>
    </w:lvl>
    <w:lvl w:ilvl="1" w:tplc="675213DC" w:tentative="1">
      <w:start w:val="1"/>
      <w:numFmt w:val="bullet"/>
      <w:lvlText w:val="•"/>
      <w:lvlJc w:val="left"/>
      <w:pPr>
        <w:tabs>
          <w:tab w:val="num" w:pos="1440"/>
        </w:tabs>
        <w:ind w:left="1440" w:hanging="360"/>
      </w:pPr>
      <w:rPr>
        <w:rFonts w:ascii="Arial" w:hAnsi="Arial" w:hint="default"/>
      </w:rPr>
    </w:lvl>
    <w:lvl w:ilvl="2" w:tplc="4E348D3C" w:tentative="1">
      <w:start w:val="1"/>
      <w:numFmt w:val="bullet"/>
      <w:lvlText w:val="•"/>
      <w:lvlJc w:val="left"/>
      <w:pPr>
        <w:tabs>
          <w:tab w:val="num" w:pos="2160"/>
        </w:tabs>
        <w:ind w:left="2160" w:hanging="360"/>
      </w:pPr>
      <w:rPr>
        <w:rFonts w:ascii="Arial" w:hAnsi="Arial" w:hint="default"/>
      </w:rPr>
    </w:lvl>
    <w:lvl w:ilvl="3" w:tplc="B6603398" w:tentative="1">
      <w:start w:val="1"/>
      <w:numFmt w:val="bullet"/>
      <w:lvlText w:val="•"/>
      <w:lvlJc w:val="left"/>
      <w:pPr>
        <w:tabs>
          <w:tab w:val="num" w:pos="2880"/>
        </w:tabs>
        <w:ind w:left="2880" w:hanging="360"/>
      </w:pPr>
      <w:rPr>
        <w:rFonts w:ascii="Arial" w:hAnsi="Arial" w:hint="default"/>
      </w:rPr>
    </w:lvl>
    <w:lvl w:ilvl="4" w:tplc="B9E88066" w:tentative="1">
      <w:start w:val="1"/>
      <w:numFmt w:val="bullet"/>
      <w:lvlText w:val="•"/>
      <w:lvlJc w:val="left"/>
      <w:pPr>
        <w:tabs>
          <w:tab w:val="num" w:pos="3600"/>
        </w:tabs>
        <w:ind w:left="3600" w:hanging="360"/>
      </w:pPr>
      <w:rPr>
        <w:rFonts w:ascii="Arial" w:hAnsi="Arial" w:hint="default"/>
      </w:rPr>
    </w:lvl>
    <w:lvl w:ilvl="5" w:tplc="3D901126" w:tentative="1">
      <w:start w:val="1"/>
      <w:numFmt w:val="bullet"/>
      <w:lvlText w:val="•"/>
      <w:lvlJc w:val="left"/>
      <w:pPr>
        <w:tabs>
          <w:tab w:val="num" w:pos="4320"/>
        </w:tabs>
        <w:ind w:left="4320" w:hanging="360"/>
      </w:pPr>
      <w:rPr>
        <w:rFonts w:ascii="Arial" w:hAnsi="Arial" w:hint="default"/>
      </w:rPr>
    </w:lvl>
    <w:lvl w:ilvl="6" w:tplc="1A269BA0" w:tentative="1">
      <w:start w:val="1"/>
      <w:numFmt w:val="bullet"/>
      <w:lvlText w:val="•"/>
      <w:lvlJc w:val="left"/>
      <w:pPr>
        <w:tabs>
          <w:tab w:val="num" w:pos="5040"/>
        </w:tabs>
        <w:ind w:left="5040" w:hanging="360"/>
      </w:pPr>
      <w:rPr>
        <w:rFonts w:ascii="Arial" w:hAnsi="Arial" w:hint="default"/>
      </w:rPr>
    </w:lvl>
    <w:lvl w:ilvl="7" w:tplc="D4E25A6E" w:tentative="1">
      <w:start w:val="1"/>
      <w:numFmt w:val="bullet"/>
      <w:lvlText w:val="•"/>
      <w:lvlJc w:val="left"/>
      <w:pPr>
        <w:tabs>
          <w:tab w:val="num" w:pos="5760"/>
        </w:tabs>
        <w:ind w:left="5760" w:hanging="360"/>
      </w:pPr>
      <w:rPr>
        <w:rFonts w:ascii="Arial" w:hAnsi="Arial" w:hint="default"/>
      </w:rPr>
    </w:lvl>
    <w:lvl w:ilvl="8" w:tplc="BEFEB0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E83FD9"/>
    <w:multiLevelType w:val="multilevel"/>
    <w:tmpl w:val="2AE83FD9"/>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9" w15:restartNumberingAfterBreak="0">
    <w:nsid w:val="2EB215B0"/>
    <w:multiLevelType w:val="multilevel"/>
    <w:tmpl w:val="2EB215B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43355F8"/>
    <w:multiLevelType w:val="multilevel"/>
    <w:tmpl w:val="343355F8"/>
    <w:lvl w:ilvl="0">
      <w:start w:val="1"/>
      <w:numFmt w:val="bullet"/>
      <w:lvlText w:val="‾"/>
      <w:lvlJc w:val="left"/>
      <w:pPr>
        <w:ind w:left="1684" w:hanging="420"/>
      </w:pPr>
      <w:rPr>
        <w:rFonts w:ascii="微软雅黑" w:eastAsia="微软雅黑" w:hAnsi="微软雅黑" w:hint="eastAsia"/>
      </w:rPr>
    </w:lvl>
    <w:lvl w:ilvl="1">
      <w:start w:val="1"/>
      <w:numFmt w:val="bullet"/>
      <w:lvlText w:val=""/>
      <w:lvlJc w:val="left"/>
      <w:pPr>
        <w:ind w:left="2104" w:hanging="420"/>
      </w:pPr>
      <w:rPr>
        <w:rFonts w:ascii="Wingdings" w:hAnsi="Wingdings" w:hint="default"/>
      </w:rPr>
    </w:lvl>
    <w:lvl w:ilvl="2">
      <w:start w:val="1"/>
      <w:numFmt w:val="bullet"/>
      <w:lvlText w:val=""/>
      <w:lvlJc w:val="left"/>
      <w:pPr>
        <w:ind w:left="2524" w:hanging="420"/>
      </w:pPr>
      <w:rPr>
        <w:rFonts w:ascii="Wingdings" w:hAnsi="Wingdings" w:hint="default"/>
      </w:rPr>
    </w:lvl>
    <w:lvl w:ilvl="3">
      <w:start w:val="1"/>
      <w:numFmt w:val="bullet"/>
      <w:lvlText w:val=""/>
      <w:lvlJc w:val="left"/>
      <w:pPr>
        <w:ind w:left="2944" w:hanging="420"/>
      </w:pPr>
      <w:rPr>
        <w:rFonts w:ascii="Wingdings" w:hAnsi="Wingdings" w:hint="default"/>
      </w:rPr>
    </w:lvl>
    <w:lvl w:ilvl="4">
      <w:start w:val="1"/>
      <w:numFmt w:val="bullet"/>
      <w:lvlText w:val=""/>
      <w:lvlJc w:val="left"/>
      <w:pPr>
        <w:ind w:left="3364" w:hanging="420"/>
      </w:pPr>
      <w:rPr>
        <w:rFonts w:ascii="Wingdings" w:hAnsi="Wingdings" w:hint="default"/>
      </w:rPr>
    </w:lvl>
    <w:lvl w:ilvl="5">
      <w:start w:val="1"/>
      <w:numFmt w:val="bullet"/>
      <w:lvlText w:val=""/>
      <w:lvlJc w:val="left"/>
      <w:pPr>
        <w:ind w:left="3784" w:hanging="420"/>
      </w:pPr>
      <w:rPr>
        <w:rFonts w:ascii="Wingdings" w:hAnsi="Wingdings" w:hint="default"/>
      </w:rPr>
    </w:lvl>
    <w:lvl w:ilvl="6">
      <w:start w:val="1"/>
      <w:numFmt w:val="bullet"/>
      <w:lvlText w:val=""/>
      <w:lvlJc w:val="left"/>
      <w:pPr>
        <w:ind w:left="4204" w:hanging="420"/>
      </w:pPr>
      <w:rPr>
        <w:rFonts w:ascii="Wingdings" w:hAnsi="Wingdings" w:hint="default"/>
      </w:rPr>
    </w:lvl>
    <w:lvl w:ilvl="7">
      <w:start w:val="1"/>
      <w:numFmt w:val="bullet"/>
      <w:lvlText w:val=""/>
      <w:lvlJc w:val="left"/>
      <w:pPr>
        <w:ind w:left="4624" w:hanging="420"/>
      </w:pPr>
      <w:rPr>
        <w:rFonts w:ascii="Wingdings" w:hAnsi="Wingdings" w:hint="default"/>
      </w:rPr>
    </w:lvl>
    <w:lvl w:ilvl="8">
      <w:start w:val="1"/>
      <w:numFmt w:val="bullet"/>
      <w:lvlText w:val=""/>
      <w:lvlJc w:val="left"/>
      <w:pPr>
        <w:ind w:left="5044" w:hanging="420"/>
      </w:pPr>
      <w:rPr>
        <w:rFonts w:ascii="Wingdings" w:hAnsi="Wingdings" w:hint="default"/>
      </w:rPr>
    </w:lvl>
  </w:abstractNum>
  <w:abstractNum w:abstractNumId="11" w15:restartNumberingAfterBreak="0">
    <w:nsid w:val="37A02396"/>
    <w:multiLevelType w:val="multilevel"/>
    <w:tmpl w:val="37A02396"/>
    <w:lvl w:ilvl="0">
      <w:start w:val="1"/>
      <w:numFmt w:val="decimal"/>
      <w:lvlText w:val="%1."/>
      <w:lvlJc w:val="left"/>
      <w:pPr>
        <w:ind w:left="375" w:hanging="3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CC47B01"/>
    <w:multiLevelType w:val="multilevel"/>
    <w:tmpl w:val="3CC47B01"/>
    <w:lvl w:ilvl="0">
      <w:start w:val="1"/>
      <w:numFmt w:val="decimal"/>
      <w:lvlText w:val="(%1)"/>
      <w:lvlJc w:val="left"/>
      <w:pPr>
        <w:ind w:left="844" w:hanging="420"/>
      </w:pPr>
      <w:rPr>
        <w:rFonts w:hint="eastAsia"/>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13" w15:restartNumberingAfterBreak="0">
    <w:nsid w:val="3D423C08"/>
    <w:multiLevelType w:val="multilevel"/>
    <w:tmpl w:val="3D423C08"/>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14" w15:restartNumberingAfterBreak="0">
    <w:nsid w:val="40C630B3"/>
    <w:multiLevelType w:val="multilevel"/>
    <w:tmpl w:val="40C630B3"/>
    <w:lvl w:ilvl="0">
      <w:start w:val="1"/>
      <w:numFmt w:val="decimal"/>
      <w:lvlText w:val="%1."/>
      <w:lvlJc w:val="left"/>
      <w:pPr>
        <w:ind w:left="440" w:hanging="440"/>
      </w:pPr>
      <w:rPr>
        <w:rFonts w:hint="eastAsia"/>
      </w:rPr>
    </w:lvl>
    <w:lvl w:ilvl="1">
      <w:start w:val="1"/>
      <w:numFmt w:val="decimal"/>
      <w:isLgl/>
      <w:lvlText w:val="%1.%2"/>
      <w:lvlJc w:val="left"/>
      <w:pPr>
        <w:ind w:left="380" w:hanging="3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5" w15:restartNumberingAfterBreak="0">
    <w:nsid w:val="43B07637"/>
    <w:multiLevelType w:val="multilevel"/>
    <w:tmpl w:val="43B07637"/>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16" w15:restartNumberingAfterBreak="0">
    <w:nsid w:val="477879F4"/>
    <w:multiLevelType w:val="multilevel"/>
    <w:tmpl w:val="477879F4"/>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17" w15:restartNumberingAfterBreak="0">
    <w:nsid w:val="4F2346B0"/>
    <w:multiLevelType w:val="multilevel"/>
    <w:tmpl w:val="4F2346B0"/>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18" w15:restartNumberingAfterBreak="0">
    <w:nsid w:val="51D53079"/>
    <w:multiLevelType w:val="multilevel"/>
    <w:tmpl w:val="51D53079"/>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19" w15:restartNumberingAfterBreak="0">
    <w:nsid w:val="58EB7561"/>
    <w:multiLevelType w:val="multilevel"/>
    <w:tmpl w:val="58EB7561"/>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20" w15:restartNumberingAfterBreak="0">
    <w:nsid w:val="5A0D7F61"/>
    <w:multiLevelType w:val="multilevel"/>
    <w:tmpl w:val="5A0D7F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8B70CB8"/>
    <w:multiLevelType w:val="multilevel"/>
    <w:tmpl w:val="68B70CB8"/>
    <w:lvl w:ilvl="0">
      <w:start w:val="1"/>
      <w:numFmt w:val="decimal"/>
      <w:lvlText w:val="(%1)"/>
      <w:lvlJc w:val="left"/>
      <w:pPr>
        <w:ind w:left="844" w:hanging="420"/>
      </w:pPr>
      <w:rPr>
        <w:rFonts w:hint="eastAsia"/>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abstractNumId w:val="14"/>
  </w:num>
  <w:num w:numId="2">
    <w:abstractNumId w:val="9"/>
  </w:num>
  <w:num w:numId="3">
    <w:abstractNumId w:val="5"/>
  </w:num>
  <w:num w:numId="4">
    <w:abstractNumId w:val="15"/>
  </w:num>
  <w:num w:numId="5">
    <w:abstractNumId w:val="1"/>
  </w:num>
  <w:num w:numId="6">
    <w:abstractNumId w:val="17"/>
  </w:num>
  <w:num w:numId="7">
    <w:abstractNumId w:val="19"/>
  </w:num>
  <w:num w:numId="8">
    <w:abstractNumId w:val="18"/>
  </w:num>
  <w:num w:numId="9">
    <w:abstractNumId w:val="21"/>
  </w:num>
  <w:num w:numId="10">
    <w:abstractNumId w:val="6"/>
  </w:num>
  <w:num w:numId="11">
    <w:abstractNumId w:val="16"/>
  </w:num>
  <w:num w:numId="12">
    <w:abstractNumId w:val="13"/>
  </w:num>
  <w:num w:numId="13">
    <w:abstractNumId w:val="8"/>
  </w:num>
  <w:num w:numId="14">
    <w:abstractNumId w:val="10"/>
  </w:num>
  <w:num w:numId="15">
    <w:abstractNumId w:val="2"/>
  </w:num>
  <w:num w:numId="16">
    <w:abstractNumId w:val="12"/>
  </w:num>
  <w:num w:numId="17">
    <w:abstractNumId w:val="4"/>
  </w:num>
  <w:num w:numId="18">
    <w:abstractNumId w:val="20"/>
  </w:num>
  <w:num w:numId="19">
    <w:abstractNumId w:val="0"/>
  </w:num>
  <w:num w:numId="20">
    <w:abstractNumId w:val="11"/>
  </w:num>
  <w:num w:numId="21">
    <w:abstractNumId w:val="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2A4E"/>
    <w:rsid w:val="000032A9"/>
    <w:rsid w:val="0000599F"/>
    <w:rsid w:val="0000735A"/>
    <w:rsid w:val="00011674"/>
    <w:rsid w:val="0001392A"/>
    <w:rsid w:val="000152DB"/>
    <w:rsid w:val="00025CC5"/>
    <w:rsid w:val="00027EB9"/>
    <w:rsid w:val="000412E1"/>
    <w:rsid w:val="00044180"/>
    <w:rsid w:val="00051F59"/>
    <w:rsid w:val="000521A9"/>
    <w:rsid w:val="000524EE"/>
    <w:rsid w:val="00055398"/>
    <w:rsid w:val="0006139E"/>
    <w:rsid w:val="0007265A"/>
    <w:rsid w:val="00072D61"/>
    <w:rsid w:val="000745C7"/>
    <w:rsid w:val="00080A00"/>
    <w:rsid w:val="000819EC"/>
    <w:rsid w:val="00093C35"/>
    <w:rsid w:val="00095507"/>
    <w:rsid w:val="00096D31"/>
    <w:rsid w:val="00097E45"/>
    <w:rsid w:val="000A4AA6"/>
    <w:rsid w:val="000B27CC"/>
    <w:rsid w:val="000B2D57"/>
    <w:rsid w:val="000B3886"/>
    <w:rsid w:val="000B6C8E"/>
    <w:rsid w:val="000C08BE"/>
    <w:rsid w:val="000C1610"/>
    <w:rsid w:val="000C387C"/>
    <w:rsid w:val="000D16C5"/>
    <w:rsid w:val="000F09FD"/>
    <w:rsid w:val="000F3982"/>
    <w:rsid w:val="000F4B13"/>
    <w:rsid w:val="000F4F63"/>
    <w:rsid w:val="00103926"/>
    <w:rsid w:val="001050AB"/>
    <w:rsid w:val="00110C9E"/>
    <w:rsid w:val="001110C2"/>
    <w:rsid w:val="001160C3"/>
    <w:rsid w:val="00121083"/>
    <w:rsid w:val="00123473"/>
    <w:rsid w:val="00126545"/>
    <w:rsid w:val="00126883"/>
    <w:rsid w:val="001363C8"/>
    <w:rsid w:val="00136FFE"/>
    <w:rsid w:val="00142BA7"/>
    <w:rsid w:val="0015500E"/>
    <w:rsid w:val="00162C26"/>
    <w:rsid w:val="00183320"/>
    <w:rsid w:val="00196317"/>
    <w:rsid w:val="001A4333"/>
    <w:rsid w:val="001A59E8"/>
    <w:rsid w:val="001A78AF"/>
    <w:rsid w:val="001B4277"/>
    <w:rsid w:val="001B4FFF"/>
    <w:rsid w:val="001B5042"/>
    <w:rsid w:val="001C1F55"/>
    <w:rsid w:val="001D76F1"/>
    <w:rsid w:val="001E190D"/>
    <w:rsid w:val="001E5E94"/>
    <w:rsid w:val="001E5EC1"/>
    <w:rsid w:val="001F2434"/>
    <w:rsid w:val="00200EDB"/>
    <w:rsid w:val="002164AD"/>
    <w:rsid w:val="0021765D"/>
    <w:rsid w:val="00217691"/>
    <w:rsid w:val="00220B5D"/>
    <w:rsid w:val="002235EB"/>
    <w:rsid w:val="00223896"/>
    <w:rsid w:val="00227739"/>
    <w:rsid w:val="002314DA"/>
    <w:rsid w:val="00231B78"/>
    <w:rsid w:val="00241167"/>
    <w:rsid w:val="00242834"/>
    <w:rsid w:val="00250FFB"/>
    <w:rsid w:val="00256D3F"/>
    <w:rsid w:val="002637F3"/>
    <w:rsid w:val="00266673"/>
    <w:rsid w:val="00274C01"/>
    <w:rsid w:val="00287052"/>
    <w:rsid w:val="00293A00"/>
    <w:rsid w:val="002941AF"/>
    <w:rsid w:val="00295130"/>
    <w:rsid w:val="002965AF"/>
    <w:rsid w:val="002A44A5"/>
    <w:rsid w:val="002B21FC"/>
    <w:rsid w:val="002B50A3"/>
    <w:rsid w:val="002D4DF7"/>
    <w:rsid w:val="002E2138"/>
    <w:rsid w:val="002F2246"/>
    <w:rsid w:val="002F5897"/>
    <w:rsid w:val="002F5F0D"/>
    <w:rsid w:val="0030000F"/>
    <w:rsid w:val="00301F45"/>
    <w:rsid w:val="0030386D"/>
    <w:rsid w:val="00311B61"/>
    <w:rsid w:val="00316822"/>
    <w:rsid w:val="0032063C"/>
    <w:rsid w:val="003254A4"/>
    <w:rsid w:val="0032695B"/>
    <w:rsid w:val="00332CE0"/>
    <w:rsid w:val="00333981"/>
    <w:rsid w:val="003401A3"/>
    <w:rsid w:val="0034280D"/>
    <w:rsid w:val="00354868"/>
    <w:rsid w:val="00362FE7"/>
    <w:rsid w:val="0036767A"/>
    <w:rsid w:val="003739A5"/>
    <w:rsid w:val="00374155"/>
    <w:rsid w:val="00375E9E"/>
    <w:rsid w:val="00377823"/>
    <w:rsid w:val="00392009"/>
    <w:rsid w:val="00393EB7"/>
    <w:rsid w:val="003964CD"/>
    <w:rsid w:val="003B5732"/>
    <w:rsid w:val="003C6893"/>
    <w:rsid w:val="003D1830"/>
    <w:rsid w:val="003E775E"/>
    <w:rsid w:val="003F1E0F"/>
    <w:rsid w:val="003F2041"/>
    <w:rsid w:val="0040217E"/>
    <w:rsid w:val="004030E3"/>
    <w:rsid w:val="004054B5"/>
    <w:rsid w:val="004105F5"/>
    <w:rsid w:val="004151A6"/>
    <w:rsid w:val="004154C7"/>
    <w:rsid w:val="004217E8"/>
    <w:rsid w:val="00430231"/>
    <w:rsid w:val="00434A46"/>
    <w:rsid w:val="00441E20"/>
    <w:rsid w:val="004424F2"/>
    <w:rsid w:val="00443EAD"/>
    <w:rsid w:val="00447F7B"/>
    <w:rsid w:val="00457B3A"/>
    <w:rsid w:val="00460058"/>
    <w:rsid w:val="00461B05"/>
    <w:rsid w:val="00470F27"/>
    <w:rsid w:val="00470F4A"/>
    <w:rsid w:val="0048048A"/>
    <w:rsid w:val="00486FAA"/>
    <w:rsid w:val="00493227"/>
    <w:rsid w:val="0049465D"/>
    <w:rsid w:val="004A02FB"/>
    <w:rsid w:val="004A3366"/>
    <w:rsid w:val="004B69C3"/>
    <w:rsid w:val="004B71CD"/>
    <w:rsid w:val="004C32F2"/>
    <w:rsid w:val="004C76C5"/>
    <w:rsid w:val="004D2ACA"/>
    <w:rsid w:val="004D2C49"/>
    <w:rsid w:val="004F615D"/>
    <w:rsid w:val="00505473"/>
    <w:rsid w:val="0051169B"/>
    <w:rsid w:val="00513044"/>
    <w:rsid w:val="0051432B"/>
    <w:rsid w:val="00516A3A"/>
    <w:rsid w:val="00531AD4"/>
    <w:rsid w:val="0053561C"/>
    <w:rsid w:val="0054126F"/>
    <w:rsid w:val="00542558"/>
    <w:rsid w:val="00545DF7"/>
    <w:rsid w:val="00546E8E"/>
    <w:rsid w:val="00564BCB"/>
    <w:rsid w:val="0057274E"/>
    <w:rsid w:val="005727E3"/>
    <w:rsid w:val="00572F01"/>
    <w:rsid w:val="005745F4"/>
    <w:rsid w:val="00581C0D"/>
    <w:rsid w:val="00590256"/>
    <w:rsid w:val="00596184"/>
    <w:rsid w:val="00597FDE"/>
    <w:rsid w:val="005A5FC5"/>
    <w:rsid w:val="005A6BFA"/>
    <w:rsid w:val="005B2708"/>
    <w:rsid w:val="005B4A34"/>
    <w:rsid w:val="005C681B"/>
    <w:rsid w:val="005C71A2"/>
    <w:rsid w:val="005D09B2"/>
    <w:rsid w:val="005D0DE0"/>
    <w:rsid w:val="005E4D5A"/>
    <w:rsid w:val="005F1123"/>
    <w:rsid w:val="005F4911"/>
    <w:rsid w:val="00600119"/>
    <w:rsid w:val="006005D0"/>
    <w:rsid w:val="00622B08"/>
    <w:rsid w:val="006271FE"/>
    <w:rsid w:val="00627E28"/>
    <w:rsid w:val="00637FC6"/>
    <w:rsid w:val="00641FBF"/>
    <w:rsid w:val="006467F7"/>
    <w:rsid w:val="00655B04"/>
    <w:rsid w:val="00687EB5"/>
    <w:rsid w:val="006A1395"/>
    <w:rsid w:val="006A2091"/>
    <w:rsid w:val="006B3072"/>
    <w:rsid w:val="006B5837"/>
    <w:rsid w:val="006C3D77"/>
    <w:rsid w:val="006D026F"/>
    <w:rsid w:val="006E38A8"/>
    <w:rsid w:val="006F79DB"/>
    <w:rsid w:val="00706D06"/>
    <w:rsid w:val="00712993"/>
    <w:rsid w:val="00714FB0"/>
    <w:rsid w:val="00715B9C"/>
    <w:rsid w:val="007218CA"/>
    <w:rsid w:val="00722FDF"/>
    <w:rsid w:val="0072651F"/>
    <w:rsid w:val="00730136"/>
    <w:rsid w:val="00731964"/>
    <w:rsid w:val="0073497A"/>
    <w:rsid w:val="007504AA"/>
    <w:rsid w:val="00753F00"/>
    <w:rsid w:val="00771D2B"/>
    <w:rsid w:val="00772844"/>
    <w:rsid w:val="00786691"/>
    <w:rsid w:val="007903D4"/>
    <w:rsid w:val="007924F0"/>
    <w:rsid w:val="007A22F1"/>
    <w:rsid w:val="007A32FB"/>
    <w:rsid w:val="007A5E48"/>
    <w:rsid w:val="007B2A8A"/>
    <w:rsid w:val="007B2C3E"/>
    <w:rsid w:val="007C2791"/>
    <w:rsid w:val="007D2A4E"/>
    <w:rsid w:val="007D3668"/>
    <w:rsid w:val="007E13F9"/>
    <w:rsid w:val="007E2BA3"/>
    <w:rsid w:val="007F05C2"/>
    <w:rsid w:val="007F5E15"/>
    <w:rsid w:val="007F724D"/>
    <w:rsid w:val="00800FE0"/>
    <w:rsid w:val="0080726E"/>
    <w:rsid w:val="00810A21"/>
    <w:rsid w:val="00813DB5"/>
    <w:rsid w:val="00815DB8"/>
    <w:rsid w:val="008212CF"/>
    <w:rsid w:val="0082352C"/>
    <w:rsid w:val="00836C82"/>
    <w:rsid w:val="00847728"/>
    <w:rsid w:val="008647EA"/>
    <w:rsid w:val="00884520"/>
    <w:rsid w:val="00885A40"/>
    <w:rsid w:val="008A0B8F"/>
    <w:rsid w:val="008C4216"/>
    <w:rsid w:val="008C57A8"/>
    <w:rsid w:val="008C62A6"/>
    <w:rsid w:val="008D032E"/>
    <w:rsid w:val="008D5D09"/>
    <w:rsid w:val="008D6941"/>
    <w:rsid w:val="008E7684"/>
    <w:rsid w:val="008F33A8"/>
    <w:rsid w:val="008F718B"/>
    <w:rsid w:val="008F7A05"/>
    <w:rsid w:val="009008C1"/>
    <w:rsid w:val="0091529E"/>
    <w:rsid w:val="00915CAE"/>
    <w:rsid w:val="00926E8E"/>
    <w:rsid w:val="00931893"/>
    <w:rsid w:val="009426FD"/>
    <w:rsid w:val="0094716B"/>
    <w:rsid w:val="00956A42"/>
    <w:rsid w:val="00961C9E"/>
    <w:rsid w:val="0097205A"/>
    <w:rsid w:val="00974C75"/>
    <w:rsid w:val="009762D6"/>
    <w:rsid w:val="0098299D"/>
    <w:rsid w:val="0098792A"/>
    <w:rsid w:val="00997E00"/>
    <w:rsid w:val="009A684F"/>
    <w:rsid w:val="009B2FDF"/>
    <w:rsid w:val="009B5856"/>
    <w:rsid w:val="009C1924"/>
    <w:rsid w:val="009C33FD"/>
    <w:rsid w:val="009C3B13"/>
    <w:rsid w:val="009D4B12"/>
    <w:rsid w:val="009D503E"/>
    <w:rsid w:val="009D505D"/>
    <w:rsid w:val="009E12F5"/>
    <w:rsid w:val="009F1116"/>
    <w:rsid w:val="009F36DA"/>
    <w:rsid w:val="009F3AC5"/>
    <w:rsid w:val="009F69B2"/>
    <w:rsid w:val="00A01904"/>
    <w:rsid w:val="00A03A17"/>
    <w:rsid w:val="00A06D99"/>
    <w:rsid w:val="00A103FB"/>
    <w:rsid w:val="00A12AED"/>
    <w:rsid w:val="00A13C12"/>
    <w:rsid w:val="00A25835"/>
    <w:rsid w:val="00A25843"/>
    <w:rsid w:val="00A30108"/>
    <w:rsid w:val="00A3524E"/>
    <w:rsid w:val="00A423CF"/>
    <w:rsid w:val="00A43017"/>
    <w:rsid w:val="00A439DB"/>
    <w:rsid w:val="00A54913"/>
    <w:rsid w:val="00A64FF2"/>
    <w:rsid w:val="00A75842"/>
    <w:rsid w:val="00A75924"/>
    <w:rsid w:val="00A83E68"/>
    <w:rsid w:val="00A84B93"/>
    <w:rsid w:val="00A91FBA"/>
    <w:rsid w:val="00AA0C36"/>
    <w:rsid w:val="00AA0F44"/>
    <w:rsid w:val="00AA3833"/>
    <w:rsid w:val="00AB1F46"/>
    <w:rsid w:val="00AB21F2"/>
    <w:rsid w:val="00AB32EF"/>
    <w:rsid w:val="00AC1958"/>
    <w:rsid w:val="00AC3E53"/>
    <w:rsid w:val="00AC5678"/>
    <w:rsid w:val="00AC58C8"/>
    <w:rsid w:val="00AD0F48"/>
    <w:rsid w:val="00AD47BC"/>
    <w:rsid w:val="00AE0376"/>
    <w:rsid w:val="00AF4CB0"/>
    <w:rsid w:val="00AF69EA"/>
    <w:rsid w:val="00B02272"/>
    <w:rsid w:val="00B02474"/>
    <w:rsid w:val="00B0706B"/>
    <w:rsid w:val="00B155D2"/>
    <w:rsid w:val="00B235F7"/>
    <w:rsid w:val="00B26730"/>
    <w:rsid w:val="00B31CC6"/>
    <w:rsid w:val="00B54BC0"/>
    <w:rsid w:val="00B55BEF"/>
    <w:rsid w:val="00B60C77"/>
    <w:rsid w:val="00B617B9"/>
    <w:rsid w:val="00B63EC9"/>
    <w:rsid w:val="00B6660A"/>
    <w:rsid w:val="00B75DC4"/>
    <w:rsid w:val="00B7662E"/>
    <w:rsid w:val="00B83BB7"/>
    <w:rsid w:val="00BB01CF"/>
    <w:rsid w:val="00BB43A3"/>
    <w:rsid w:val="00BB45AB"/>
    <w:rsid w:val="00BB6B88"/>
    <w:rsid w:val="00BC19AC"/>
    <w:rsid w:val="00BC1AF8"/>
    <w:rsid w:val="00BC31C6"/>
    <w:rsid w:val="00BC5B02"/>
    <w:rsid w:val="00BC730D"/>
    <w:rsid w:val="00BD122C"/>
    <w:rsid w:val="00BD22E7"/>
    <w:rsid w:val="00BD3476"/>
    <w:rsid w:val="00BD39F9"/>
    <w:rsid w:val="00BD4DFB"/>
    <w:rsid w:val="00BE057A"/>
    <w:rsid w:val="00BE633F"/>
    <w:rsid w:val="00BF4923"/>
    <w:rsid w:val="00BF6ED8"/>
    <w:rsid w:val="00C1771C"/>
    <w:rsid w:val="00C22089"/>
    <w:rsid w:val="00C232DE"/>
    <w:rsid w:val="00C37A1F"/>
    <w:rsid w:val="00C40CC4"/>
    <w:rsid w:val="00C43904"/>
    <w:rsid w:val="00C54A49"/>
    <w:rsid w:val="00C62414"/>
    <w:rsid w:val="00C63B85"/>
    <w:rsid w:val="00C64C1D"/>
    <w:rsid w:val="00C7097B"/>
    <w:rsid w:val="00C848AE"/>
    <w:rsid w:val="00C87739"/>
    <w:rsid w:val="00C945D5"/>
    <w:rsid w:val="00C953B2"/>
    <w:rsid w:val="00C96BC0"/>
    <w:rsid w:val="00C96D57"/>
    <w:rsid w:val="00C97638"/>
    <w:rsid w:val="00CA184A"/>
    <w:rsid w:val="00CA5D2D"/>
    <w:rsid w:val="00CB128D"/>
    <w:rsid w:val="00CB5C05"/>
    <w:rsid w:val="00CB73B6"/>
    <w:rsid w:val="00CC6DD5"/>
    <w:rsid w:val="00CD4697"/>
    <w:rsid w:val="00CD5711"/>
    <w:rsid w:val="00CF1FB9"/>
    <w:rsid w:val="00CF4D0E"/>
    <w:rsid w:val="00CF4F5D"/>
    <w:rsid w:val="00CF57CA"/>
    <w:rsid w:val="00D0198E"/>
    <w:rsid w:val="00D048AA"/>
    <w:rsid w:val="00D06197"/>
    <w:rsid w:val="00D17FC6"/>
    <w:rsid w:val="00D33329"/>
    <w:rsid w:val="00D40AD6"/>
    <w:rsid w:val="00D51A0A"/>
    <w:rsid w:val="00D5451C"/>
    <w:rsid w:val="00D77EC6"/>
    <w:rsid w:val="00D91862"/>
    <w:rsid w:val="00DA1F73"/>
    <w:rsid w:val="00DB4E19"/>
    <w:rsid w:val="00DB5235"/>
    <w:rsid w:val="00DB71EC"/>
    <w:rsid w:val="00DC14C0"/>
    <w:rsid w:val="00DC559D"/>
    <w:rsid w:val="00DC6344"/>
    <w:rsid w:val="00DD1DE3"/>
    <w:rsid w:val="00DE236E"/>
    <w:rsid w:val="00DF1E7D"/>
    <w:rsid w:val="00E05142"/>
    <w:rsid w:val="00E150D8"/>
    <w:rsid w:val="00E17FA5"/>
    <w:rsid w:val="00E249C3"/>
    <w:rsid w:val="00E279DB"/>
    <w:rsid w:val="00E319DF"/>
    <w:rsid w:val="00E41336"/>
    <w:rsid w:val="00E450C9"/>
    <w:rsid w:val="00E46E3A"/>
    <w:rsid w:val="00E472B2"/>
    <w:rsid w:val="00E51C60"/>
    <w:rsid w:val="00E64759"/>
    <w:rsid w:val="00E674D3"/>
    <w:rsid w:val="00E724FE"/>
    <w:rsid w:val="00E75E11"/>
    <w:rsid w:val="00E847E4"/>
    <w:rsid w:val="00E84FC3"/>
    <w:rsid w:val="00E85D81"/>
    <w:rsid w:val="00E91EEF"/>
    <w:rsid w:val="00E92A04"/>
    <w:rsid w:val="00EB183C"/>
    <w:rsid w:val="00EB1A7D"/>
    <w:rsid w:val="00EB291A"/>
    <w:rsid w:val="00EB7040"/>
    <w:rsid w:val="00EC028B"/>
    <w:rsid w:val="00EC0454"/>
    <w:rsid w:val="00EC3E65"/>
    <w:rsid w:val="00EC4457"/>
    <w:rsid w:val="00EC6A95"/>
    <w:rsid w:val="00ED2A6E"/>
    <w:rsid w:val="00ED514E"/>
    <w:rsid w:val="00ED77BC"/>
    <w:rsid w:val="00EE1F5D"/>
    <w:rsid w:val="00EF6A35"/>
    <w:rsid w:val="00F065C4"/>
    <w:rsid w:val="00F160DF"/>
    <w:rsid w:val="00F318CB"/>
    <w:rsid w:val="00F3352C"/>
    <w:rsid w:val="00F33A6E"/>
    <w:rsid w:val="00F40268"/>
    <w:rsid w:val="00F40827"/>
    <w:rsid w:val="00F45640"/>
    <w:rsid w:val="00F45A0C"/>
    <w:rsid w:val="00F52067"/>
    <w:rsid w:val="00F62AB0"/>
    <w:rsid w:val="00F75335"/>
    <w:rsid w:val="00F81885"/>
    <w:rsid w:val="00F86142"/>
    <w:rsid w:val="00F952A1"/>
    <w:rsid w:val="00F9735C"/>
    <w:rsid w:val="00FA134D"/>
    <w:rsid w:val="00FB377A"/>
    <w:rsid w:val="00FB6221"/>
    <w:rsid w:val="00FC14EC"/>
    <w:rsid w:val="00FC3A4F"/>
    <w:rsid w:val="00FC4457"/>
    <w:rsid w:val="00FC69DB"/>
    <w:rsid w:val="00FD65D7"/>
    <w:rsid w:val="00FE293D"/>
    <w:rsid w:val="00FE47EC"/>
    <w:rsid w:val="00FE4808"/>
    <w:rsid w:val="00FE4EE0"/>
    <w:rsid w:val="00FF6716"/>
    <w:rsid w:val="04121E39"/>
    <w:rsid w:val="046A5B97"/>
    <w:rsid w:val="05321865"/>
    <w:rsid w:val="09A61667"/>
    <w:rsid w:val="13D72129"/>
    <w:rsid w:val="2CE96CB5"/>
    <w:rsid w:val="2E9B0592"/>
    <w:rsid w:val="31EF38DE"/>
    <w:rsid w:val="3D9D463E"/>
    <w:rsid w:val="412711B5"/>
    <w:rsid w:val="49B61798"/>
    <w:rsid w:val="57847128"/>
    <w:rsid w:val="5E2D2560"/>
    <w:rsid w:val="69076DB0"/>
    <w:rsid w:val="709F7956"/>
    <w:rsid w:val="77DD13B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11CF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D16C5"/>
    <w:pPr>
      <w:widowControl w:val="0"/>
      <w:jc w:val="both"/>
    </w:pPr>
    <w:rPr>
      <w:kern w:val="2"/>
      <w:sz w:val="21"/>
      <w:szCs w:val="22"/>
    </w:rPr>
  </w:style>
  <w:style w:type="paragraph" w:styleId="1">
    <w:name w:val="heading 1"/>
    <w:basedOn w:val="a"/>
    <w:next w:val="a"/>
    <w:link w:val="10"/>
    <w:uiPriority w:val="9"/>
    <w:qFormat/>
    <w:rsid w:val="00CC6DD5"/>
    <w:pPr>
      <w:keepNext/>
      <w:keepLines/>
      <w:spacing w:before="480"/>
      <w:outlineLvl w:val="0"/>
    </w:pPr>
    <w:rPr>
      <w:rFonts w:ascii="Cambria" w:eastAsia="宋体" w:hAnsi="Cambria" w:cs="Times New Roman"/>
      <w:b/>
      <w:bCs/>
      <w:color w:val="345A8A"/>
      <w:sz w:val="32"/>
      <w:szCs w:val="32"/>
    </w:rPr>
  </w:style>
  <w:style w:type="paragraph" w:styleId="2">
    <w:name w:val="heading 2"/>
    <w:basedOn w:val="a"/>
    <w:next w:val="a"/>
    <w:link w:val="20"/>
    <w:uiPriority w:val="9"/>
    <w:unhideWhenUsed/>
    <w:qFormat/>
    <w:rsid w:val="00CC6DD5"/>
    <w:pPr>
      <w:keepNext/>
      <w:keepLines/>
      <w:spacing w:before="200"/>
      <w:outlineLvl w:val="1"/>
    </w:pPr>
    <w:rPr>
      <w:rFonts w:ascii="Cambria" w:eastAsia="宋体" w:hAnsi="Cambria" w:cs="Times New Roman"/>
      <w:b/>
      <w:bCs/>
      <w:color w:val="4F81BD"/>
      <w:sz w:val="26"/>
      <w:szCs w:val="26"/>
    </w:rPr>
  </w:style>
  <w:style w:type="paragraph" w:styleId="3">
    <w:name w:val="heading 3"/>
    <w:basedOn w:val="a"/>
    <w:next w:val="a"/>
    <w:link w:val="30"/>
    <w:uiPriority w:val="9"/>
    <w:unhideWhenUsed/>
    <w:qFormat/>
    <w:rsid w:val="00CC6D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6D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C6DD5"/>
    <w:rPr>
      <w:rFonts w:ascii="宋体" w:eastAsia="宋体"/>
      <w:sz w:val="18"/>
      <w:szCs w:val="18"/>
    </w:rPr>
  </w:style>
  <w:style w:type="paragraph" w:styleId="a5">
    <w:name w:val="annotation text"/>
    <w:basedOn w:val="a"/>
    <w:link w:val="a6"/>
    <w:uiPriority w:val="99"/>
    <w:unhideWhenUsed/>
    <w:rsid w:val="00CC6DD5"/>
    <w:pPr>
      <w:jc w:val="left"/>
    </w:pPr>
    <w:rPr>
      <w:rFonts w:ascii="Times New Roman" w:eastAsia="宋体" w:hAnsi="Times New Roman" w:cs="Times New Roman"/>
      <w:szCs w:val="24"/>
    </w:rPr>
  </w:style>
  <w:style w:type="paragraph" w:styleId="TOC3">
    <w:name w:val="toc 3"/>
    <w:basedOn w:val="a"/>
    <w:next w:val="a"/>
    <w:uiPriority w:val="39"/>
    <w:unhideWhenUsed/>
    <w:rsid w:val="00CC6DD5"/>
    <w:pPr>
      <w:ind w:leftChars="400" w:left="840"/>
    </w:pPr>
  </w:style>
  <w:style w:type="paragraph" w:styleId="a7">
    <w:name w:val="Balloon Text"/>
    <w:basedOn w:val="a"/>
    <w:link w:val="a8"/>
    <w:uiPriority w:val="99"/>
    <w:semiHidden/>
    <w:unhideWhenUsed/>
    <w:rsid w:val="00CC6DD5"/>
    <w:rPr>
      <w:sz w:val="18"/>
      <w:szCs w:val="18"/>
    </w:rPr>
  </w:style>
  <w:style w:type="paragraph" w:styleId="a9">
    <w:name w:val="footer"/>
    <w:basedOn w:val="a"/>
    <w:link w:val="aa"/>
    <w:uiPriority w:val="99"/>
    <w:unhideWhenUsed/>
    <w:rsid w:val="00CC6DD5"/>
    <w:pPr>
      <w:tabs>
        <w:tab w:val="center" w:pos="4153"/>
        <w:tab w:val="right" w:pos="8306"/>
      </w:tabs>
      <w:snapToGrid w:val="0"/>
      <w:jc w:val="left"/>
    </w:pPr>
    <w:rPr>
      <w:sz w:val="18"/>
      <w:szCs w:val="18"/>
    </w:rPr>
  </w:style>
  <w:style w:type="paragraph" w:styleId="ab">
    <w:name w:val="header"/>
    <w:basedOn w:val="a"/>
    <w:link w:val="ac"/>
    <w:uiPriority w:val="99"/>
    <w:unhideWhenUsed/>
    <w:rsid w:val="00CC6DD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CC6DD5"/>
    <w:pPr>
      <w:tabs>
        <w:tab w:val="left" w:pos="420"/>
        <w:tab w:val="right" w:leader="dot" w:pos="8296"/>
      </w:tabs>
      <w:spacing w:line="360" w:lineRule="auto"/>
    </w:pPr>
    <w:rPr>
      <w:rFonts w:ascii="Times New Roman" w:eastAsia="宋体" w:hAnsi="Times New Roman" w:cs="Times New Roman"/>
      <w:szCs w:val="24"/>
    </w:rPr>
  </w:style>
  <w:style w:type="paragraph" w:styleId="TOC4">
    <w:name w:val="toc 4"/>
    <w:basedOn w:val="a"/>
    <w:next w:val="a"/>
    <w:uiPriority w:val="39"/>
    <w:unhideWhenUsed/>
    <w:rsid w:val="00CC6DD5"/>
    <w:pPr>
      <w:ind w:leftChars="600" w:left="1260"/>
    </w:pPr>
  </w:style>
  <w:style w:type="paragraph" w:styleId="TOC2">
    <w:name w:val="toc 2"/>
    <w:basedOn w:val="a"/>
    <w:next w:val="a"/>
    <w:uiPriority w:val="39"/>
    <w:rsid w:val="00CC6DD5"/>
    <w:pPr>
      <w:tabs>
        <w:tab w:val="left" w:pos="1047"/>
        <w:tab w:val="right" w:leader="dot" w:pos="8296"/>
      </w:tabs>
      <w:ind w:left="420"/>
    </w:pPr>
    <w:rPr>
      <w:rFonts w:ascii="Times New Roman" w:eastAsia="宋体" w:hAnsi="Times New Roman" w:cs="Times New Roman"/>
      <w:szCs w:val="24"/>
    </w:rPr>
  </w:style>
  <w:style w:type="paragraph" w:styleId="ad">
    <w:name w:val="Normal (Web)"/>
    <w:basedOn w:val="a"/>
    <w:uiPriority w:val="99"/>
    <w:semiHidden/>
    <w:unhideWhenUsed/>
    <w:rsid w:val="00CC6DD5"/>
    <w:pPr>
      <w:widowControl/>
      <w:spacing w:before="100" w:beforeAutospacing="1" w:after="100" w:afterAutospacing="1"/>
      <w:jc w:val="left"/>
    </w:pPr>
    <w:rPr>
      <w:rFonts w:ascii="宋体" w:eastAsia="宋体" w:hAnsi="宋体" w:cs="宋体"/>
      <w:kern w:val="0"/>
      <w:sz w:val="24"/>
      <w:szCs w:val="24"/>
    </w:rPr>
  </w:style>
  <w:style w:type="paragraph" w:styleId="ae">
    <w:name w:val="annotation subject"/>
    <w:basedOn w:val="a5"/>
    <w:next w:val="a5"/>
    <w:link w:val="af"/>
    <w:uiPriority w:val="99"/>
    <w:semiHidden/>
    <w:unhideWhenUsed/>
    <w:rsid w:val="00CC6DD5"/>
    <w:rPr>
      <w:rFonts w:asciiTheme="minorHAnsi" w:eastAsiaTheme="minorEastAsia" w:hAnsiTheme="minorHAnsi" w:cstheme="minorBidi"/>
      <w:b/>
      <w:bCs/>
      <w:szCs w:val="22"/>
    </w:rPr>
  </w:style>
  <w:style w:type="table" w:styleId="af0">
    <w:name w:val="Table Grid"/>
    <w:basedOn w:val="a1"/>
    <w:uiPriority w:val="59"/>
    <w:rsid w:val="00CC6D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Strong"/>
    <w:basedOn w:val="a0"/>
    <w:uiPriority w:val="22"/>
    <w:qFormat/>
    <w:rsid w:val="00CC6DD5"/>
    <w:rPr>
      <w:b/>
      <w:bCs/>
    </w:rPr>
  </w:style>
  <w:style w:type="character" w:styleId="af2">
    <w:name w:val="Emphasis"/>
    <w:basedOn w:val="a0"/>
    <w:uiPriority w:val="20"/>
    <w:qFormat/>
    <w:rsid w:val="00CC6DD5"/>
    <w:rPr>
      <w:i/>
      <w:iCs/>
    </w:rPr>
  </w:style>
  <w:style w:type="character" w:styleId="af3">
    <w:name w:val="Hyperlink"/>
    <w:basedOn w:val="a0"/>
    <w:uiPriority w:val="99"/>
    <w:rsid w:val="00CC6DD5"/>
    <w:rPr>
      <w:color w:val="0000FF"/>
      <w:u w:val="single"/>
    </w:rPr>
  </w:style>
  <w:style w:type="character" w:styleId="af4">
    <w:name w:val="annotation reference"/>
    <w:uiPriority w:val="99"/>
    <w:semiHidden/>
    <w:unhideWhenUsed/>
    <w:rsid w:val="00CC6DD5"/>
    <w:rPr>
      <w:sz w:val="21"/>
      <w:szCs w:val="21"/>
    </w:rPr>
  </w:style>
  <w:style w:type="character" w:customStyle="1" w:styleId="ac">
    <w:name w:val="页眉 字符"/>
    <w:basedOn w:val="a0"/>
    <w:link w:val="ab"/>
    <w:uiPriority w:val="99"/>
    <w:rsid w:val="00CC6DD5"/>
    <w:rPr>
      <w:sz w:val="18"/>
      <w:szCs w:val="18"/>
    </w:rPr>
  </w:style>
  <w:style w:type="character" w:customStyle="1" w:styleId="aa">
    <w:name w:val="页脚 字符"/>
    <w:basedOn w:val="a0"/>
    <w:link w:val="a9"/>
    <w:uiPriority w:val="99"/>
    <w:rsid w:val="00CC6DD5"/>
    <w:rPr>
      <w:sz w:val="18"/>
      <w:szCs w:val="18"/>
    </w:rPr>
  </w:style>
  <w:style w:type="paragraph" w:customStyle="1" w:styleId="af5">
    <w:name w:val="文档中文标题"/>
    <w:basedOn w:val="a"/>
    <w:rsid w:val="00CC6DD5"/>
    <w:pPr>
      <w:keepLines/>
      <w:widowControl/>
      <w:overflowPunct w:val="0"/>
      <w:autoSpaceDE w:val="0"/>
      <w:autoSpaceDN w:val="0"/>
      <w:adjustRightInd w:val="0"/>
      <w:spacing w:after="120"/>
      <w:ind w:left="2552" w:right="720"/>
      <w:jc w:val="left"/>
      <w:textAlignment w:val="baseline"/>
    </w:pPr>
    <w:rPr>
      <w:rFonts w:ascii="宋体" w:eastAsia="宋体" w:hAnsi="Times New Roman" w:cs="Times New Roman"/>
      <w:b/>
      <w:bCs/>
      <w:smallCaps/>
      <w:kern w:val="0"/>
      <w:sz w:val="44"/>
      <w:szCs w:val="18"/>
      <w:lang w:val="zh-CN"/>
    </w:rPr>
  </w:style>
  <w:style w:type="character" w:customStyle="1" w:styleId="10">
    <w:name w:val="标题 1 字符"/>
    <w:basedOn w:val="a0"/>
    <w:link w:val="1"/>
    <w:uiPriority w:val="9"/>
    <w:rsid w:val="00CC6DD5"/>
    <w:rPr>
      <w:rFonts w:ascii="Cambria" w:eastAsia="宋体" w:hAnsi="Cambria" w:cs="Times New Roman"/>
      <w:b/>
      <w:bCs/>
      <w:color w:val="345A8A"/>
      <w:sz w:val="32"/>
      <w:szCs w:val="32"/>
    </w:rPr>
  </w:style>
  <w:style w:type="character" w:customStyle="1" w:styleId="20">
    <w:name w:val="标题 2 字符"/>
    <w:basedOn w:val="a0"/>
    <w:link w:val="2"/>
    <w:uiPriority w:val="9"/>
    <w:rsid w:val="00CC6DD5"/>
    <w:rPr>
      <w:rFonts w:ascii="Cambria" w:eastAsia="宋体" w:hAnsi="Cambria" w:cs="Times New Roman"/>
      <w:b/>
      <w:bCs/>
      <w:color w:val="4F81BD"/>
      <w:sz w:val="26"/>
      <w:szCs w:val="26"/>
    </w:rPr>
  </w:style>
  <w:style w:type="paragraph" w:styleId="af6">
    <w:name w:val="Quote"/>
    <w:basedOn w:val="a"/>
    <w:next w:val="a"/>
    <w:link w:val="af7"/>
    <w:uiPriority w:val="29"/>
    <w:qFormat/>
    <w:rsid w:val="00CC6DD5"/>
    <w:rPr>
      <w:rFonts w:ascii="Calibri" w:eastAsia="宋体" w:hAnsi="Calibri" w:cs="Times New Roman"/>
      <w:i/>
      <w:iCs/>
      <w:color w:val="000000"/>
    </w:rPr>
  </w:style>
  <w:style w:type="character" w:customStyle="1" w:styleId="af7">
    <w:name w:val="引用 字符"/>
    <w:basedOn w:val="a0"/>
    <w:link w:val="af6"/>
    <w:uiPriority w:val="29"/>
    <w:rsid w:val="00CC6DD5"/>
    <w:rPr>
      <w:rFonts w:ascii="Calibri" w:eastAsia="宋体" w:hAnsi="Calibri" w:cs="Times New Roman"/>
      <w:i/>
      <w:iCs/>
      <w:color w:val="000000"/>
    </w:rPr>
  </w:style>
  <w:style w:type="character" w:customStyle="1" w:styleId="a8">
    <w:name w:val="批注框文本 字符"/>
    <w:basedOn w:val="a0"/>
    <w:link w:val="a7"/>
    <w:uiPriority w:val="99"/>
    <w:semiHidden/>
    <w:rsid w:val="00CC6DD5"/>
    <w:rPr>
      <w:sz w:val="18"/>
      <w:szCs w:val="18"/>
    </w:rPr>
  </w:style>
  <w:style w:type="character" w:customStyle="1" w:styleId="a4">
    <w:name w:val="文档结构图 字符"/>
    <w:basedOn w:val="a0"/>
    <w:link w:val="a3"/>
    <w:uiPriority w:val="99"/>
    <w:semiHidden/>
    <w:rsid w:val="00CC6DD5"/>
    <w:rPr>
      <w:rFonts w:ascii="宋体" w:eastAsia="宋体"/>
      <w:sz w:val="18"/>
      <w:szCs w:val="18"/>
    </w:rPr>
  </w:style>
  <w:style w:type="paragraph" w:styleId="af8">
    <w:name w:val="List Paragraph"/>
    <w:basedOn w:val="a"/>
    <w:uiPriority w:val="34"/>
    <w:qFormat/>
    <w:rsid w:val="00CC6DD5"/>
    <w:pPr>
      <w:ind w:firstLineChars="200" w:firstLine="420"/>
    </w:pPr>
  </w:style>
  <w:style w:type="character" w:customStyle="1" w:styleId="30">
    <w:name w:val="标题 3 字符"/>
    <w:basedOn w:val="a0"/>
    <w:link w:val="3"/>
    <w:uiPriority w:val="9"/>
    <w:rsid w:val="00CC6DD5"/>
    <w:rPr>
      <w:b/>
      <w:bCs/>
      <w:sz w:val="32"/>
      <w:szCs w:val="32"/>
    </w:rPr>
  </w:style>
  <w:style w:type="table" w:customStyle="1" w:styleId="4-11">
    <w:name w:val="网格表 4 - 着色 11"/>
    <w:basedOn w:val="a1"/>
    <w:uiPriority w:val="49"/>
    <w:rsid w:val="00CC6DD5"/>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6">
    <w:name w:val="批注文字 字符"/>
    <w:basedOn w:val="a0"/>
    <w:link w:val="a5"/>
    <w:uiPriority w:val="99"/>
    <w:rsid w:val="00CC6DD5"/>
    <w:rPr>
      <w:rFonts w:ascii="Times New Roman" w:eastAsia="宋体" w:hAnsi="Times New Roman" w:cs="Times New Roman"/>
      <w:szCs w:val="24"/>
    </w:rPr>
  </w:style>
  <w:style w:type="character" w:customStyle="1" w:styleId="40">
    <w:name w:val="标题 4 字符"/>
    <w:basedOn w:val="a0"/>
    <w:link w:val="4"/>
    <w:uiPriority w:val="9"/>
    <w:rsid w:val="00CC6DD5"/>
    <w:rPr>
      <w:rFonts w:asciiTheme="majorHAnsi" w:eastAsiaTheme="majorEastAsia" w:hAnsiTheme="majorHAnsi" w:cstheme="majorBidi"/>
      <w:b/>
      <w:bCs/>
      <w:sz w:val="28"/>
      <w:szCs w:val="28"/>
    </w:rPr>
  </w:style>
  <w:style w:type="character" w:customStyle="1" w:styleId="af">
    <w:name w:val="批注主题 字符"/>
    <w:basedOn w:val="a6"/>
    <w:link w:val="ae"/>
    <w:uiPriority w:val="99"/>
    <w:semiHidden/>
    <w:rsid w:val="00CC6DD5"/>
    <w:rPr>
      <w:rFonts w:ascii="Times New Roman" w:eastAsia="宋体" w:hAnsi="Times New Roman" w:cs="Times New Roman"/>
      <w:b/>
      <w:bCs/>
      <w:szCs w:val="24"/>
    </w:rPr>
  </w:style>
  <w:style w:type="paragraph" w:styleId="af9">
    <w:name w:val="Revision"/>
    <w:hidden/>
    <w:uiPriority w:val="99"/>
    <w:unhideWhenUsed/>
    <w:rsid w:val="005D09B2"/>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164915">
      <w:bodyDiv w:val="1"/>
      <w:marLeft w:val="0"/>
      <w:marRight w:val="0"/>
      <w:marTop w:val="0"/>
      <w:marBottom w:val="0"/>
      <w:divBdr>
        <w:top w:val="none" w:sz="0" w:space="0" w:color="auto"/>
        <w:left w:val="none" w:sz="0" w:space="0" w:color="auto"/>
        <w:bottom w:val="none" w:sz="0" w:space="0" w:color="auto"/>
        <w:right w:val="none" w:sz="0" w:space="0" w:color="auto"/>
      </w:divBdr>
      <w:divsChild>
        <w:div w:id="1710063380">
          <w:marLeft w:val="446"/>
          <w:marRight w:val="0"/>
          <w:marTop w:val="0"/>
          <w:marBottom w:val="0"/>
          <w:divBdr>
            <w:top w:val="none" w:sz="0" w:space="0" w:color="auto"/>
            <w:left w:val="none" w:sz="0" w:space="0" w:color="auto"/>
            <w:bottom w:val="none" w:sz="0" w:space="0" w:color="auto"/>
            <w:right w:val="none" w:sz="0" w:space="0" w:color="auto"/>
          </w:divBdr>
        </w:div>
        <w:div w:id="1948998943">
          <w:marLeft w:val="446"/>
          <w:marRight w:val="0"/>
          <w:marTop w:val="0"/>
          <w:marBottom w:val="0"/>
          <w:divBdr>
            <w:top w:val="none" w:sz="0" w:space="0" w:color="auto"/>
            <w:left w:val="none" w:sz="0" w:space="0" w:color="auto"/>
            <w:bottom w:val="none" w:sz="0" w:space="0" w:color="auto"/>
            <w:right w:val="none" w:sz="0" w:space="0" w:color="auto"/>
          </w:divBdr>
        </w:div>
      </w:divsChild>
    </w:div>
    <w:div w:id="1199198152">
      <w:bodyDiv w:val="1"/>
      <w:marLeft w:val="0"/>
      <w:marRight w:val="0"/>
      <w:marTop w:val="0"/>
      <w:marBottom w:val="0"/>
      <w:divBdr>
        <w:top w:val="none" w:sz="0" w:space="0" w:color="auto"/>
        <w:left w:val="none" w:sz="0" w:space="0" w:color="auto"/>
        <w:bottom w:val="none" w:sz="0" w:space="0" w:color="auto"/>
        <w:right w:val="none" w:sz="0" w:space="0" w:color="auto"/>
      </w:divBdr>
      <w:divsChild>
        <w:div w:id="68769470">
          <w:marLeft w:val="547"/>
          <w:marRight w:val="0"/>
          <w:marTop w:val="0"/>
          <w:marBottom w:val="0"/>
          <w:divBdr>
            <w:top w:val="none" w:sz="0" w:space="0" w:color="auto"/>
            <w:left w:val="none" w:sz="0" w:space="0" w:color="auto"/>
            <w:bottom w:val="none" w:sz="0" w:space="0" w:color="auto"/>
            <w:right w:val="none" w:sz="0" w:space="0" w:color="auto"/>
          </w:divBdr>
        </w:div>
      </w:divsChild>
    </w:div>
    <w:div w:id="1330476397">
      <w:bodyDiv w:val="1"/>
      <w:marLeft w:val="0"/>
      <w:marRight w:val="0"/>
      <w:marTop w:val="0"/>
      <w:marBottom w:val="0"/>
      <w:divBdr>
        <w:top w:val="none" w:sz="0" w:space="0" w:color="auto"/>
        <w:left w:val="none" w:sz="0" w:space="0" w:color="auto"/>
        <w:bottom w:val="none" w:sz="0" w:space="0" w:color="auto"/>
        <w:right w:val="none" w:sz="0" w:space="0" w:color="auto"/>
      </w:divBdr>
      <w:divsChild>
        <w:div w:id="845167389">
          <w:marLeft w:val="446"/>
          <w:marRight w:val="0"/>
          <w:marTop w:val="0"/>
          <w:marBottom w:val="0"/>
          <w:divBdr>
            <w:top w:val="none" w:sz="0" w:space="0" w:color="auto"/>
            <w:left w:val="none" w:sz="0" w:space="0" w:color="auto"/>
            <w:bottom w:val="none" w:sz="0" w:space="0" w:color="auto"/>
            <w:right w:val="none" w:sz="0" w:space="0" w:color="auto"/>
          </w:divBdr>
        </w:div>
      </w:divsChild>
    </w:div>
    <w:div w:id="1722435587">
      <w:bodyDiv w:val="1"/>
      <w:marLeft w:val="0"/>
      <w:marRight w:val="0"/>
      <w:marTop w:val="0"/>
      <w:marBottom w:val="0"/>
      <w:divBdr>
        <w:top w:val="none" w:sz="0" w:space="0" w:color="auto"/>
        <w:left w:val="none" w:sz="0" w:space="0" w:color="auto"/>
        <w:bottom w:val="none" w:sz="0" w:space="0" w:color="auto"/>
        <w:right w:val="none" w:sz="0" w:space="0" w:color="auto"/>
      </w:divBdr>
      <w:divsChild>
        <w:div w:id="1972200638">
          <w:marLeft w:val="0"/>
          <w:marRight w:val="0"/>
          <w:marTop w:val="0"/>
          <w:marBottom w:val="0"/>
          <w:divBdr>
            <w:top w:val="none" w:sz="0" w:space="0" w:color="auto"/>
            <w:left w:val="none" w:sz="0" w:space="0" w:color="auto"/>
            <w:bottom w:val="none" w:sz="0" w:space="0" w:color="auto"/>
            <w:right w:val="none" w:sz="0" w:space="0" w:color="auto"/>
          </w:divBdr>
          <w:divsChild>
            <w:div w:id="1414399940">
              <w:marLeft w:val="0"/>
              <w:marRight w:val="0"/>
              <w:marTop w:val="0"/>
              <w:marBottom w:val="0"/>
              <w:divBdr>
                <w:top w:val="none" w:sz="0" w:space="0" w:color="auto"/>
                <w:left w:val="none" w:sz="0" w:space="0" w:color="auto"/>
                <w:bottom w:val="none" w:sz="0" w:space="0" w:color="auto"/>
                <w:right w:val="none" w:sz="0" w:space="0" w:color="auto"/>
              </w:divBdr>
              <w:divsChild>
                <w:div w:id="630983930">
                  <w:marLeft w:val="0"/>
                  <w:marRight w:val="0"/>
                  <w:marTop w:val="0"/>
                  <w:marBottom w:val="0"/>
                  <w:divBdr>
                    <w:top w:val="none" w:sz="0" w:space="0" w:color="auto"/>
                    <w:left w:val="none" w:sz="0" w:space="0" w:color="auto"/>
                    <w:bottom w:val="none" w:sz="0" w:space="0" w:color="auto"/>
                    <w:right w:val="none" w:sz="0" w:space="0" w:color="auto"/>
                  </w:divBdr>
                  <w:divsChild>
                    <w:div w:id="1341663606">
                      <w:marLeft w:val="0"/>
                      <w:marRight w:val="0"/>
                      <w:marTop w:val="0"/>
                      <w:marBottom w:val="0"/>
                      <w:divBdr>
                        <w:top w:val="none" w:sz="0" w:space="0" w:color="auto"/>
                        <w:left w:val="none" w:sz="0" w:space="0" w:color="auto"/>
                        <w:bottom w:val="none" w:sz="0" w:space="0" w:color="auto"/>
                        <w:right w:val="none" w:sz="0" w:space="0" w:color="auto"/>
                      </w:divBdr>
                      <w:divsChild>
                        <w:div w:id="4635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330864-FA97-46FB-9C47-69D04DFA283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7CCD6BAD-1E7C-4841-9E84-C071809EBE03}">
      <dgm:prSet phldrT="[文本]">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zh-CN" altLang="en-US"/>
            <a:t>产品</a:t>
          </a:r>
        </a:p>
      </dgm:t>
    </dgm:pt>
    <dgm:pt modelId="{6E9624A1-C33A-4136-A598-D4C83CB04766}" type="parTrans" cxnId="{9441D54B-0EF7-42B7-9430-0D1D8D2F1D33}">
      <dgm:prSet/>
      <dgm:spPr/>
      <dgm:t>
        <a:bodyPr/>
        <a:lstStyle/>
        <a:p>
          <a:endParaRPr lang="zh-CN" altLang="en-US"/>
        </a:p>
      </dgm:t>
    </dgm:pt>
    <dgm:pt modelId="{D1BDFEFB-163F-4DBB-AEBC-5819F164CE5A}" type="sibTrans" cxnId="{9441D54B-0EF7-42B7-9430-0D1D8D2F1D33}">
      <dgm:prSet/>
      <dgm:spPr/>
      <dgm:t>
        <a:bodyPr/>
        <a:lstStyle/>
        <a:p>
          <a:endParaRPr lang="zh-CN" altLang="en-US"/>
        </a:p>
      </dgm:t>
    </dgm:pt>
    <dgm:pt modelId="{1ABE1635-FEB6-434F-B8BF-DCB14D78D32C}">
      <dgm:prSet phldrT="[文本]"/>
      <dgm:spPr/>
      <dgm:t>
        <a:bodyPr/>
        <a:lstStyle/>
        <a:p>
          <a:r>
            <a:rPr lang="zh-CN" altLang="en-US"/>
            <a:t>资产单元 </a:t>
          </a:r>
          <a:r>
            <a:rPr lang="en-US" altLang="zh-CN"/>
            <a:t>1</a:t>
          </a:r>
          <a:endParaRPr lang="zh-CN" altLang="en-US"/>
        </a:p>
      </dgm:t>
    </dgm:pt>
    <dgm:pt modelId="{5871BA0B-4881-42E6-B154-86269CF0533D}" type="parTrans" cxnId="{AEAECA98-9274-45A5-8C30-9EDE8A0A1E6A}">
      <dgm:prSet/>
      <dgm:spPr/>
      <dgm:t>
        <a:bodyPr/>
        <a:lstStyle/>
        <a:p>
          <a:endParaRPr lang="zh-CN" altLang="en-US"/>
        </a:p>
      </dgm:t>
    </dgm:pt>
    <dgm:pt modelId="{5EF16C63-E121-41EB-8280-A21A4DFF95CF}" type="sibTrans" cxnId="{AEAECA98-9274-45A5-8C30-9EDE8A0A1E6A}">
      <dgm:prSet/>
      <dgm:spPr/>
      <dgm:t>
        <a:bodyPr/>
        <a:lstStyle/>
        <a:p>
          <a:endParaRPr lang="zh-CN" altLang="en-US"/>
        </a:p>
      </dgm:t>
    </dgm:pt>
    <dgm:pt modelId="{1F139287-1BBE-49C6-B1E2-C0673442B7B1}">
      <dgm:prSet phldrT="[文本]"/>
      <dgm:spPr>
        <a:solidFill>
          <a:schemeClr val="bg1">
            <a:lumMod val="50000"/>
          </a:schemeClr>
        </a:solidFill>
      </dgm:spPr>
      <dgm:t>
        <a:bodyPr/>
        <a:lstStyle/>
        <a:p>
          <a:r>
            <a:rPr lang="zh-CN" altLang="en-US"/>
            <a:t>股票组合</a:t>
          </a:r>
        </a:p>
      </dgm:t>
    </dgm:pt>
    <dgm:pt modelId="{4E07B2EB-4C7A-4ADF-BC13-CA8D43DEDF8B}" type="parTrans" cxnId="{1E9AFF72-1295-4EFE-91A4-EA17154482D9}">
      <dgm:prSet/>
      <dgm:spPr/>
      <dgm:t>
        <a:bodyPr/>
        <a:lstStyle/>
        <a:p>
          <a:endParaRPr lang="zh-CN" altLang="en-US"/>
        </a:p>
      </dgm:t>
    </dgm:pt>
    <dgm:pt modelId="{3843C14A-F4BD-4607-9633-7554AE85C965}" type="sibTrans" cxnId="{1E9AFF72-1295-4EFE-91A4-EA17154482D9}">
      <dgm:prSet/>
      <dgm:spPr/>
      <dgm:t>
        <a:bodyPr/>
        <a:lstStyle/>
        <a:p>
          <a:endParaRPr lang="zh-CN" altLang="en-US"/>
        </a:p>
      </dgm:t>
    </dgm:pt>
    <dgm:pt modelId="{10765932-3A93-434C-AE3F-62688B29F9DC}">
      <dgm:prSet phldrT="[文本]"/>
      <dgm:spPr>
        <a:solidFill>
          <a:schemeClr val="bg1">
            <a:lumMod val="50000"/>
          </a:schemeClr>
        </a:solidFill>
      </dgm:spPr>
      <dgm:t>
        <a:bodyPr/>
        <a:lstStyle/>
        <a:p>
          <a:r>
            <a:rPr lang="zh-CN" altLang="en-US"/>
            <a:t>债券组合</a:t>
          </a:r>
        </a:p>
      </dgm:t>
    </dgm:pt>
    <dgm:pt modelId="{34683E90-9A22-4664-AD44-058BE45F3225}" type="parTrans" cxnId="{995BD27E-8707-4E93-BD0D-9CCA2F020B3C}">
      <dgm:prSet/>
      <dgm:spPr/>
      <dgm:t>
        <a:bodyPr/>
        <a:lstStyle/>
        <a:p>
          <a:endParaRPr lang="zh-CN" altLang="en-US"/>
        </a:p>
      </dgm:t>
    </dgm:pt>
    <dgm:pt modelId="{B4B4DA04-8BF9-4B3C-90C6-258A2B14C432}" type="sibTrans" cxnId="{995BD27E-8707-4E93-BD0D-9CCA2F020B3C}">
      <dgm:prSet/>
      <dgm:spPr/>
      <dgm:t>
        <a:bodyPr/>
        <a:lstStyle/>
        <a:p>
          <a:endParaRPr lang="zh-CN" altLang="en-US"/>
        </a:p>
      </dgm:t>
    </dgm:pt>
    <dgm:pt modelId="{EA2AC801-9663-4678-97C6-F123ACD40859}">
      <dgm:prSet phldrT="[文本]"/>
      <dgm:spPr/>
      <dgm:t>
        <a:bodyPr/>
        <a:lstStyle/>
        <a:p>
          <a:r>
            <a:rPr lang="zh-CN" altLang="en-US"/>
            <a:t>资产单元 </a:t>
          </a:r>
          <a:r>
            <a:rPr lang="en-US" altLang="zh-CN"/>
            <a:t>2</a:t>
          </a:r>
          <a:endParaRPr lang="zh-CN" altLang="en-US"/>
        </a:p>
      </dgm:t>
    </dgm:pt>
    <dgm:pt modelId="{064C31DD-CA17-49BD-9485-C6EEACF26CDE}" type="parTrans" cxnId="{CA6D158F-8530-47CF-8DAD-129D6DA32F4F}">
      <dgm:prSet/>
      <dgm:spPr/>
      <dgm:t>
        <a:bodyPr/>
        <a:lstStyle/>
        <a:p>
          <a:endParaRPr lang="zh-CN" altLang="en-US"/>
        </a:p>
      </dgm:t>
    </dgm:pt>
    <dgm:pt modelId="{A123CBE7-DE94-4C73-8EDC-2987BFF9056C}" type="sibTrans" cxnId="{CA6D158F-8530-47CF-8DAD-129D6DA32F4F}">
      <dgm:prSet/>
      <dgm:spPr/>
      <dgm:t>
        <a:bodyPr/>
        <a:lstStyle/>
        <a:p>
          <a:endParaRPr lang="zh-CN" altLang="en-US"/>
        </a:p>
      </dgm:t>
    </dgm:pt>
    <dgm:pt modelId="{4F1774CD-7875-4E7F-ABFF-9CE8ED5A49C1}">
      <dgm:prSet phldrT="[文本]"/>
      <dgm:spPr>
        <a:solidFill>
          <a:schemeClr val="bg1">
            <a:lumMod val="50000"/>
          </a:schemeClr>
        </a:solidFill>
      </dgm:spPr>
      <dgm:t>
        <a:bodyPr/>
        <a:lstStyle/>
        <a:p>
          <a:r>
            <a:rPr lang="zh-CN" altLang="en-US"/>
            <a:t>期货组合</a:t>
          </a:r>
        </a:p>
      </dgm:t>
    </dgm:pt>
    <dgm:pt modelId="{1D76A281-B296-4730-B1F9-2015EF67F81D}" type="parTrans" cxnId="{0794A7CB-438E-41CB-8F14-58AAF70F71E1}">
      <dgm:prSet/>
      <dgm:spPr/>
      <dgm:t>
        <a:bodyPr/>
        <a:lstStyle/>
        <a:p>
          <a:endParaRPr lang="zh-CN" altLang="en-US"/>
        </a:p>
      </dgm:t>
    </dgm:pt>
    <dgm:pt modelId="{64586465-90DB-4472-B52A-3B36DCA16C22}" type="sibTrans" cxnId="{0794A7CB-438E-41CB-8F14-58AAF70F71E1}">
      <dgm:prSet/>
      <dgm:spPr/>
      <dgm:t>
        <a:bodyPr/>
        <a:lstStyle/>
        <a:p>
          <a:endParaRPr lang="zh-CN" altLang="en-US"/>
        </a:p>
      </dgm:t>
    </dgm:pt>
    <dgm:pt modelId="{0424C5FE-73CD-48B3-99BE-E238BC2ED25F}">
      <dgm:prSet phldrT="[文本]"/>
      <dgm:spPr>
        <a:solidFill>
          <a:schemeClr val="bg1">
            <a:lumMod val="50000"/>
          </a:schemeClr>
        </a:solidFill>
      </dgm:spPr>
      <dgm:t>
        <a:bodyPr/>
        <a:lstStyle/>
        <a:p>
          <a:r>
            <a:rPr lang="zh-CN" altLang="en-US"/>
            <a:t>基金组合</a:t>
          </a:r>
        </a:p>
      </dgm:t>
    </dgm:pt>
    <dgm:pt modelId="{9F7C8735-59D2-4F56-981A-021664666CD7}" type="parTrans" cxnId="{9760F7F2-7C2C-4973-8101-FAD0D2D68489}">
      <dgm:prSet/>
      <dgm:spPr/>
      <dgm:t>
        <a:bodyPr/>
        <a:lstStyle/>
        <a:p>
          <a:endParaRPr lang="zh-CN" altLang="en-US"/>
        </a:p>
      </dgm:t>
    </dgm:pt>
    <dgm:pt modelId="{CA225D0A-1444-4855-B783-00AE627486B5}" type="sibTrans" cxnId="{9760F7F2-7C2C-4973-8101-FAD0D2D68489}">
      <dgm:prSet/>
      <dgm:spPr/>
      <dgm:t>
        <a:bodyPr/>
        <a:lstStyle/>
        <a:p>
          <a:endParaRPr lang="zh-CN" altLang="en-US"/>
        </a:p>
      </dgm:t>
    </dgm:pt>
    <dgm:pt modelId="{3DAF5DB9-15F1-4ED4-9C24-1BBCE2F82883}">
      <dgm:prSet phldrT="[文本]"/>
      <dgm:spPr/>
      <dgm:t>
        <a:bodyPr/>
        <a:lstStyle/>
        <a:p>
          <a:r>
            <a:rPr lang="en-US" altLang="zh-CN"/>
            <a:t>......</a:t>
          </a:r>
          <a:endParaRPr lang="zh-CN" altLang="en-US"/>
        </a:p>
      </dgm:t>
    </dgm:pt>
    <dgm:pt modelId="{50537611-89AC-4400-803D-DCCA212326A2}" type="parTrans" cxnId="{C329B0CE-89CA-446C-85A4-E2F673C16BD2}">
      <dgm:prSet/>
      <dgm:spPr/>
      <dgm:t>
        <a:bodyPr/>
        <a:lstStyle/>
        <a:p>
          <a:endParaRPr lang="zh-CN" altLang="en-US"/>
        </a:p>
      </dgm:t>
    </dgm:pt>
    <dgm:pt modelId="{5AD0B928-0485-4D1C-9DF9-1DA049B5D6AD}" type="sibTrans" cxnId="{C329B0CE-89CA-446C-85A4-E2F673C16BD2}">
      <dgm:prSet/>
      <dgm:spPr/>
      <dgm:t>
        <a:bodyPr/>
        <a:lstStyle/>
        <a:p>
          <a:endParaRPr lang="zh-CN" altLang="en-US"/>
        </a:p>
      </dgm:t>
    </dgm:pt>
    <dgm:pt modelId="{72E37E09-0B00-42D8-B485-D04A2B902E8C}">
      <dgm:prSet phldrT="[文本]"/>
      <dgm:spPr>
        <a:solidFill>
          <a:schemeClr val="bg1">
            <a:lumMod val="75000"/>
          </a:schemeClr>
        </a:solidFill>
      </dgm:spPr>
      <dgm:t>
        <a:bodyPr/>
        <a:lstStyle/>
        <a:p>
          <a:r>
            <a:rPr lang="zh-CN" altLang="en-US"/>
            <a:t>股票</a:t>
          </a:r>
          <a:r>
            <a:rPr lang="en-US" altLang="zh-CN"/>
            <a:t>1</a:t>
          </a:r>
          <a:endParaRPr lang="zh-CN" altLang="en-US"/>
        </a:p>
      </dgm:t>
    </dgm:pt>
    <dgm:pt modelId="{DD6705E6-934B-4F75-8D13-F6D17396279B}" type="parTrans" cxnId="{60B3C0A5-C77C-493F-9DF1-1F63D8E3D91B}">
      <dgm:prSet/>
      <dgm:spPr/>
      <dgm:t>
        <a:bodyPr/>
        <a:lstStyle/>
        <a:p>
          <a:endParaRPr lang="zh-CN" altLang="en-US"/>
        </a:p>
      </dgm:t>
    </dgm:pt>
    <dgm:pt modelId="{205FF43B-1B90-4FAD-AE27-E0318003CE02}" type="sibTrans" cxnId="{60B3C0A5-C77C-493F-9DF1-1F63D8E3D91B}">
      <dgm:prSet/>
      <dgm:spPr/>
      <dgm:t>
        <a:bodyPr/>
        <a:lstStyle/>
        <a:p>
          <a:endParaRPr lang="zh-CN" altLang="en-US"/>
        </a:p>
      </dgm:t>
    </dgm:pt>
    <dgm:pt modelId="{45C1BDAB-E3E6-406A-8131-AD37F9302940}">
      <dgm:prSet phldrT="[文本]"/>
      <dgm:spPr>
        <a:solidFill>
          <a:schemeClr val="bg1">
            <a:lumMod val="75000"/>
          </a:schemeClr>
        </a:solidFill>
      </dgm:spPr>
      <dgm:t>
        <a:bodyPr/>
        <a:lstStyle/>
        <a:p>
          <a:r>
            <a:rPr lang="zh-CN" altLang="en-US"/>
            <a:t>股票</a:t>
          </a:r>
          <a:r>
            <a:rPr lang="en-US" altLang="zh-CN"/>
            <a:t>2</a:t>
          </a:r>
          <a:endParaRPr lang="zh-CN" altLang="en-US"/>
        </a:p>
      </dgm:t>
    </dgm:pt>
    <dgm:pt modelId="{34B3A600-23A1-4E23-8CE0-83487A31D6DE}" type="parTrans" cxnId="{184DA703-829B-45AE-9DEE-8A4A32521A0B}">
      <dgm:prSet/>
      <dgm:spPr/>
      <dgm:t>
        <a:bodyPr/>
        <a:lstStyle/>
        <a:p>
          <a:endParaRPr lang="zh-CN" altLang="en-US"/>
        </a:p>
      </dgm:t>
    </dgm:pt>
    <dgm:pt modelId="{69A25571-EE61-4F93-9262-35FD388A94A5}" type="sibTrans" cxnId="{184DA703-829B-45AE-9DEE-8A4A32521A0B}">
      <dgm:prSet/>
      <dgm:spPr/>
      <dgm:t>
        <a:bodyPr/>
        <a:lstStyle/>
        <a:p>
          <a:endParaRPr lang="zh-CN" altLang="en-US"/>
        </a:p>
      </dgm:t>
    </dgm:pt>
    <dgm:pt modelId="{E3270665-64C3-43C4-8EE3-49F08DE3B6B8}">
      <dgm:prSet phldrT="[文本]"/>
      <dgm:spPr>
        <a:solidFill>
          <a:schemeClr val="bg1">
            <a:lumMod val="75000"/>
          </a:schemeClr>
        </a:solidFill>
      </dgm:spPr>
      <dgm:t>
        <a:bodyPr/>
        <a:lstStyle/>
        <a:p>
          <a:r>
            <a:rPr lang="zh-CN" altLang="en-US"/>
            <a:t>债券</a:t>
          </a:r>
          <a:r>
            <a:rPr lang="en-US" altLang="zh-CN"/>
            <a:t>1</a:t>
          </a:r>
          <a:endParaRPr lang="zh-CN" altLang="en-US"/>
        </a:p>
      </dgm:t>
    </dgm:pt>
    <dgm:pt modelId="{AFF6300F-0BB6-4555-B2FA-F85CC52C144D}" type="parTrans" cxnId="{749C5AF2-4307-4382-A444-76E2606C9F0D}">
      <dgm:prSet/>
      <dgm:spPr/>
      <dgm:t>
        <a:bodyPr/>
        <a:lstStyle/>
        <a:p>
          <a:endParaRPr lang="zh-CN" altLang="en-US"/>
        </a:p>
      </dgm:t>
    </dgm:pt>
    <dgm:pt modelId="{C80EA7C1-366E-489D-8D2C-2EA9E51D392D}" type="sibTrans" cxnId="{749C5AF2-4307-4382-A444-76E2606C9F0D}">
      <dgm:prSet/>
      <dgm:spPr/>
      <dgm:t>
        <a:bodyPr/>
        <a:lstStyle/>
        <a:p>
          <a:endParaRPr lang="zh-CN" altLang="en-US"/>
        </a:p>
      </dgm:t>
    </dgm:pt>
    <dgm:pt modelId="{F5F7D43B-97DC-463F-8CE0-D722107FD713}">
      <dgm:prSet phldrT="[文本]"/>
      <dgm:spPr>
        <a:solidFill>
          <a:schemeClr val="bg1">
            <a:lumMod val="75000"/>
          </a:schemeClr>
        </a:solidFill>
      </dgm:spPr>
      <dgm:t>
        <a:bodyPr/>
        <a:lstStyle/>
        <a:p>
          <a:r>
            <a:rPr lang="zh-CN" altLang="en-US"/>
            <a:t>债券</a:t>
          </a:r>
          <a:r>
            <a:rPr lang="en-US" altLang="zh-CN"/>
            <a:t>2</a:t>
          </a:r>
          <a:endParaRPr lang="zh-CN" altLang="en-US"/>
        </a:p>
      </dgm:t>
    </dgm:pt>
    <dgm:pt modelId="{DB751073-67BD-4309-9993-7D8A129EF856}" type="parTrans" cxnId="{A07053BD-A526-4920-8C23-5E3FAA92E896}">
      <dgm:prSet/>
      <dgm:spPr/>
      <dgm:t>
        <a:bodyPr/>
        <a:lstStyle/>
        <a:p>
          <a:endParaRPr lang="zh-CN" altLang="en-US"/>
        </a:p>
      </dgm:t>
    </dgm:pt>
    <dgm:pt modelId="{AEA91767-73BD-4467-B5B7-A2C2A5CD1E9E}" type="sibTrans" cxnId="{A07053BD-A526-4920-8C23-5E3FAA92E896}">
      <dgm:prSet/>
      <dgm:spPr/>
      <dgm:t>
        <a:bodyPr/>
        <a:lstStyle/>
        <a:p>
          <a:endParaRPr lang="zh-CN" altLang="en-US"/>
        </a:p>
      </dgm:t>
    </dgm:pt>
    <dgm:pt modelId="{BC535D08-3734-4718-BE34-2F4A3F9112FA}">
      <dgm:prSet phldrT="[文本]"/>
      <dgm:spPr>
        <a:solidFill>
          <a:schemeClr val="bg1">
            <a:lumMod val="75000"/>
          </a:schemeClr>
        </a:solidFill>
      </dgm:spPr>
      <dgm:t>
        <a:bodyPr/>
        <a:lstStyle/>
        <a:p>
          <a:r>
            <a:rPr lang="zh-CN" altLang="en-US"/>
            <a:t>期货</a:t>
          </a:r>
          <a:r>
            <a:rPr lang="en-US" altLang="zh-CN"/>
            <a:t>1</a:t>
          </a:r>
          <a:endParaRPr lang="zh-CN" altLang="en-US"/>
        </a:p>
      </dgm:t>
    </dgm:pt>
    <dgm:pt modelId="{9A182AD7-D328-4FE5-9119-D431294AC028}" type="parTrans" cxnId="{A94A7C18-00FF-4A73-996E-3B639B20C177}">
      <dgm:prSet/>
      <dgm:spPr/>
      <dgm:t>
        <a:bodyPr/>
        <a:lstStyle/>
        <a:p>
          <a:endParaRPr lang="zh-CN" altLang="en-US"/>
        </a:p>
      </dgm:t>
    </dgm:pt>
    <dgm:pt modelId="{1D41A866-BF3A-4760-B83C-5B8EBD6DE6C0}" type="sibTrans" cxnId="{A94A7C18-00FF-4A73-996E-3B639B20C177}">
      <dgm:prSet/>
      <dgm:spPr/>
      <dgm:t>
        <a:bodyPr/>
        <a:lstStyle/>
        <a:p>
          <a:endParaRPr lang="zh-CN" altLang="en-US"/>
        </a:p>
      </dgm:t>
    </dgm:pt>
    <dgm:pt modelId="{93BCADA5-FDE1-4BA3-A0EC-B9ADB93332F8}">
      <dgm:prSet phldrT="[文本]"/>
      <dgm:spPr>
        <a:solidFill>
          <a:schemeClr val="bg1">
            <a:lumMod val="75000"/>
          </a:schemeClr>
        </a:solidFill>
      </dgm:spPr>
      <dgm:t>
        <a:bodyPr/>
        <a:lstStyle/>
        <a:p>
          <a:r>
            <a:rPr lang="zh-CN" altLang="en-US"/>
            <a:t>期货</a:t>
          </a:r>
          <a:r>
            <a:rPr lang="en-US" altLang="zh-CN"/>
            <a:t>2</a:t>
          </a:r>
          <a:endParaRPr lang="zh-CN" altLang="en-US"/>
        </a:p>
      </dgm:t>
    </dgm:pt>
    <dgm:pt modelId="{A3B670C3-ACFD-4199-B0ED-38AC1BB6E14B}" type="parTrans" cxnId="{A8B280AE-7EFC-44A1-8479-DC96AA297E42}">
      <dgm:prSet/>
      <dgm:spPr/>
      <dgm:t>
        <a:bodyPr/>
        <a:lstStyle/>
        <a:p>
          <a:endParaRPr lang="zh-CN" altLang="en-US"/>
        </a:p>
      </dgm:t>
    </dgm:pt>
    <dgm:pt modelId="{DC261290-DA73-4BE8-B460-DD90632F5EFF}" type="sibTrans" cxnId="{A8B280AE-7EFC-44A1-8479-DC96AA297E42}">
      <dgm:prSet/>
      <dgm:spPr/>
      <dgm:t>
        <a:bodyPr/>
        <a:lstStyle/>
        <a:p>
          <a:endParaRPr lang="zh-CN" altLang="en-US"/>
        </a:p>
      </dgm:t>
    </dgm:pt>
    <dgm:pt modelId="{8ACC6DB2-47B5-43F8-9A3A-90251DD08AA9}">
      <dgm:prSet phldrT="[文本]"/>
      <dgm:spPr>
        <a:solidFill>
          <a:schemeClr val="bg1">
            <a:lumMod val="75000"/>
          </a:schemeClr>
        </a:solidFill>
      </dgm:spPr>
      <dgm:t>
        <a:bodyPr/>
        <a:lstStyle/>
        <a:p>
          <a:r>
            <a:rPr lang="zh-CN" altLang="en-US"/>
            <a:t>基金</a:t>
          </a:r>
          <a:r>
            <a:rPr lang="en-US" altLang="zh-CN"/>
            <a:t>1</a:t>
          </a:r>
          <a:endParaRPr lang="zh-CN" altLang="en-US"/>
        </a:p>
      </dgm:t>
    </dgm:pt>
    <dgm:pt modelId="{7C7BD986-ABBE-4DEB-ADE2-A26BFC17CC06}" type="parTrans" cxnId="{6492FBB6-3504-4811-A4B5-C217AED667F8}">
      <dgm:prSet/>
      <dgm:spPr/>
      <dgm:t>
        <a:bodyPr/>
        <a:lstStyle/>
        <a:p>
          <a:endParaRPr lang="zh-CN" altLang="en-US"/>
        </a:p>
      </dgm:t>
    </dgm:pt>
    <dgm:pt modelId="{18874695-B68E-48AC-9E49-561FC535ED35}" type="sibTrans" cxnId="{6492FBB6-3504-4811-A4B5-C217AED667F8}">
      <dgm:prSet/>
      <dgm:spPr/>
      <dgm:t>
        <a:bodyPr/>
        <a:lstStyle/>
        <a:p>
          <a:endParaRPr lang="zh-CN" altLang="en-US"/>
        </a:p>
      </dgm:t>
    </dgm:pt>
    <dgm:pt modelId="{C1101EAD-7981-45DB-B7C4-36FBA37364B6}">
      <dgm:prSet phldrT="[文本]"/>
      <dgm:spPr>
        <a:solidFill>
          <a:schemeClr val="bg1">
            <a:lumMod val="75000"/>
          </a:schemeClr>
        </a:solidFill>
      </dgm:spPr>
      <dgm:t>
        <a:bodyPr/>
        <a:lstStyle/>
        <a:p>
          <a:r>
            <a:rPr lang="zh-CN" altLang="en-US"/>
            <a:t>基金</a:t>
          </a:r>
          <a:r>
            <a:rPr lang="en-US" altLang="zh-CN"/>
            <a:t>2</a:t>
          </a:r>
          <a:endParaRPr lang="zh-CN" altLang="en-US"/>
        </a:p>
      </dgm:t>
    </dgm:pt>
    <dgm:pt modelId="{D31CFFF7-3844-4F42-9605-D94F68662FCD}" type="parTrans" cxnId="{9C28F5B6-EF76-4E83-8AF8-A2C234448AB1}">
      <dgm:prSet/>
      <dgm:spPr/>
      <dgm:t>
        <a:bodyPr/>
        <a:lstStyle/>
        <a:p>
          <a:endParaRPr lang="zh-CN" altLang="en-US"/>
        </a:p>
      </dgm:t>
    </dgm:pt>
    <dgm:pt modelId="{0B3D7F63-15B2-4813-A699-1FF08B6C01CA}" type="sibTrans" cxnId="{9C28F5B6-EF76-4E83-8AF8-A2C234448AB1}">
      <dgm:prSet/>
      <dgm:spPr/>
      <dgm:t>
        <a:bodyPr/>
        <a:lstStyle/>
        <a:p>
          <a:endParaRPr lang="zh-CN" altLang="en-US"/>
        </a:p>
      </dgm:t>
    </dgm:pt>
    <dgm:pt modelId="{DA52AD99-6E89-466B-B1F9-3DBE24843B37}">
      <dgm:prSet phldrT="[文本]"/>
      <dgm:spPr>
        <a:solidFill>
          <a:schemeClr val="bg1">
            <a:lumMod val="75000"/>
          </a:schemeClr>
        </a:solidFill>
      </dgm:spPr>
      <dgm:t>
        <a:bodyPr/>
        <a:lstStyle/>
        <a:p>
          <a:r>
            <a:rPr lang="en-US" altLang="zh-CN"/>
            <a:t>......</a:t>
          </a:r>
          <a:endParaRPr lang="zh-CN" altLang="en-US"/>
        </a:p>
      </dgm:t>
    </dgm:pt>
    <dgm:pt modelId="{9EF2023B-75C5-427B-947C-0F9E5E4418C0}" type="parTrans" cxnId="{4CC074F9-5062-4853-8315-C988784B0494}">
      <dgm:prSet/>
      <dgm:spPr/>
      <dgm:t>
        <a:bodyPr/>
        <a:lstStyle/>
        <a:p>
          <a:endParaRPr lang="zh-CN" altLang="en-US"/>
        </a:p>
      </dgm:t>
    </dgm:pt>
    <dgm:pt modelId="{025A2E0E-367B-465E-9565-74025F0D5541}" type="sibTrans" cxnId="{4CC074F9-5062-4853-8315-C988784B0494}">
      <dgm:prSet/>
      <dgm:spPr/>
      <dgm:t>
        <a:bodyPr/>
        <a:lstStyle/>
        <a:p>
          <a:endParaRPr lang="zh-CN" altLang="en-US"/>
        </a:p>
      </dgm:t>
    </dgm:pt>
    <dgm:pt modelId="{2C0250AA-B2F8-41D8-87EC-DE5B36645A01}">
      <dgm:prSet phldrT="[文本]"/>
      <dgm:spPr>
        <a:solidFill>
          <a:schemeClr val="bg1">
            <a:lumMod val="75000"/>
          </a:schemeClr>
        </a:solidFill>
      </dgm:spPr>
      <dgm:t>
        <a:bodyPr/>
        <a:lstStyle/>
        <a:p>
          <a:r>
            <a:rPr lang="en-US" altLang="zh-CN"/>
            <a:t>......</a:t>
          </a:r>
          <a:endParaRPr lang="zh-CN" altLang="en-US"/>
        </a:p>
      </dgm:t>
    </dgm:pt>
    <dgm:pt modelId="{87C774C4-F751-4D4A-B160-11BC4695928B}" type="parTrans" cxnId="{2AE7622A-8B88-4F59-9353-21FDA246D6F5}">
      <dgm:prSet/>
      <dgm:spPr/>
      <dgm:t>
        <a:bodyPr/>
        <a:lstStyle/>
        <a:p>
          <a:endParaRPr lang="zh-CN" altLang="en-US"/>
        </a:p>
      </dgm:t>
    </dgm:pt>
    <dgm:pt modelId="{3C6A60B8-7D58-4A9F-8C40-C2FB76BAAA43}" type="sibTrans" cxnId="{2AE7622A-8B88-4F59-9353-21FDA246D6F5}">
      <dgm:prSet/>
      <dgm:spPr/>
      <dgm:t>
        <a:bodyPr/>
        <a:lstStyle/>
        <a:p>
          <a:endParaRPr lang="zh-CN" altLang="en-US"/>
        </a:p>
      </dgm:t>
    </dgm:pt>
    <dgm:pt modelId="{401059B5-81AC-4059-809D-2179BF334E42}">
      <dgm:prSet phldrT="[文本]"/>
      <dgm:spPr>
        <a:solidFill>
          <a:schemeClr val="bg1">
            <a:lumMod val="75000"/>
          </a:schemeClr>
        </a:solidFill>
      </dgm:spPr>
      <dgm:t>
        <a:bodyPr/>
        <a:lstStyle/>
        <a:p>
          <a:r>
            <a:rPr lang="en-US" altLang="zh-CN"/>
            <a:t>......</a:t>
          </a:r>
          <a:endParaRPr lang="zh-CN" altLang="en-US"/>
        </a:p>
      </dgm:t>
    </dgm:pt>
    <dgm:pt modelId="{F7A75AEF-47EF-4285-A208-C185F7EAF0C0}" type="parTrans" cxnId="{9D9F86FD-93BB-4242-8893-E19642989A0D}">
      <dgm:prSet/>
      <dgm:spPr/>
      <dgm:t>
        <a:bodyPr/>
        <a:lstStyle/>
        <a:p>
          <a:endParaRPr lang="zh-CN" altLang="en-US"/>
        </a:p>
      </dgm:t>
    </dgm:pt>
    <dgm:pt modelId="{0969D940-C1D7-4E44-A666-94DFD3D87D86}" type="sibTrans" cxnId="{9D9F86FD-93BB-4242-8893-E19642989A0D}">
      <dgm:prSet/>
      <dgm:spPr/>
      <dgm:t>
        <a:bodyPr/>
        <a:lstStyle/>
        <a:p>
          <a:endParaRPr lang="zh-CN" altLang="en-US"/>
        </a:p>
      </dgm:t>
    </dgm:pt>
    <dgm:pt modelId="{728C463C-C947-4828-8512-85805C405280}">
      <dgm:prSet phldrT="[文本]"/>
      <dgm:spPr>
        <a:solidFill>
          <a:schemeClr val="bg1">
            <a:lumMod val="75000"/>
          </a:schemeClr>
        </a:solidFill>
      </dgm:spPr>
      <dgm:t>
        <a:bodyPr/>
        <a:lstStyle/>
        <a:p>
          <a:r>
            <a:rPr lang="en-US" altLang="zh-CN"/>
            <a:t>......</a:t>
          </a:r>
          <a:endParaRPr lang="zh-CN" altLang="en-US"/>
        </a:p>
      </dgm:t>
    </dgm:pt>
    <dgm:pt modelId="{7E87C9F7-92D9-4CAD-A1B1-B875DBD03CDB}" type="parTrans" cxnId="{F404ED35-5D05-4B18-87CA-2B28CE7DF6B4}">
      <dgm:prSet/>
      <dgm:spPr/>
      <dgm:t>
        <a:bodyPr/>
        <a:lstStyle/>
        <a:p>
          <a:endParaRPr lang="zh-CN" altLang="en-US"/>
        </a:p>
      </dgm:t>
    </dgm:pt>
    <dgm:pt modelId="{0FAC440E-43D7-4F82-96CF-6003951C30A6}" type="sibTrans" cxnId="{F404ED35-5D05-4B18-87CA-2B28CE7DF6B4}">
      <dgm:prSet/>
      <dgm:spPr/>
      <dgm:t>
        <a:bodyPr/>
        <a:lstStyle/>
        <a:p>
          <a:endParaRPr lang="zh-CN" altLang="en-US"/>
        </a:p>
      </dgm:t>
    </dgm:pt>
    <dgm:pt modelId="{04D09722-2F00-47F6-B6A7-CE8FD3866B7D}" type="pres">
      <dgm:prSet presAssocID="{E0330864-FA97-46FB-9C47-69D04DFA2834}" presName="hierChild1" presStyleCnt="0">
        <dgm:presLayoutVars>
          <dgm:orgChart val="1"/>
          <dgm:chPref val="1"/>
          <dgm:dir/>
          <dgm:animOne val="branch"/>
          <dgm:animLvl val="lvl"/>
          <dgm:resizeHandles/>
        </dgm:presLayoutVars>
      </dgm:prSet>
      <dgm:spPr/>
    </dgm:pt>
    <dgm:pt modelId="{A6011B46-EBD6-40F9-BA8B-D1FF6522E67F}" type="pres">
      <dgm:prSet presAssocID="{7CCD6BAD-1E7C-4841-9E84-C071809EBE03}" presName="hierRoot1" presStyleCnt="0">
        <dgm:presLayoutVars>
          <dgm:hierBranch val="init"/>
        </dgm:presLayoutVars>
      </dgm:prSet>
      <dgm:spPr/>
    </dgm:pt>
    <dgm:pt modelId="{501E15FA-5FA5-49B7-865E-DC9CBE930A19}" type="pres">
      <dgm:prSet presAssocID="{7CCD6BAD-1E7C-4841-9E84-C071809EBE03}" presName="rootComposite1" presStyleCnt="0"/>
      <dgm:spPr/>
    </dgm:pt>
    <dgm:pt modelId="{61B2A438-8542-4F1E-B846-7CDE9DCBD448}" type="pres">
      <dgm:prSet presAssocID="{7CCD6BAD-1E7C-4841-9E84-C071809EBE03}" presName="rootText1" presStyleLbl="node0" presStyleIdx="0" presStyleCnt="1">
        <dgm:presLayoutVars>
          <dgm:chPref val="3"/>
        </dgm:presLayoutVars>
      </dgm:prSet>
      <dgm:spPr/>
    </dgm:pt>
    <dgm:pt modelId="{EF50F113-14AC-4B0E-B780-1D86D8588D2F}" type="pres">
      <dgm:prSet presAssocID="{7CCD6BAD-1E7C-4841-9E84-C071809EBE03}" presName="rootConnector1" presStyleLbl="node1" presStyleIdx="0" presStyleCnt="0"/>
      <dgm:spPr/>
    </dgm:pt>
    <dgm:pt modelId="{2437AA9D-658E-4C75-BC6A-1D91F531A3E7}" type="pres">
      <dgm:prSet presAssocID="{7CCD6BAD-1E7C-4841-9E84-C071809EBE03}" presName="hierChild2" presStyleCnt="0"/>
      <dgm:spPr/>
    </dgm:pt>
    <dgm:pt modelId="{5D9EE16C-D530-4516-89B7-F542896A6411}" type="pres">
      <dgm:prSet presAssocID="{5871BA0B-4881-42E6-B154-86269CF0533D}" presName="Name37" presStyleLbl="parChTrans1D2" presStyleIdx="0" presStyleCnt="3"/>
      <dgm:spPr/>
    </dgm:pt>
    <dgm:pt modelId="{2C0E6365-BFA7-41CE-B889-A7C3776D436A}" type="pres">
      <dgm:prSet presAssocID="{1ABE1635-FEB6-434F-B8BF-DCB14D78D32C}" presName="hierRoot2" presStyleCnt="0">
        <dgm:presLayoutVars>
          <dgm:hierBranch val="init"/>
        </dgm:presLayoutVars>
      </dgm:prSet>
      <dgm:spPr/>
    </dgm:pt>
    <dgm:pt modelId="{12982317-EE7B-4A71-9CB5-21C705E6B3AF}" type="pres">
      <dgm:prSet presAssocID="{1ABE1635-FEB6-434F-B8BF-DCB14D78D32C}" presName="rootComposite" presStyleCnt="0"/>
      <dgm:spPr/>
    </dgm:pt>
    <dgm:pt modelId="{DDA79916-3805-4CB3-BCBB-78BA3440867A}" type="pres">
      <dgm:prSet presAssocID="{1ABE1635-FEB6-434F-B8BF-DCB14D78D32C}" presName="rootText" presStyleLbl="node2" presStyleIdx="0" presStyleCnt="3">
        <dgm:presLayoutVars>
          <dgm:chPref val="3"/>
        </dgm:presLayoutVars>
      </dgm:prSet>
      <dgm:spPr/>
    </dgm:pt>
    <dgm:pt modelId="{26AE2E4A-8D5B-4C4B-A1A9-151BD437316D}" type="pres">
      <dgm:prSet presAssocID="{1ABE1635-FEB6-434F-B8BF-DCB14D78D32C}" presName="rootConnector" presStyleLbl="node2" presStyleIdx="0" presStyleCnt="3"/>
      <dgm:spPr/>
    </dgm:pt>
    <dgm:pt modelId="{68529BA1-7A9F-44E2-817A-4FF6B506699F}" type="pres">
      <dgm:prSet presAssocID="{1ABE1635-FEB6-434F-B8BF-DCB14D78D32C}" presName="hierChild4" presStyleCnt="0"/>
      <dgm:spPr/>
    </dgm:pt>
    <dgm:pt modelId="{88EA3BEB-C0E9-463B-ABE6-49329BA71ED4}" type="pres">
      <dgm:prSet presAssocID="{4E07B2EB-4C7A-4ADF-BC13-CA8D43DEDF8B}" presName="Name37" presStyleLbl="parChTrans1D3" presStyleIdx="0" presStyleCnt="4"/>
      <dgm:spPr/>
    </dgm:pt>
    <dgm:pt modelId="{AE94A536-843E-423E-B3B0-DD458D39AC60}" type="pres">
      <dgm:prSet presAssocID="{1F139287-1BBE-49C6-B1E2-C0673442B7B1}" presName="hierRoot2" presStyleCnt="0">
        <dgm:presLayoutVars>
          <dgm:hierBranch val="init"/>
        </dgm:presLayoutVars>
      </dgm:prSet>
      <dgm:spPr/>
    </dgm:pt>
    <dgm:pt modelId="{8ECBB45A-1092-414D-A4CB-DA122F56D766}" type="pres">
      <dgm:prSet presAssocID="{1F139287-1BBE-49C6-B1E2-C0673442B7B1}" presName="rootComposite" presStyleCnt="0"/>
      <dgm:spPr/>
    </dgm:pt>
    <dgm:pt modelId="{84752D0C-0273-4AE7-A7D1-8A06C91F25A5}" type="pres">
      <dgm:prSet presAssocID="{1F139287-1BBE-49C6-B1E2-C0673442B7B1}" presName="rootText" presStyleLbl="node3" presStyleIdx="0" presStyleCnt="4">
        <dgm:presLayoutVars>
          <dgm:chPref val="3"/>
        </dgm:presLayoutVars>
      </dgm:prSet>
      <dgm:spPr/>
    </dgm:pt>
    <dgm:pt modelId="{D3D9D1F1-3480-4B2C-9039-0F99F50839EF}" type="pres">
      <dgm:prSet presAssocID="{1F139287-1BBE-49C6-B1E2-C0673442B7B1}" presName="rootConnector" presStyleLbl="node3" presStyleIdx="0" presStyleCnt="4"/>
      <dgm:spPr/>
    </dgm:pt>
    <dgm:pt modelId="{AFFA605D-6DC6-4440-A64C-EE9C949F30B3}" type="pres">
      <dgm:prSet presAssocID="{1F139287-1BBE-49C6-B1E2-C0673442B7B1}" presName="hierChild4" presStyleCnt="0"/>
      <dgm:spPr/>
    </dgm:pt>
    <dgm:pt modelId="{CDC448F4-F35A-428E-8570-E3CFE8462BEB}" type="pres">
      <dgm:prSet presAssocID="{DD6705E6-934B-4F75-8D13-F6D17396279B}" presName="Name37" presStyleLbl="parChTrans1D4" presStyleIdx="0" presStyleCnt="12"/>
      <dgm:spPr/>
    </dgm:pt>
    <dgm:pt modelId="{574CE76E-8BBE-464F-AE78-D0D62B525E2B}" type="pres">
      <dgm:prSet presAssocID="{72E37E09-0B00-42D8-B485-D04A2B902E8C}" presName="hierRoot2" presStyleCnt="0">
        <dgm:presLayoutVars>
          <dgm:hierBranch val="init"/>
        </dgm:presLayoutVars>
      </dgm:prSet>
      <dgm:spPr/>
    </dgm:pt>
    <dgm:pt modelId="{4620496F-C4DB-4891-A3DD-6E7F6AA5AF6D}" type="pres">
      <dgm:prSet presAssocID="{72E37E09-0B00-42D8-B485-D04A2B902E8C}" presName="rootComposite" presStyleCnt="0"/>
      <dgm:spPr/>
    </dgm:pt>
    <dgm:pt modelId="{A20F8828-C8B1-4E9D-9D79-69BAF9E53FBB}" type="pres">
      <dgm:prSet presAssocID="{72E37E09-0B00-42D8-B485-D04A2B902E8C}" presName="rootText" presStyleLbl="node4" presStyleIdx="0" presStyleCnt="12">
        <dgm:presLayoutVars>
          <dgm:chPref val="3"/>
        </dgm:presLayoutVars>
      </dgm:prSet>
      <dgm:spPr/>
    </dgm:pt>
    <dgm:pt modelId="{1CE50ABC-3C65-44E2-AF09-DA1070B5B432}" type="pres">
      <dgm:prSet presAssocID="{72E37E09-0B00-42D8-B485-D04A2B902E8C}" presName="rootConnector" presStyleLbl="node4" presStyleIdx="0" presStyleCnt="12"/>
      <dgm:spPr/>
    </dgm:pt>
    <dgm:pt modelId="{CE2E3F15-53EB-4EEC-B51D-A62B81304EA6}" type="pres">
      <dgm:prSet presAssocID="{72E37E09-0B00-42D8-B485-D04A2B902E8C}" presName="hierChild4" presStyleCnt="0"/>
      <dgm:spPr/>
    </dgm:pt>
    <dgm:pt modelId="{FEC9694D-476B-42C3-B5B2-37335E5E6AEB}" type="pres">
      <dgm:prSet presAssocID="{72E37E09-0B00-42D8-B485-D04A2B902E8C}" presName="hierChild5" presStyleCnt="0"/>
      <dgm:spPr/>
    </dgm:pt>
    <dgm:pt modelId="{BC1C9DC6-F9B7-42F1-A80F-F13CF13714BE}" type="pres">
      <dgm:prSet presAssocID="{34B3A600-23A1-4E23-8CE0-83487A31D6DE}" presName="Name37" presStyleLbl="parChTrans1D4" presStyleIdx="1" presStyleCnt="12"/>
      <dgm:spPr/>
    </dgm:pt>
    <dgm:pt modelId="{4F431AE8-A9B0-4BC2-8116-FBDF86F8D79B}" type="pres">
      <dgm:prSet presAssocID="{45C1BDAB-E3E6-406A-8131-AD37F9302940}" presName="hierRoot2" presStyleCnt="0">
        <dgm:presLayoutVars>
          <dgm:hierBranch val="init"/>
        </dgm:presLayoutVars>
      </dgm:prSet>
      <dgm:spPr/>
    </dgm:pt>
    <dgm:pt modelId="{F5035D6A-1F55-4619-9D2B-32BE1E7D2A42}" type="pres">
      <dgm:prSet presAssocID="{45C1BDAB-E3E6-406A-8131-AD37F9302940}" presName="rootComposite" presStyleCnt="0"/>
      <dgm:spPr/>
    </dgm:pt>
    <dgm:pt modelId="{933DE459-15E2-4E35-B6C0-351C18FDCF18}" type="pres">
      <dgm:prSet presAssocID="{45C1BDAB-E3E6-406A-8131-AD37F9302940}" presName="rootText" presStyleLbl="node4" presStyleIdx="1" presStyleCnt="12">
        <dgm:presLayoutVars>
          <dgm:chPref val="3"/>
        </dgm:presLayoutVars>
      </dgm:prSet>
      <dgm:spPr/>
    </dgm:pt>
    <dgm:pt modelId="{D0247856-82E1-43E2-8D74-8721EB9A4EF5}" type="pres">
      <dgm:prSet presAssocID="{45C1BDAB-E3E6-406A-8131-AD37F9302940}" presName="rootConnector" presStyleLbl="node4" presStyleIdx="1" presStyleCnt="12"/>
      <dgm:spPr/>
    </dgm:pt>
    <dgm:pt modelId="{993033E9-4E2E-4D7A-BADE-A68FD9DF0E03}" type="pres">
      <dgm:prSet presAssocID="{45C1BDAB-E3E6-406A-8131-AD37F9302940}" presName="hierChild4" presStyleCnt="0"/>
      <dgm:spPr/>
    </dgm:pt>
    <dgm:pt modelId="{65EFAAC1-5F7D-4478-9A11-110DE5F60891}" type="pres">
      <dgm:prSet presAssocID="{45C1BDAB-E3E6-406A-8131-AD37F9302940}" presName="hierChild5" presStyleCnt="0"/>
      <dgm:spPr/>
    </dgm:pt>
    <dgm:pt modelId="{4912C8BB-B048-4A43-8E07-F66EA8DBC1C7}" type="pres">
      <dgm:prSet presAssocID="{9EF2023B-75C5-427B-947C-0F9E5E4418C0}" presName="Name37" presStyleLbl="parChTrans1D4" presStyleIdx="2" presStyleCnt="12"/>
      <dgm:spPr/>
    </dgm:pt>
    <dgm:pt modelId="{8719FC25-50EA-47C0-888A-2BA5BFF4D16B}" type="pres">
      <dgm:prSet presAssocID="{DA52AD99-6E89-466B-B1F9-3DBE24843B37}" presName="hierRoot2" presStyleCnt="0">
        <dgm:presLayoutVars>
          <dgm:hierBranch val="init"/>
        </dgm:presLayoutVars>
      </dgm:prSet>
      <dgm:spPr/>
    </dgm:pt>
    <dgm:pt modelId="{1BFF9873-759F-4167-AD18-94CBF6891D8D}" type="pres">
      <dgm:prSet presAssocID="{DA52AD99-6E89-466B-B1F9-3DBE24843B37}" presName="rootComposite" presStyleCnt="0"/>
      <dgm:spPr/>
    </dgm:pt>
    <dgm:pt modelId="{A19D71A7-06C4-4461-ADA7-C2A0B6190653}" type="pres">
      <dgm:prSet presAssocID="{DA52AD99-6E89-466B-B1F9-3DBE24843B37}" presName="rootText" presStyleLbl="node4" presStyleIdx="2" presStyleCnt="12">
        <dgm:presLayoutVars>
          <dgm:chPref val="3"/>
        </dgm:presLayoutVars>
      </dgm:prSet>
      <dgm:spPr/>
    </dgm:pt>
    <dgm:pt modelId="{ADD1B05F-73DA-4BDB-AB94-E041DD71D739}" type="pres">
      <dgm:prSet presAssocID="{DA52AD99-6E89-466B-B1F9-3DBE24843B37}" presName="rootConnector" presStyleLbl="node4" presStyleIdx="2" presStyleCnt="12"/>
      <dgm:spPr/>
    </dgm:pt>
    <dgm:pt modelId="{BFFAC0A9-068B-415D-869B-C61FFF47356C}" type="pres">
      <dgm:prSet presAssocID="{DA52AD99-6E89-466B-B1F9-3DBE24843B37}" presName="hierChild4" presStyleCnt="0"/>
      <dgm:spPr/>
    </dgm:pt>
    <dgm:pt modelId="{647A5051-FEE0-4851-873C-6B67D9DA1C19}" type="pres">
      <dgm:prSet presAssocID="{DA52AD99-6E89-466B-B1F9-3DBE24843B37}" presName="hierChild5" presStyleCnt="0"/>
      <dgm:spPr/>
    </dgm:pt>
    <dgm:pt modelId="{A44FF419-D8A7-482E-9470-C5E1148F060A}" type="pres">
      <dgm:prSet presAssocID="{1F139287-1BBE-49C6-B1E2-C0673442B7B1}" presName="hierChild5" presStyleCnt="0"/>
      <dgm:spPr/>
    </dgm:pt>
    <dgm:pt modelId="{C2B2EFCE-C8FD-4572-9915-57297F2C7EB9}" type="pres">
      <dgm:prSet presAssocID="{34683E90-9A22-4664-AD44-058BE45F3225}" presName="Name37" presStyleLbl="parChTrans1D3" presStyleIdx="1" presStyleCnt="4"/>
      <dgm:spPr/>
    </dgm:pt>
    <dgm:pt modelId="{74F85BE5-3AAB-4A74-9B81-BCFB46FEA8DA}" type="pres">
      <dgm:prSet presAssocID="{10765932-3A93-434C-AE3F-62688B29F9DC}" presName="hierRoot2" presStyleCnt="0">
        <dgm:presLayoutVars>
          <dgm:hierBranch val="init"/>
        </dgm:presLayoutVars>
      </dgm:prSet>
      <dgm:spPr/>
    </dgm:pt>
    <dgm:pt modelId="{F759DB8F-2064-4133-B0D1-F5430685B996}" type="pres">
      <dgm:prSet presAssocID="{10765932-3A93-434C-AE3F-62688B29F9DC}" presName="rootComposite" presStyleCnt="0"/>
      <dgm:spPr/>
    </dgm:pt>
    <dgm:pt modelId="{3437B7A9-2FAF-4AD4-954C-25A4ECC493EC}" type="pres">
      <dgm:prSet presAssocID="{10765932-3A93-434C-AE3F-62688B29F9DC}" presName="rootText" presStyleLbl="node3" presStyleIdx="1" presStyleCnt="4">
        <dgm:presLayoutVars>
          <dgm:chPref val="3"/>
        </dgm:presLayoutVars>
      </dgm:prSet>
      <dgm:spPr/>
    </dgm:pt>
    <dgm:pt modelId="{6AC64555-E772-4AF1-B47B-6C49C2AFD572}" type="pres">
      <dgm:prSet presAssocID="{10765932-3A93-434C-AE3F-62688B29F9DC}" presName="rootConnector" presStyleLbl="node3" presStyleIdx="1" presStyleCnt="4"/>
      <dgm:spPr/>
    </dgm:pt>
    <dgm:pt modelId="{E2197D7E-5C50-47D5-A84B-3191A8FCC1B2}" type="pres">
      <dgm:prSet presAssocID="{10765932-3A93-434C-AE3F-62688B29F9DC}" presName="hierChild4" presStyleCnt="0"/>
      <dgm:spPr/>
    </dgm:pt>
    <dgm:pt modelId="{D784DA90-BB1A-4F58-A01F-8AE78BE70F6B}" type="pres">
      <dgm:prSet presAssocID="{AFF6300F-0BB6-4555-B2FA-F85CC52C144D}" presName="Name37" presStyleLbl="parChTrans1D4" presStyleIdx="3" presStyleCnt="12"/>
      <dgm:spPr/>
    </dgm:pt>
    <dgm:pt modelId="{C1F9C4C7-058E-437B-9615-DDCCD5B101DD}" type="pres">
      <dgm:prSet presAssocID="{E3270665-64C3-43C4-8EE3-49F08DE3B6B8}" presName="hierRoot2" presStyleCnt="0">
        <dgm:presLayoutVars>
          <dgm:hierBranch val="init"/>
        </dgm:presLayoutVars>
      </dgm:prSet>
      <dgm:spPr/>
    </dgm:pt>
    <dgm:pt modelId="{E22031F3-A965-4FCA-99D9-8276FE8988AF}" type="pres">
      <dgm:prSet presAssocID="{E3270665-64C3-43C4-8EE3-49F08DE3B6B8}" presName="rootComposite" presStyleCnt="0"/>
      <dgm:spPr/>
    </dgm:pt>
    <dgm:pt modelId="{20DBC254-3808-49BD-93C2-CC0431B82ECD}" type="pres">
      <dgm:prSet presAssocID="{E3270665-64C3-43C4-8EE3-49F08DE3B6B8}" presName="rootText" presStyleLbl="node4" presStyleIdx="3" presStyleCnt="12">
        <dgm:presLayoutVars>
          <dgm:chPref val="3"/>
        </dgm:presLayoutVars>
      </dgm:prSet>
      <dgm:spPr/>
    </dgm:pt>
    <dgm:pt modelId="{CA33F275-4576-4608-87D3-43F87028A029}" type="pres">
      <dgm:prSet presAssocID="{E3270665-64C3-43C4-8EE3-49F08DE3B6B8}" presName="rootConnector" presStyleLbl="node4" presStyleIdx="3" presStyleCnt="12"/>
      <dgm:spPr/>
    </dgm:pt>
    <dgm:pt modelId="{D0420395-DD7A-404F-812F-32F71B4A4D62}" type="pres">
      <dgm:prSet presAssocID="{E3270665-64C3-43C4-8EE3-49F08DE3B6B8}" presName="hierChild4" presStyleCnt="0"/>
      <dgm:spPr/>
    </dgm:pt>
    <dgm:pt modelId="{907C2220-9C96-4040-84EB-AD792E275DB2}" type="pres">
      <dgm:prSet presAssocID="{E3270665-64C3-43C4-8EE3-49F08DE3B6B8}" presName="hierChild5" presStyleCnt="0"/>
      <dgm:spPr/>
    </dgm:pt>
    <dgm:pt modelId="{E8971C8A-2B93-4BA2-8B93-FE62BED5DAF5}" type="pres">
      <dgm:prSet presAssocID="{DB751073-67BD-4309-9993-7D8A129EF856}" presName="Name37" presStyleLbl="parChTrans1D4" presStyleIdx="4" presStyleCnt="12"/>
      <dgm:spPr/>
    </dgm:pt>
    <dgm:pt modelId="{1F111392-A31C-4F28-8DAD-BCCA8BC7D2BC}" type="pres">
      <dgm:prSet presAssocID="{F5F7D43B-97DC-463F-8CE0-D722107FD713}" presName="hierRoot2" presStyleCnt="0">
        <dgm:presLayoutVars>
          <dgm:hierBranch val="init"/>
        </dgm:presLayoutVars>
      </dgm:prSet>
      <dgm:spPr/>
    </dgm:pt>
    <dgm:pt modelId="{C3D39240-A358-4760-89A0-B35608BD93E0}" type="pres">
      <dgm:prSet presAssocID="{F5F7D43B-97DC-463F-8CE0-D722107FD713}" presName="rootComposite" presStyleCnt="0"/>
      <dgm:spPr/>
    </dgm:pt>
    <dgm:pt modelId="{50F96D96-3311-4BF9-87F2-04236B7CA706}" type="pres">
      <dgm:prSet presAssocID="{F5F7D43B-97DC-463F-8CE0-D722107FD713}" presName="rootText" presStyleLbl="node4" presStyleIdx="4" presStyleCnt="12">
        <dgm:presLayoutVars>
          <dgm:chPref val="3"/>
        </dgm:presLayoutVars>
      </dgm:prSet>
      <dgm:spPr/>
    </dgm:pt>
    <dgm:pt modelId="{651204DA-DCB6-4851-BD2A-0D96044DDFF8}" type="pres">
      <dgm:prSet presAssocID="{F5F7D43B-97DC-463F-8CE0-D722107FD713}" presName="rootConnector" presStyleLbl="node4" presStyleIdx="4" presStyleCnt="12"/>
      <dgm:spPr/>
    </dgm:pt>
    <dgm:pt modelId="{4378176E-44FC-4264-A559-CB0700FEE975}" type="pres">
      <dgm:prSet presAssocID="{F5F7D43B-97DC-463F-8CE0-D722107FD713}" presName="hierChild4" presStyleCnt="0"/>
      <dgm:spPr/>
    </dgm:pt>
    <dgm:pt modelId="{7965250F-69EE-453A-8C75-74D873235607}" type="pres">
      <dgm:prSet presAssocID="{F5F7D43B-97DC-463F-8CE0-D722107FD713}" presName="hierChild5" presStyleCnt="0"/>
      <dgm:spPr/>
    </dgm:pt>
    <dgm:pt modelId="{F93A8AF0-6158-4D80-8499-7319127C9339}" type="pres">
      <dgm:prSet presAssocID="{87C774C4-F751-4D4A-B160-11BC4695928B}" presName="Name37" presStyleLbl="parChTrans1D4" presStyleIdx="5" presStyleCnt="12"/>
      <dgm:spPr/>
    </dgm:pt>
    <dgm:pt modelId="{C18F3C11-92E6-4D96-96CA-3806267AD834}" type="pres">
      <dgm:prSet presAssocID="{2C0250AA-B2F8-41D8-87EC-DE5B36645A01}" presName="hierRoot2" presStyleCnt="0">
        <dgm:presLayoutVars>
          <dgm:hierBranch val="init"/>
        </dgm:presLayoutVars>
      </dgm:prSet>
      <dgm:spPr/>
    </dgm:pt>
    <dgm:pt modelId="{A1843BDD-1744-42CD-97AF-A259CD4558B2}" type="pres">
      <dgm:prSet presAssocID="{2C0250AA-B2F8-41D8-87EC-DE5B36645A01}" presName="rootComposite" presStyleCnt="0"/>
      <dgm:spPr/>
    </dgm:pt>
    <dgm:pt modelId="{413532D2-F4F9-4135-8649-DD7FD16BD567}" type="pres">
      <dgm:prSet presAssocID="{2C0250AA-B2F8-41D8-87EC-DE5B36645A01}" presName="rootText" presStyleLbl="node4" presStyleIdx="5" presStyleCnt="12">
        <dgm:presLayoutVars>
          <dgm:chPref val="3"/>
        </dgm:presLayoutVars>
      </dgm:prSet>
      <dgm:spPr/>
    </dgm:pt>
    <dgm:pt modelId="{7CE51BE8-6B92-40D0-8EF2-1828FF00A238}" type="pres">
      <dgm:prSet presAssocID="{2C0250AA-B2F8-41D8-87EC-DE5B36645A01}" presName="rootConnector" presStyleLbl="node4" presStyleIdx="5" presStyleCnt="12"/>
      <dgm:spPr/>
    </dgm:pt>
    <dgm:pt modelId="{93F4D795-FCC7-4A6E-80C6-34C1B08B560B}" type="pres">
      <dgm:prSet presAssocID="{2C0250AA-B2F8-41D8-87EC-DE5B36645A01}" presName="hierChild4" presStyleCnt="0"/>
      <dgm:spPr/>
    </dgm:pt>
    <dgm:pt modelId="{6B28D168-86FF-4E6E-97B1-9297C8E0384F}" type="pres">
      <dgm:prSet presAssocID="{2C0250AA-B2F8-41D8-87EC-DE5B36645A01}" presName="hierChild5" presStyleCnt="0"/>
      <dgm:spPr/>
    </dgm:pt>
    <dgm:pt modelId="{DC82BA24-33B3-427A-8A8E-2E7796F26610}" type="pres">
      <dgm:prSet presAssocID="{10765932-3A93-434C-AE3F-62688B29F9DC}" presName="hierChild5" presStyleCnt="0"/>
      <dgm:spPr/>
    </dgm:pt>
    <dgm:pt modelId="{65C12055-9022-4DE8-9624-B0C042DFD6C2}" type="pres">
      <dgm:prSet presAssocID="{1D76A281-B296-4730-B1F9-2015EF67F81D}" presName="Name37" presStyleLbl="parChTrans1D3" presStyleIdx="2" presStyleCnt="4"/>
      <dgm:spPr/>
    </dgm:pt>
    <dgm:pt modelId="{32F3749B-BD1D-4491-AEB3-F42D0E13A4E7}" type="pres">
      <dgm:prSet presAssocID="{4F1774CD-7875-4E7F-ABFF-9CE8ED5A49C1}" presName="hierRoot2" presStyleCnt="0">
        <dgm:presLayoutVars>
          <dgm:hierBranch val="init"/>
        </dgm:presLayoutVars>
      </dgm:prSet>
      <dgm:spPr/>
    </dgm:pt>
    <dgm:pt modelId="{8F1B904F-69C5-4BAC-8B84-F35D08EAA993}" type="pres">
      <dgm:prSet presAssocID="{4F1774CD-7875-4E7F-ABFF-9CE8ED5A49C1}" presName="rootComposite" presStyleCnt="0"/>
      <dgm:spPr/>
    </dgm:pt>
    <dgm:pt modelId="{102D99BB-E171-4AB6-8250-B2BDBDA6E5A5}" type="pres">
      <dgm:prSet presAssocID="{4F1774CD-7875-4E7F-ABFF-9CE8ED5A49C1}" presName="rootText" presStyleLbl="node3" presStyleIdx="2" presStyleCnt="4">
        <dgm:presLayoutVars>
          <dgm:chPref val="3"/>
        </dgm:presLayoutVars>
      </dgm:prSet>
      <dgm:spPr/>
    </dgm:pt>
    <dgm:pt modelId="{2CC34286-BFBF-418C-B084-57157599200B}" type="pres">
      <dgm:prSet presAssocID="{4F1774CD-7875-4E7F-ABFF-9CE8ED5A49C1}" presName="rootConnector" presStyleLbl="node3" presStyleIdx="2" presStyleCnt="4"/>
      <dgm:spPr/>
    </dgm:pt>
    <dgm:pt modelId="{25041882-04F3-4211-918F-47243DB5FB2A}" type="pres">
      <dgm:prSet presAssocID="{4F1774CD-7875-4E7F-ABFF-9CE8ED5A49C1}" presName="hierChild4" presStyleCnt="0"/>
      <dgm:spPr/>
    </dgm:pt>
    <dgm:pt modelId="{0F1D2AA6-FC6D-4F5F-9FD7-9039B25C4CDB}" type="pres">
      <dgm:prSet presAssocID="{9A182AD7-D328-4FE5-9119-D431294AC028}" presName="Name37" presStyleLbl="parChTrans1D4" presStyleIdx="6" presStyleCnt="12"/>
      <dgm:spPr/>
    </dgm:pt>
    <dgm:pt modelId="{F394DDF4-731F-4688-AD5E-DBDC8D413C39}" type="pres">
      <dgm:prSet presAssocID="{BC535D08-3734-4718-BE34-2F4A3F9112FA}" presName="hierRoot2" presStyleCnt="0">
        <dgm:presLayoutVars>
          <dgm:hierBranch val="init"/>
        </dgm:presLayoutVars>
      </dgm:prSet>
      <dgm:spPr/>
    </dgm:pt>
    <dgm:pt modelId="{D0C5941B-43DF-4C49-98A1-931BBBD456A3}" type="pres">
      <dgm:prSet presAssocID="{BC535D08-3734-4718-BE34-2F4A3F9112FA}" presName="rootComposite" presStyleCnt="0"/>
      <dgm:spPr/>
    </dgm:pt>
    <dgm:pt modelId="{E0DE1045-DE51-4630-AD0D-95D463EC6FB6}" type="pres">
      <dgm:prSet presAssocID="{BC535D08-3734-4718-BE34-2F4A3F9112FA}" presName="rootText" presStyleLbl="node4" presStyleIdx="6" presStyleCnt="12">
        <dgm:presLayoutVars>
          <dgm:chPref val="3"/>
        </dgm:presLayoutVars>
      </dgm:prSet>
      <dgm:spPr/>
    </dgm:pt>
    <dgm:pt modelId="{40CCFF4C-4B90-4F7B-8F4B-70A4DF675958}" type="pres">
      <dgm:prSet presAssocID="{BC535D08-3734-4718-BE34-2F4A3F9112FA}" presName="rootConnector" presStyleLbl="node4" presStyleIdx="6" presStyleCnt="12"/>
      <dgm:spPr/>
    </dgm:pt>
    <dgm:pt modelId="{9E139375-2A2E-4EA5-89C1-EFF5FA37C901}" type="pres">
      <dgm:prSet presAssocID="{BC535D08-3734-4718-BE34-2F4A3F9112FA}" presName="hierChild4" presStyleCnt="0"/>
      <dgm:spPr/>
    </dgm:pt>
    <dgm:pt modelId="{3EA52864-47BC-4687-8A3E-73475C7669F7}" type="pres">
      <dgm:prSet presAssocID="{BC535D08-3734-4718-BE34-2F4A3F9112FA}" presName="hierChild5" presStyleCnt="0"/>
      <dgm:spPr/>
    </dgm:pt>
    <dgm:pt modelId="{9B0E8A0F-2745-4026-B456-0A21167BF3F8}" type="pres">
      <dgm:prSet presAssocID="{A3B670C3-ACFD-4199-B0ED-38AC1BB6E14B}" presName="Name37" presStyleLbl="parChTrans1D4" presStyleIdx="7" presStyleCnt="12"/>
      <dgm:spPr/>
    </dgm:pt>
    <dgm:pt modelId="{6FF393C9-501B-4BDB-8829-635741883501}" type="pres">
      <dgm:prSet presAssocID="{93BCADA5-FDE1-4BA3-A0EC-B9ADB93332F8}" presName="hierRoot2" presStyleCnt="0">
        <dgm:presLayoutVars>
          <dgm:hierBranch val="init"/>
        </dgm:presLayoutVars>
      </dgm:prSet>
      <dgm:spPr/>
    </dgm:pt>
    <dgm:pt modelId="{9200C225-C71D-49E9-ADCF-BB3C5059774B}" type="pres">
      <dgm:prSet presAssocID="{93BCADA5-FDE1-4BA3-A0EC-B9ADB93332F8}" presName="rootComposite" presStyleCnt="0"/>
      <dgm:spPr/>
    </dgm:pt>
    <dgm:pt modelId="{678F55EC-4F7A-44AC-92FF-5ACB05D6D7F6}" type="pres">
      <dgm:prSet presAssocID="{93BCADA5-FDE1-4BA3-A0EC-B9ADB93332F8}" presName="rootText" presStyleLbl="node4" presStyleIdx="7" presStyleCnt="12">
        <dgm:presLayoutVars>
          <dgm:chPref val="3"/>
        </dgm:presLayoutVars>
      </dgm:prSet>
      <dgm:spPr/>
    </dgm:pt>
    <dgm:pt modelId="{99D24CD9-E6E2-4F91-A081-D11A6411B193}" type="pres">
      <dgm:prSet presAssocID="{93BCADA5-FDE1-4BA3-A0EC-B9ADB93332F8}" presName="rootConnector" presStyleLbl="node4" presStyleIdx="7" presStyleCnt="12"/>
      <dgm:spPr/>
    </dgm:pt>
    <dgm:pt modelId="{6C622849-3463-4A2C-8EB6-6AD854BAEB96}" type="pres">
      <dgm:prSet presAssocID="{93BCADA5-FDE1-4BA3-A0EC-B9ADB93332F8}" presName="hierChild4" presStyleCnt="0"/>
      <dgm:spPr/>
    </dgm:pt>
    <dgm:pt modelId="{E2383A32-4FC9-44B6-95BD-3584C11C684F}" type="pres">
      <dgm:prSet presAssocID="{93BCADA5-FDE1-4BA3-A0EC-B9ADB93332F8}" presName="hierChild5" presStyleCnt="0"/>
      <dgm:spPr/>
    </dgm:pt>
    <dgm:pt modelId="{6A630CE1-FE87-4B97-BDFC-26EC7E4C80A0}" type="pres">
      <dgm:prSet presAssocID="{F7A75AEF-47EF-4285-A208-C185F7EAF0C0}" presName="Name37" presStyleLbl="parChTrans1D4" presStyleIdx="8" presStyleCnt="12"/>
      <dgm:spPr/>
    </dgm:pt>
    <dgm:pt modelId="{12F30080-51BA-46E0-857D-AEA80AC15392}" type="pres">
      <dgm:prSet presAssocID="{401059B5-81AC-4059-809D-2179BF334E42}" presName="hierRoot2" presStyleCnt="0">
        <dgm:presLayoutVars>
          <dgm:hierBranch val="init"/>
        </dgm:presLayoutVars>
      </dgm:prSet>
      <dgm:spPr/>
    </dgm:pt>
    <dgm:pt modelId="{31F5FD87-46E8-409B-9D5F-15C41AA2F26F}" type="pres">
      <dgm:prSet presAssocID="{401059B5-81AC-4059-809D-2179BF334E42}" presName="rootComposite" presStyleCnt="0"/>
      <dgm:spPr/>
    </dgm:pt>
    <dgm:pt modelId="{B82BE984-B306-47BA-A7F2-AEF785BE854B}" type="pres">
      <dgm:prSet presAssocID="{401059B5-81AC-4059-809D-2179BF334E42}" presName="rootText" presStyleLbl="node4" presStyleIdx="8" presStyleCnt="12">
        <dgm:presLayoutVars>
          <dgm:chPref val="3"/>
        </dgm:presLayoutVars>
      </dgm:prSet>
      <dgm:spPr/>
    </dgm:pt>
    <dgm:pt modelId="{19D5FBEE-6797-439C-9AF1-E8D15099774E}" type="pres">
      <dgm:prSet presAssocID="{401059B5-81AC-4059-809D-2179BF334E42}" presName="rootConnector" presStyleLbl="node4" presStyleIdx="8" presStyleCnt="12"/>
      <dgm:spPr/>
    </dgm:pt>
    <dgm:pt modelId="{3243BB86-791D-43B5-80EE-D9F264727AEE}" type="pres">
      <dgm:prSet presAssocID="{401059B5-81AC-4059-809D-2179BF334E42}" presName="hierChild4" presStyleCnt="0"/>
      <dgm:spPr/>
    </dgm:pt>
    <dgm:pt modelId="{A7F6A4C1-497B-4B19-8B3B-E007BB4D4932}" type="pres">
      <dgm:prSet presAssocID="{401059B5-81AC-4059-809D-2179BF334E42}" presName="hierChild5" presStyleCnt="0"/>
      <dgm:spPr/>
    </dgm:pt>
    <dgm:pt modelId="{8FF1370D-5640-492E-9149-BE303DB1B580}" type="pres">
      <dgm:prSet presAssocID="{4F1774CD-7875-4E7F-ABFF-9CE8ED5A49C1}" presName="hierChild5" presStyleCnt="0"/>
      <dgm:spPr/>
    </dgm:pt>
    <dgm:pt modelId="{14DC797B-A0FC-4545-9565-DA6E37C495ED}" type="pres">
      <dgm:prSet presAssocID="{9F7C8735-59D2-4F56-981A-021664666CD7}" presName="Name37" presStyleLbl="parChTrans1D3" presStyleIdx="3" presStyleCnt="4"/>
      <dgm:spPr/>
    </dgm:pt>
    <dgm:pt modelId="{E47FB631-0D23-4B56-86CE-9BD109B1C242}" type="pres">
      <dgm:prSet presAssocID="{0424C5FE-73CD-48B3-99BE-E238BC2ED25F}" presName="hierRoot2" presStyleCnt="0">
        <dgm:presLayoutVars>
          <dgm:hierBranch val="init"/>
        </dgm:presLayoutVars>
      </dgm:prSet>
      <dgm:spPr/>
    </dgm:pt>
    <dgm:pt modelId="{0236F4FC-A51A-4399-B0EC-0503EED1EA3D}" type="pres">
      <dgm:prSet presAssocID="{0424C5FE-73CD-48B3-99BE-E238BC2ED25F}" presName="rootComposite" presStyleCnt="0"/>
      <dgm:spPr/>
    </dgm:pt>
    <dgm:pt modelId="{ABB50BF9-9288-41C7-A2F1-812D553FCF81}" type="pres">
      <dgm:prSet presAssocID="{0424C5FE-73CD-48B3-99BE-E238BC2ED25F}" presName="rootText" presStyleLbl="node3" presStyleIdx="3" presStyleCnt="4">
        <dgm:presLayoutVars>
          <dgm:chPref val="3"/>
        </dgm:presLayoutVars>
      </dgm:prSet>
      <dgm:spPr/>
    </dgm:pt>
    <dgm:pt modelId="{E1C1A7F6-977C-4CF5-A97E-9CB3F9CB180C}" type="pres">
      <dgm:prSet presAssocID="{0424C5FE-73CD-48B3-99BE-E238BC2ED25F}" presName="rootConnector" presStyleLbl="node3" presStyleIdx="3" presStyleCnt="4"/>
      <dgm:spPr/>
    </dgm:pt>
    <dgm:pt modelId="{3EDB051A-EFCB-4241-9B36-85EFE57A906E}" type="pres">
      <dgm:prSet presAssocID="{0424C5FE-73CD-48B3-99BE-E238BC2ED25F}" presName="hierChild4" presStyleCnt="0"/>
      <dgm:spPr/>
    </dgm:pt>
    <dgm:pt modelId="{BB024090-B94E-444B-B533-A36232AE5E99}" type="pres">
      <dgm:prSet presAssocID="{7C7BD986-ABBE-4DEB-ADE2-A26BFC17CC06}" presName="Name37" presStyleLbl="parChTrans1D4" presStyleIdx="9" presStyleCnt="12"/>
      <dgm:spPr/>
    </dgm:pt>
    <dgm:pt modelId="{DA03C0C6-2393-4F0F-9E3F-2ED83B6AE80B}" type="pres">
      <dgm:prSet presAssocID="{8ACC6DB2-47B5-43F8-9A3A-90251DD08AA9}" presName="hierRoot2" presStyleCnt="0">
        <dgm:presLayoutVars>
          <dgm:hierBranch val="init"/>
        </dgm:presLayoutVars>
      </dgm:prSet>
      <dgm:spPr/>
    </dgm:pt>
    <dgm:pt modelId="{EBB71C7C-B251-40FC-B199-BFD4730491F4}" type="pres">
      <dgm:prSet presAssocID="{8ACC6DB2-47B5-43F8-9A3A-90251DD08AA9}" presName="rootComposite" presStyleCnt="0"/>
      <dgm:spPr/>
    </dgm:pt>
    <dgm:pt modelId="{28EA0821-653C-4215-BB90-856085BF7C85}" type="pres">
      <dgm:prSet presAssocID="{8ACC6DB2-47B5-43F8-9A3A-90251DD08AA9}" presName="rootText" presStyleLbl="node4" presStyleIdx="9" presStyleCnt="12">
        <dgm:presLayoutVars>
          <dgm:chPref val="3"/>
        </dgm:presLayoutVars>
      </dgm:prSet>
      <dgm:spPr/>
    </dgm:pt>
    <dgm:pt modelId="{4806C69C-C146-4329-90E3-7344B5C0803A}" type="pres">
      <dgm:prSet presAssocID="{8ACC6DB2-47B5-43F8-9A3A-90251DD08AA9}" presName="rootConnector" presStyleLbl="node4" presStyleIdx="9" presStyleCnt="12"/>
      <dgm:spPr/>
    </dgm:pt>
    <dgm:pt modelId="{F49723C2-E75B-42BD-BD18-C6F7543BCE2D}" type="pres">
      <dgm:prSet presAssocID="{8ACC6DB2-47B5-43F8-9A3A-90251DD08AA9}" presName="hierChild4" presStyleCnt="0"/>
      <dgm:spPr/>
    </dgm:pt>
    <dgm:pt modelId="{68B71C3B-BEA4-4EF1-AADF-322A2F3DD226}" type="pres">
      <dgm:prSet presAssocID="{8ACC6DB2-47B5-43F8-9A3A-90251DD08AA9}" presName="hierChild5" presStyleCnt="0"/>
      <dgm:spPr/>
    </dgm:pt>
    <dgm:pt modelId="{1606E727-AC7A-4E65-B372-AC8EB8D8B27B}" type="pres">
      <dgm:prSet presAssocID="{D31CFFF7-3844-4F42-9605-D94F68662FCD}" presName="Name37" presStyleLbl="parChTrans1D4" presStyleIdx="10" presStyleCnt="12"/>
      <dgm:spPr/>
    </dgm:pt>
    <dgm:pt modelId="{7ADFF824-258B-47E9-8DA4-03414A83333B}" type="pres">
      <dgm:prSet presAssocID="{C1101EAD-7981-45DB-B7C4-36FBA37364B6}" presName="hierRoot2" presStyleCnt="0">
        <dgm:presLayoutVars>
          <dgm:hierBranch val="init"/>
        </dgm:presLayoutVars>
      </dgm:prSet>
      <dgm:spPr/>
    </dgm:pt>
    <dgm:pt modelId="{4C9D17A3-2DED-4D22-B44B-28772F3293D2}" type="pres">
      <dgm:prSet presAssocID="{C1101EAD-7981-45DB-B7C4-36FBA37364B6}" presName="rootComposite" presStyleCnt="0"/>
      <dgm:spPr/>
    </dgm:pt>
    <dgm:pt modelId="{FDF1F8D1-98EF-432C-A10F-BF898DAAB5A0}" type="pres">
      <dgm:prSet presAssocID="{C1101EAD-7981-45DB-B7C4-36FBA37364B6}" presName="rootText" presStyleLbl="node4" presStyleIdx="10" presStyleCnt="12">
        <dgm:presLayoutVars>
          <dgm:chPref val="3"/>
        </dgm:presLayoutVars>
      </dgm:prSet>
      <dgm:spPr/>
    </dgm:pt>
    <dgm:pt modelId="{24BCCA0B-11C2-422A-A929-A661FBBC2B4D}" type="pres">
      <dgm:prSet presAssocID="{C1101EAD-7981-45DB-B7C4-36FBA37364B6}" presName="rootConnector" presStyleLbl="node4" presStyleIdx="10" presStyleCnt="12"/>
      <dgm:spPr/>
    </dgm:pt>
    <dgm:pt modelId="{DF9B50AB-7AB1-4D58-A9FE-04BDD2C46D98}" type="pres">
      <dgm:prSet presAssocID="{C1101EAD-7981-45DB-B7C4-36FBA37364B6}" presName="hierChild4" presStyleCnt="0"/>
      <dgm:spPr/>
    </dgm:pt>
    <dgm:pt modelId="{EC64375D-AACA-4BF7-BD63-DD2D0B31A205}" type="pres">
      <dgm:prSet presAssocID="{C1101EAD-7981-45DB-B7C4-36FBA37364B6}" presName="hierChild5" presStyleCnt="0"/>
      <dgm:spPr/>
    </dgm:pt>
    <dgm:pt modelId="{6DC38E2F-5861-4D71-9404-46A5749CCA6A}" type="pres">
      <dgm:prSet presAssocID="{7E87C9F7-92D9-4CAD-A1B1-B875DBD03CDB}" presName="Name37" presStyleLbl="parChTrans1D4" presStyleIdx="11" presStyleCnt="12"/>
      <dgm:spPr/>
    </dgm:pt>
    <dgm:pt modelId="{C4089CEA-C81A-4DD0-9FDB-E466F455B679}" type="pres">
      <dgm:prSet presAssocID="{728C463C-C947-4828-8512-85805C405280}" presName="hierRoot2" presStyleCnt="0">
        <dgm:presLayoutVars>
          <dgm:hierBranch val="init"/>
        </dgm:presLayoutVars>
      </dgm:prSet>
      <dgm:spPr/>
    </dgm:pt>
    <dgm:pt modelId="{5DC11737-9DD1-463C-BCC7-2CBC395896A2}" type="pres">
      <dgm:prSet presAssocID="{728C463C-C947-4828-8512-85805C405280}" presName="rootComposite" presStyleCnt="0"/>
      <dgm:spPr/>
    </dgm:pt>
    <dgm:pt modelId="{93987C21-04D7-4EBE-AA47-CBA452A2A63C}" type="pres">
      <dgm:prSet presAssocID="{728C463C-C947-4828-8512-85805C405280}" presName="rootText" presStyleLbl="node4" presStyleIdx="11" presStyleCnt="12">
        <dgm:presLayoutVars>
          <dgm:chPref val="3"/>
        </dgm:presLayoutVars>
      </dgm:prSet>
      <dgm:spPr/>
    </dgm:pt>
    <dgm:pt modelId="{787029E7-9881-4A8B-93EC-8D0CE89949AF}" type="pres">
      <dgm:prSet presAssocID="{728C463C-C947-4828-8512-85805C405280}" presName="rootConnector" presStyleLbl="node4" presStyleIdx="11" presStyleCnt="12"/>
      <dgm:spPr/>
    </dgm:pt>
    <dgm:pt modelId="{9FB588D3-EAD6-45EB-A545-EA4330D4DE32}" type="pres">
      <dgm:prSet presAssocID="{728C463C-C947-4828-8512-85805C405280}" presName="hierChild4" presStyleCnt="0"/>
      <dgm:spPr/>
    </dgm:pt>
    <dgm:pt modelId="{8A3BDA7E-6D5B-48E3-BC66-5EB509FFC818}" type="pres">
      <dgm:prSet presAssocID="{728C463C-C947-4828-8512-85805C405280}" presName="hierChild5" presStyleCnt="0"/>
      <dgm:spPr/>
    </dgm:pt>
    <dgm:pt modelId="{9AF84273-3D89-44CF-BBB1-CE50924FEC95}" type="pres">
      <dgm:prSet presAssocID="{0424C5FE-73CD-48B3-99BE-E238BC2ED25F}" presName="hierChild5" presStyleCnt="0"/>
      <dgm:spPr/>
    </dgm:pt>
    <dgm:pt modelId="{B44D9140-633D-4A0D-A818-EDB300F293FB}" type="pres">
      <dgm:prSet presAssocID="{1ABE1635-FEB6-434F-B8BF-DCB14D78D32C}" presName="hierChild5" presStyleCnt="0"/>
      <dgm:spPr/>
    </dgm:pt>
    <dgm:pt modelId="{27CF946A-2B7B-40D5-B429-AE640FCC9B6B}" type="pres">
      <dgm:prSet presAssocID="{064C31DD-CA17-49BD-9485-C6EEACF26CDE}" presName="Name37" presStyleLbl="parChTrans1D2" presStyleIdx="1" presStyleCnt="3"/>
      <dgm:spPr/>
    </dgm:pt>
    <dgm:pt modelId="{246632FE-887B-4971-B936-6C1453127734}" type="pres">
      <dgm:prSet presAssocID="{EA2AC801-9663-4678-97C6-F123ACD40859}" presName="hierRoot2" presStyleCnt="0">
        <dgm:presLayoutVars>
          <dgm:hierBranch val="init"/>
        </dgm:presLayoutVars>
      </dgm:prSet>
      <dgm:spPr/>
    </dgm:pt>
    <dgm:pt modelId="{52450092-B754-4BDD-AD34-B3DF05E410FE}" type="pres">
      <dgm:prSet presAssocID="{EA2AC801-9663-4678-97C6-F123ACD40859}" presName="rootComposite" presStyleCnt="0"/>
      <dgm:spPr/>
    </dgm:pt>
    <dgm:pt modelId="{458FA8E0-A1DF-4DC6-80E3-48164D993C29}" type="pres">
      <dgm:prSet presAssocID="{EA2AC801-9663-4678-97C6-F123ACD40859}" presName="rootText" presStyleLbl="node2" presStyleIdx="1" presStyleCnt="3">
        <dgm:presLayoutVars>
          <dgm:chPref val="3"/>
        </dgm:presLayoutVars>
      </dgm:prSet>
      <dgm:spPr/>
    </dgm:pt>
    <dgm:pt modelId="{7E8E4E1C-2C3F-4FB4-AD5A-9E4B503CF9DA}" type="pres">
      <dgm:prSet presAssocID="{EA2AC801-9663-4678-97C6-F123ACD40859}" presName="rootConnector" presStyleLbl="node2" presStyleIdx="1" presStyleCnt="3"/>
      <dgm:spPr/>
    </dgm:pt>
    <dgm:pt modelId="{4C3EBC0C-4FDB-48CF-852F-61EAA5DF5A89}" type="pres">
      <dgm:prSet presAssocID="{EA2AC801-9663-4678-97C6-F123ACD40859}" presName="hierChild4" presStyleCnt="0"/>
      <dgm:spPr/>
    </dgm:pt>
    <dgm:pt modelId="{C4A20C88-8328-4AE2-A8EA-9AC724B9AEE2}" type="pres">
      <dgm:prSet presAssocID="{EA2AC801-9663-4678-97C6-F123ACD40859}" presName="hierChild5" presStyleCnt="0"/>
      <dgm:spPr/>
    </dgm:pt>
    <dgm:pt modelId="{B95BA8A7-B5E3-41E2-8F0E-C6A85AFF52C0}" type="pres">
      <dgm:prSet presAssocID="{50537611-89AC-4400-803D-DCCA212326A2}" presName="Name37" presStyleLbl="parChTrans1D2" presStyleIdx="2" presStyleCnt="3"/>
      <dgm:spPr/>
    </dgm:pt>
    <dgm:pt modelId="{43E33C58-D713-4D64-BFD4-0A1097FAC3F3}" type="pres">
      <dgm:prSet presAssocID="{3DAF5DB9-15F1-4ED4-9C24-1BBCE2F82883}" presName="hierRoot2" presStyleCnt="0">
        <dgm:presLayoutVars>
          <dgm:hierBranch val="init"/>
        </dgm:presLayoutVars>
      </dgm:prSet>
      <dgm:spPr/>
    </dgm:pt>
    <dgm:pt modelId="{CB139A83-B9E6-4367-8F79-0EA9B3E25905}" type="pres">
      <dgm:prSet presAssocID="{3DAF5DB9-15F1-4ED4-9C24-1BBCE2F82883}" presName="rootComposite" presStyleCnt="0"/>
      <dgm:spPr/>
    </dgm:pt>
    <dgm:pt modelId="{B9C7A322-9420-48A4-93EA-656BF6A9268D}" type="pres">
      <dgm:prSet presAssocID="{3DAF5DB9-15F1-4ED4-9C24-1BBCE2F82883}" presName="rootText" presStyleLbl="node2" presStyleIdx="2" presStyleCnt="3">
        <dgm:presLayoutVars>
          <dgm:chPref val="3"/>
        </dgm:presLayoutVars>
      </dgm:prSet>
      <dgm:spPr/>
    </dgm:pt>
    <dgm:pt modelId="{2BE34EE1-69A4-430E-BDFD-4A8D4956CD32}" type="pres">
      <dgm:prSet presAssocID="{3DAF5DB9-15F1-4ED4-9C24-1BBCE2F82883}" presName="rootConnector" presStyleLbl="node2" presStyleIdx="2" presStyleCnt="3"/>
      <dgm:spPr/>
    </dgm:pt>
    <dgm:pt modelId="{9E57D1FF-43B5-4D13-BD9D-CE909D7A3B64}" type="pres">
      <dgm:prSet presAssocID="{3DAF5DB9-15F1-4ED4-9C24-1BBCE2F82883}" presName="hierChild4" presStyleCnt="0"/>
      <dgm:spPr/>
    </dgm:pt>
    <dgm:pt modelId="{0838FFBA-7603-43C7-A8D2-58CECDFB9857}" type="pres">
      <dgm:prSet presAssocID="{3DAF5DB9-15F1-4ED4-9C24-1BBCE2F82883}" presName="hierChild5" presStyleCnt="0"/>
      <dgm:spPr/>
    </dgm:pt>
    <dgm:pt modelId="{CA1502E8-D258-40F9-A03B-B760AAFE755D}" type="pres">
      <dgm:prSet presAssocID="{7CCD6BAD-1E7C-4841-9E84-C071809EBE03}" presName="hierChild3" presStyleCnt="0"/>
      <dgm:spPr/>
    </dgm:pt>
  </dgm:ptLst>
  <dgm:cxnLst>
    <dgm:cxn modelId="{9BACA001-E069-A241-8B19-8F2349038C16}" type="presOf" srcId="{9F7C8735-59D2-4F56-981A-021664666CD7}" destId="{14DC797B-A0FC-4545-9565-DA6E37C495ED}" srcOrd="0" destOrd="0" presId="urn:microsoft.com/office/officeart/2005/8/layout/orgChart1"/>
    <dgm:cxn modelId="{AA0EDE02-52DA-2045-8306-1EC8D7C3B8B3}" type="presOf" srcId="{9A182AD7-D328-4FE5-9119-D431294AC028}" destId="{0F1D2AA6-FC6D-4F5F-9FD7-9039B25C4CDB}" srcOrd="0" destOrd="0" presId="urn:microsoft.com/office/officeart/2005/8/layout/orgChart1"/>
    <dgm:cxn modelId="{29210E03-11C4-8B41-8C79-DBFBE49A2478}" type="presOf" srcId="{10765932-3A93-434C-AE3F-62688B29F9DC}" destId="{6AC64555-E772-4AF1-B47B-6C49C2AFD572}" srcOrd="1" destOrd="0" presId="urn:microsoft.com/office/officeart/2005/8/layout/orgChart1"/>
    <dgm:cxn modelId="{184DA703-829B-45AE-9DEE-8A4A32521A0B}" srcId="{1F139287-1BBE-49C6-B1E2-C0673442B7B1}" destId="{45C1BDAB-E3E6-406A-8131-AD37F9302940}" srcOrd="1" destOrd="0" parTransId="{34B3A600-23A1-4E23-8CE0-83487A31D6DE}" sibTransId="{69A25571-EE61-4F93-9262-35FD388A94A5}"/>
    <dgm:cxn modelId="{53114B04-58B0-8343-9CB5-980E2B1BD98A}" type="presOf" srcId="{1D76A281-B296-4730-B1F9-2015EF67F81D}" destId="{65C12055-9022-4DE8-9624-B0C042DFD6C2}" srcOrd="0" destOrd="0" presId="urn:microsoft.com/office/officeart/2005/8/layout/orgChart1"/>
    <dgm:cxn modelId="{5CF91D07-1A25-F440-9652-14609817207D}" type="presOf" srcId="{34683E90-9A22-4664-AD44-058BE45F3225}" destId="{C2B2EFCE-C8FD-4572-9915-57297F2C7EB9}" srcOrd="0" destOrd="0" presId="urn:microsoft.com/office/officeart/2005/8/layout/orgChart1"/>
    <dgm:cxn modelId="{A94A7C18-00FF-4A73-996E-3B639B20C177}" srcId="{4F1774CD-7875-4E7F-ABFF-9CE8ED5A49C1}" destId="{BC535D08-3734-4718-BE34-2F4A3F9112FA}" srcOrd="0" destOrd="0" parTransId="{9A182AD7-D328-4FE5-9119-D431294AC028}" sibTransId="{1D41A866-BF3A-4760-B83C-5B8EBD6DE6C0}"/>
    <dgm:cxn modelId="{96F6EB1A-99C0-C047-9917-09B1E3803401}" type="presOf" srcId="{DA52AD99-6E89-466B-B1F9-3DBE24843B37}" destId="{ADD1B05F-73DA-4BDB-AB94-E041DD71D739}" srcOrd="1" destOrd="0" presId="urn:microsoft.com/office/officeart/2005/8/layout/orgChart1"/>
    <dgm:cxn modelId="{578BB01E-A371-E245-9F5F-1C6AA6C2C1C5}" type="presOf" srcId="{0424C5FE-73CD-48B3-99BE-E238BC2ED25F}" destId="{ABB50BF9-9288-41C7-A2F1-812D553FCF81}" srcOrd="0" destOrd="0" presId="urn:microsoft.com/office/officeart/2005/8/layout/orgChart1"/>
    <dgm:cxn modelId="{7EEE8A23-1321-2E4B-BD52-BD736A1EB35D}" type="presOf" srcId="{1ABE1635-FEB6-434F-B8BF-DCB14D78D32C}" destId="{DDA79916-3805-4CB3-BCBB-78BA3440867A}" srcOrd="0" destOrd="0" presId="urn:microsoft.com/office/officeart/2005/8/layout/orgChart1"/>
    <dgm:cxn modelId="{87F03826-064E-A946-8203-F21BF939189C}" type="presOf" srcId="{7E87C9F7-92D9-4CAD-A1B1-B875DBD03CDB}" destId="{6DC38E2F-5861-4D71-9404-46A5749CCA6A}" srcOrd="0" destOrd="0" presId="urn:microsoft.com/office/officeart/2005/8/layout/orgChart1"/>
    <dgm:cxn modelId="{2AE7622A-8B88-4F59-9353-21FDA246D6F5}" srcId="{10765932-3A93-434C-AE3F-62688B29F9DC}" destId="{2C0250AA-B2F8-41D8-87EC-DE5B36645A01}" srcOrd="2" destOrd="0" parTransId="{87C774C4-F751-4D4A-B160-11BC4695928B}" sibTransId="{3C6A60B8-7D58-4A9F-8C40-C2FB76BAAA43}"/>
    <dgm:cxn modelId="{0454BF2C-B9B6-A244-BC5F-50F3B003A862}" type="presOf" srcId="{93BCADA5-FDE1-4BA3-A0EC-B9ADB93332F8}" destId="{99D24CD9-E6E2-4F91-A081-D11A6411B193}" srcOrd="1" destOrd="0" presId="urn:microsoft.com/office/officeart/2005/8/layout/orgChart1"/>
    <dgm:cxn modelId="{C443AD2D-2290-7945-A65B-36BE490E3B39}" type="presOf" srcId="{D31CFFF7-3844-4F42-9605-D94F68662FCD}" destId="{1606E727-AC7A-4E65-B372-AC8EB8D8B27B}" srcOrd="0" destOrd="0" presId="urn:microsoft.com/office/officeart/2005/8/layout/orgChart1"/>
    <dgm:cxn modelId="{3ED2662E-497D-634F-AFA1-282C4147BB3C}" type="presOf" srcId="{2C0250AA-B2F8-41D8-87EC-DE5B36645A01}" destId="{7CE51BE8-6B92-40D0-8EF2-1828FF00A238}" srcOrd="1" destOrd="0" presId="urn:microsoft.com/office/officeart/2005/8/layout/orgChart1"/>
    <dgm:cxn modelId="{BF92F72E-4508-A541-AB0B-76EB26960BBE}" type="presOf" srcId="{10765932-3A93-434C-AE3F-62688B29F9DC}" destId="{3437B7A9-2FAF-4AD4-954C-25A4ECC493EC}" srcOrd="0" destOrd="0" presId="urn:microsoft.com/office/officeart/2005/8/layout/orgChart1"/>
    <dgm:cxn modelId="{03CD8131-A4F2-5E48-AEAB-19FCA94E8307}" type="presOf" srcId="{45C1BDAB-E3E6-406A-8131-AD37F9302940}" destId="{933DE459-15E2-4E35-B6C0-351C18FDCF18}" srcOrd="0" destOrd="0" presId="urn:microsoft.com/office/officeart/2005/8/layout/orgChart1"/>
    <dgm:cxn modelId="{E69F6A33-010B-1E48-945C-25372E2AF09A}" type="presOf" srcId="{E0330864-FA97-46FB-9C47-69D04DFA2834}" destId="{04D09722-2F00-47F6-B6A7-CE8FD3866B7D}" srcOrd="0" destOrd="0" presId="urn:microsoft.com/office/officeart/2005/8/layout/orgChart1"/>
    <dgm:cxn modelId="{83B76835-5999-5547-A64F-58E1ACB34C9F}" type="presOf" srcId="{0424C5FE-73CD-48B3-99BE-E238BC2ED25F}" destId="{E1C1A7F6-977C-4CF5-A97E-9CB3F9CB180C}" srcOrd="1" destOrd="0" presId="urn:microsoft.com/office/officeart/2005/8/layout/orgChart1"/>
    <dgm:cxn modelId="{754DDA35-0864-AF4A-B161-CA000BDE4505}" type="presOf" srcId="{F5F7D43B-97DC-463F-8CE0-D722107FD713}" destId="{651204DA-DCB6-4851-BD2A-0D96044DDFF8}" srcOrd="1" destOrd="0" presId="urn:microsoft.com/office/officeart/2005/8/layout/orgChart1"/>
    <dgm:cxn modelId="{F404ED35-5D05-4B18-87CA-2B28CE7DF6B4}" srcId="{0424C5FE-73CD-48B3-99BE-E238BC2ED25F}" destId="{728C463C-C947-4828-8512-85805C405280}" srcOrd="2" destOrd="0" parTransId="{7E87C9F7-92D9-4CAD-A1B1-B875DBD03CDB}" sibTransId="{0FAC440E-43D7-4F82-96CF-6003951C30A6}"/>
    <dgm:cxn modelId="{C0903937-78B0-1143-A251-D75077DEA97B}" type="presOf" srcId="{E3270665-64C3-43C4-8EE3-49F08DE3B6B8}" destId="{20DBC254-3808-49BD-93C2-CC0431B82ECD}" srcOrd="0" destOrd="0" presId="urn:microsoft.com/office/officeart/2005/8/layout/orgChart1"/>
    <dgm:cxn modelId="{B58EA73B-0F1E-CD40-8AD5-C9995E77C7C7}" type="presOf" srcId="{7CCD6BAD-1E7C-4841-9E84-C071809EBE03}" destId="{61B2A438-8542-4F1E-B846-7CDE9DCBD448}" srcOrd="0" destOrd="0" presId="urn:microsoft.com/office/officeart/2005/8/layout/orgChart1"/>
    <dgm:cxn modelId="{2323333C-5E82-BF41-89DC-DE158B37B1CE}" type="presOf" srcId="{72E37E09-0B00-42D8-B485-D04A2B902E8C}" destId="{1CE50ABC-3C65-44E2-AF09-DA1070B5B432}" srcOrd="1" destOrd="0" presId="urn:microsoft.com/office/officeart/2005/8/layout/orgChart1"/>
    <dgm:cxn modelId="{42D77461-A67E-0440-9242-854E3E1E5089}" type="presOf" srcId="{34B3A600-23A1-4E23-8CE0-83487A31D6DE}" destId="{BC1C9DC6-F9B7-42F1-A80F-F13CF13714BE}" srcOrd="0" destOrd="0" presId="urn:microsoft.com/office/officeart/2005/8/layout/orgChart1"/>
    <dgm:cxn modelId="{351AC641-9DEC-C942-8063-26B110BC413F}" type="presOf" srcId="{DB751073-67BD-4309-9993-7D8A129EF856}" destId="{E8971C8A-2B93-4BA2-8B93-FE62BED5DAF5}" srcOrd="0" destOrd="0" presId="urn:microsoft.com/office/officeart/2005/8/layout/orgChart1"/>
    <dgm:cxn modelId="{BE7A7765-267D-DF41-96F2-C99A15CBFA80}" type="presOf" srcId="{F7A75AEF-47EF-4285-A208-C185F7EAF0C0}" destId="{6A630CE1-FE87-4B97-BDFC-26EC7E4C80A0}" srcOrd="0" destOrd="0" presId="urn:microsoft.com/office/officeart/2005/8/layout/orgChart1"/>
    <dgm:cxn modelId="{57F7D948-7DB1-BB4A-A2CC-A0F76264AC08}" type="presOf" srcId="{AFF6300F-0BB6-4555-B2FA-F85CC52C144D}" destId="{D784DA90-BB1A-4F58-A01F-8AE78BE70F6B}" srcOrd="0" destOrd="0" presId="urn:microsoft.com/office/officeart/2005/8/layout/orgChart1"/>
    <dgm:cxn modelId="{9441D54B-0EF7-42B7-9430-0D1D8D2F1D33}" srcId="{E0330864-FA97-46FB-9C47-69D04DFA2834}" destId="{7CCD6BAD-1E7C-4841-9E84-C071809EBE03}" srcOrd="0" destOrd="0" parTransId="{6E9624A1-C33A-4136-A598-D4C83CB04766}" sibTransId="{D1BDFEFB-163F-4DBB-AEBC-5819F164CE5A}"/>
    <dgm:cxn modelId="{3066E16C-3A1A-D040-A3B7-E101C1D7BFF3}" type="presOf" srcId="{728C463C-C947-4828-8512-85805C405280}" destId="{787029E7-9881-4A8B-93EC-8D0CE89949AF}" srcOrd="1" destOrd="0" presId="urn:microsoft.com/office/officeart/2005/8/layout/orgChart1"/>
    <dgm:cxn modelId="{CA21CA72-8370-B04A-A7A3-77780C157A54}" type="presOf" srcId="{BC535D08-3734-4718-BE34-2F4A3F9112FA}" destId="{40CCFF4C-4B90-4F7B-8F4B-70A4DF675958}" srcOrd="1" destOrd="0" presId="urn:microsoft.com/office/officeart/2005/8/layout/orgChart1"/>
    <dgm:cxn modelId="{1E9AFF72-1295-4EFE-91A4-EA17154482D9}" srcId="{1ABE1635-FEB6-434F-B8BF-DCB14D78D32C}" destId="{1F139287-1BBE-49C6-B1E2-C0673442B7B1}" srcOrd="0" destOrd="0" parTransId="{4E07B2EB-4C7A-4ADF-BC13-CA8D43DEDF8B}" sibTransId="{3843C14A-F4BD-4607-9633-7554AE85C965}"/>
    <dgm:cxn modelId="{46902853-EE0C-6E4C-86F4-203F75C5D35C}" type="presOf" srcId="{1F139287-1BBE-49C6-B1E2-C0673442B7B1}" destId="{84752D0C-0273-4AE7-A7D1-8A06C91F25A5}" srcOrd="0" destOrd="0" presId="urn:microsoft.com/office/officeart/2005/8/layout/orgChart1"/>
    <dgm:cxn modelId="{DF86B455-973C-7147-9C44-8CD8C296D8CA}" type="presOf" srcId="{728C463C-C947-4828-8512-85805C405280}" destId="{93987C21-04D7-4EBE-AA47-CBA452A2A63C}" srcOrd="0" destOrd="0" presId="urn:microsoft.com/office/officeart/2005/8/layout/orgChart1"/>
    <dgm:cxn modelId="{04DC6276-A1E0-7A46-9D87-2337AA55893A}" type="presOf" srcId="{1F139287-1BBE-49C6-B1E2-C0673442B7B1}" destId="{D3D9D1F1-3480-4B2C-9039-0F99F50839EF}" srcOrd="1" destOrd="0" presId="urn:microsoft.com/office/officeart/2005/8/layout/orgChart1"/>
    <dgm:cxn modelId="{B608C459-DF20-3849-BABA-13000358CBAF}" type="presOf" srcId="{1ABE1635-FEB6-434F-B8BF-DCB14D78D32C}" destId="{26AE2E4A-8D5B-4C4B-A1A9-151BD437316D}" srcOrd="1" destOrd="0" presId="urn:microsoft.com/office/officeart/2005/8/layout/orgChart1"/>
    <dgm:cxn modelId="{A07D457A-7F77-F44E-958C-E6080E6D4754}" type="presOf" srcId="{3DAF5DB9-15F1-4ED4-9C24-1BBCE2F82883}" destId="{B9C7A322-9420-48A4-93EA-656BF6A9268D}" srcOrd="0" destOrd="0" presId="urn:microsoft.com/office/officeart/2005/8/layout/orgChart1"/>
    <dgm:cxn modelId="{0E69B47A-8974-D245-AD2A-19266513F4A2}" type="presOf" srcId="{401059B5-81AC-4059-809D-2179BF334E42}" destId="{B82BE984-B306-47BA-A7F2-AEF785BE854B}" srcOrd="0" destOrd="0" presId="urn:microsoft.com/office/officeart/2005/8/layout/orgChart1"/>
    <dgm:cxn modelId="{995BD27E-8707-4E93-BD0D-9CCA2F020B3C}" srcId="{1ABE1635-FEB6-434F-B8BF-DCB14D78D32C}" destId="{10765932-3A93-434C-AE3F-62688B29F9DC}" srcOrd="1" destOrd="0" parTransId="{34683E90-9A22-4664-AD44-058BE45F3225}" sibTransId="{B4B4DA04-8BF9-4B3C-90C6-258A2B14C432}"/>
    <dgm:cxn modelId="{D852E788-E6F1-2948-BE1E-74CD15293EA5}" type="presOf" srcId="{E3270665-64C3-43C4-8EE3-49F08DE3B6B8}" destId="{CA33F275-4576-4608-87D3-43F87028A029}" srcOrd="1" destOrd="0" presId="urn:microsoft.com/office/officeart/2005/8/layout/orgChart1"/>
    <dgm:cxn modelId="{80D8B98A-D665-8E43-9A02-D7B1E8496FF1}" type="presOf" srcId="{064C31DD-CA17-49BD-9485-C6EEACF26CDE}" destId="{27CF946A-2B7B-40D5-B429-AE640FCC9B6B}" srcOrd="0" destOrd="0" presId="urn:microsoft.com/office/officeart/2005/8/layout/orgChart1"/>
    <dgm:cxn modelId="{CA6D158F-8530-47CF-8DAD-129D6DA32F4F}" srcId="{7CCD6BAD-1E7C-4841-9E84-C071809EBE03}" destId="{EA2AC801-9663-4678-97C6-F123ACD40859}" srcOrd="1" destOrd="0" parTransId="{064C31DD-CA17-49BD-9485-C6EEACF26CDE}" sibTransId="{A123CBE7-DE94-4C73-8EDC-2987BFF9056C}"/>
    <dgm:cxn modelId="{E6A2BD97-EA21-484A-84CA-B793ADEBE74B}" type="presOf" srcId="{5871BA0B-4881-42E6-B154-86269CF0533D}" destId="{5D9EE16C-D530-4516-89B7-F542896A6411}" srcOrd="0" destOrd="0" presId="urn:microsoft.com/office/officeart/2005/8/layout/orgChart1"/>
    <dgm:cxn modelId="{EE2FC998-1A9A-3343-A694-75AD01D56368}" type="presOf" srcId="{4F1774CD-7875-4E7F-ABFF-9CE8ED5A49C1}" destId="{102D99BB-E171-4AB6-8250-B2BDBDA6E5A5}" srcOrd="0" destOrd="0" presId="urn:microsoft.com/office/officeart/2005/8/layout/orgChart1"/>
    <dgm:cxn modelId="{AEAECA98-9274-45A5-8C30-9EDE8A0A1E6A}" srcId="{7CCD6BAD-1E7C-4841-9E84-C071809EBE03}" destId="{1ABE1635-FEB6-434F-B8BF-DCB14D78D32C}" srcOrd="0" destOrd="0" parTransId="{5871BA0B-4881-42E6-B154-86269CF0533D}" sibTransId="{5EF16C63-E121-41EB-8280-A21A4DFF95CF}"/>
    <dgm:cxn modelId="{E33DEC99-2364-0047-88F8-92C26D1D41E2}" type="presOf" srcId="{EA2AC801-9663-4678-97C6-F123ACD40859}" destId="{458FA8E0-A1DF-4DC6-80E3-48164D993C29}" srcOrd="0" destOrd="0" presId="urn:microsoft.com/office/officeart/2005/8/layout/orgChart1"/>
    <dgm:cxn modelId="{6E31EB9B-09AA-0145-9033-BF5FB5DDFBA9}" type="presOf" srcId="{7C7BD986-ABBE-4DEB-ADE2-A26BFC17CC06}" destId="{BB024090-B94E-444B-B533-A36232AE5E99}" srcOrd="0" destOrd="0" presId="urn:microsoft.com/office/officeart/2005/8/layout/orgChart1"/>
    <dgm:cxn modelId="{49093AA5-AF3C-BF44-A9AA-2D323DB6AB5A}" type="presOf" srcId="{50537611-89AC-4400-803D-DCCA212326A2}" destId="{B95BA8A7-B5E3-41E2-8F0E-C6A85AFF52C0}" srcOrd="0" destOrd="0" presId="urn:microsoft.com/office/officeart/2005/8/layout/orgChart1"/>
    <dgm:cxn modelId="{60B3C0A5-C77C-493F-9DF1-1F63D8E3D91B}" srcId="{1F139287-1BBE-49C6-B1E2-C0673442B7B1}" destId="{72E37E09-0B00-42D8-B485-D04A2B902E8C}" srcOrd="0" destOrd="0" parTransId="{DD6705E6-934B-4F75-8D13-F6D17396279B}" sibTransId="{205FF43B-1B90-4FAD-AE27-E0318003CE02}"/>
    <dgm:cxn modelId="{7FE490AA-2AF2-DC45-9CB9-9A1F7F10894A}" type="presOf" srcId="{BC535D08-3734-4718-BE34-2F4A3F9112FA}" destId="{E0DE1045-DE51-4630-AD0D-95D463EC6FB6}" srcOrd="0" destOrd="0" presId="urn:microsoft.com/office/officeart/2005/8/layout/orgChart1"/>
    <dgm:cxn modelId="{A8B280AE-7EFC-44A1-8479-DC96AA297E42}" srcId="{4F1774CD-7875-4E7F-ABFF-9CE8ED5A49C1}" destId="{93BCADA5-FDE1-4BA3-A0EC-B9ADB93332F8}" srcOrd="1" destOrd="0" parTransId="{A3B670C3-ACFD-4199-B0ED-38AC1BB6E14B}" sibTransId="{DC261290-DA73-4BE8-B460-DD90632F5EFF}"/>
    <dgm:cxn modelId="{40EF22AF-AADA-814F-9116-2464D4CA3BBA}" type="presOf" srcId="{C1101EAD-7981-45DB-B7C4-36FBA37364B6}" destId="{FDF1F8D1-98EF-432C-A10F-BF898DAAB5A0}" srcOrd="0" destOrd="0" presId="urn:microsoft.com/office/officeart/2005/8/layout/orgChart1"/>
    <dgm:cxn modelId="{9C28F5B6-EF76-4E83-8AF8-A2C234448AB1}" srcId="{0424C5FE-73CD-48B3-99BE-E238BC2ED25F}" destId="{C1101EAD-7981-45DB-B7C4-36FBA37364B6}" srcOrd="1" destOrd="0" parTransId="{D31CFFF7-3844-4F42-9605-D94F68662FCD}" sibTransId="{0B3D7F63-15B2-4813-A699-1FF08B6C01CA}"/>
    <dgm:cxn modelId="{6492FBB6-3504-4811-A4B5-C217AED667F8}" srcId="{0424C5FE-73CD-48B3-99BE-E238BC2ED25F}" destId="{8ACC6DB2-47B5-43F8-9A3A-90251DD08AA9}" srcOrd="0" destOrd="0" parTransId="{7C7BD986-ABBE-4DEB-ADE2-A26BFC17CC06}" sibTransId="{18874695-B68E-48AC-9E49-561FC535ED35}"/>
    <dgm:cxn modelId="{798BB6B9-1284-E542-AEFB-88AB7CE88414}" type="presOf" srcId="{C1101EAD-7981-45DB-B7C4-36FBA37364B6}" destId="{24BCCA0B-11C2-422A-A929-A661FBBC2B4D}" srcOrd="1" destOrd="0" presId="urn:microsoft.com/office/officeart/2005/8/layout/orgChart1"/>
    <dgm:cxn modelId="{44C290BB-0942-074C-B392-790F79B31B2E}" type="presOf" srcId="{4F1774CD-7875-4E7F-ABFF-9CE8ED5A49C1}" destId="{2CC34286-BFBF-418C-B084-57157599200B}" srcOrd="1" destOrd="0" presId="urn:microsoft.com/office/officeart/2005/8/layout/orgChart1"/>
    <dgm:cxn modelId="{A07053BD-A526-4920-8C23-5E3FAA92E896}" srcId="{10765932-3A93-434C-AE3F-62688B29F9DC}" destId="{F5F7D43B-97DC-463F-8CE0-D722107FD713}" srcOrd="1" destOrd="0" parTransId="{DB751073-67BD-4309-9993-7D8A129EF856}" sibTransId="{AEA91767-73BD-4467-B5B7-A2C2A5CD1E9E}"/>
    <dgm:cxn modelId="{35BB63CB-AD5F-B042-A037-925689F75293}" type="presOf" srcId="{3DAF5DB9-15F1-4ED4-9C24-1BBCE2F82883}" destId="{2BE34EE1-69A4-430E-BDFD-4A8D4956CD32}" srcOrd="1" destOrd="0" presId="urn:microsoft.com/office/officeart/2005/8/layout/orgChart1"/>
    <dgm:cxn modelId="{0794A7CB-438E-41CB-8F14-58AAF70F71E1}" srcId="{1ABE1635-FEB6-434F-B8BF-DCB14D78D32C}" destId="{4F1774CD-7875-4E7F-ABFF-9CE8ED5A49C1}" srcOrd="2" destOrd="0" parTransId="{1D76A281-B296-4730-B1F9-2015EF67F81D}" sibTransId="{64586465-90DB-4472-B52A-3B36DCA16C22}"/>
    <dgm:cxn modelId="{8BB961CD-F995-6D41-9B7A-35C638D08CB0}" type="presOf" srcId="{2C0250AA-B2F8-41D8-87EC-DE5B36645A01}" destId="{413532D2-F4F9-4135-8649-DD7FD16BD567}" srcOrd="0" destOrd="0" presId="urn:microsoft.com/office/officeart/2005/8/layout/orgChart1"/>
    <dgm:cxn modelId="{C329B0CE-89CA-446C-85A4-E2F673C16BD2}" srcId="{7CCD6BAD-1E7C-4841-9E84-C071809EBE03}" destId="{3DAF5DB9-15F1-4ED4-9C24-1BBCE2F82883}" srcOrd="2" destOrd="0" parTransId="{50537611-89AC-4400-803D-DCCA212326A2}" sibTransId="{5AD0B928-0485-4D1C-9DF9-1DA049B5D6AD}"/>
    <dgm:cxn modelId="{DF09BCCE-FCB3-C544-A373-F8E8BD97C19F}" type="presOf" srcId="{DA52AD99-6E89-466B-B1F9-3DBE24843B37}" destId="{A19D71A7-06C4-4461-ADA7-C2A0B6190653}" srcOrd="0" destOrd="0" presId="urn:microsoft.com/office/officeart/2005/8/layout/orgChart1"/>
    <dgm:cxn modelId="{AA1817D1-2A7E-2F4F-BE3A-A54899A74DA9}" type="presOf" srcId="{EA2AC801-9663-4678-97C6-F123ACD40859}" destId="{7E8E4E1C-2C3F-4FB4-AD5A-9E4B503CF9DA}" srcOrd="1" destOrd="0" presId="urn:microsoft.com/office/officeart/2005/8/layout/orgChart1"/>
    <dgm:cxn modelId="{D9FD55D5-EFE4-AB41-8044-445C5074FF62}" type="presOf" srcId="{8ACC6DB2-47B5-43F8-9A3A-90251DD08AA9}" destId="{4806C69C-C146-4329-90E3-7344B5C0803A}" srcOrd="1" destOrd="0" presId="urn:microsoft.com/office/officeart/2005/8/layout/orgChart1"/>
    <dgm:cxn modelId="{1A2A42D8-609B-CA4B-B8CA-49E56915DDA3}" type="presOf" srcId="{9EF2023B-75C5-427B-947C-0F9E5E4418C0}" destId="{4912C8BB-B048-4A43-8E07-F66EA8DBC1C7}" srcOrd="0" destOrd="0" presId="urn:microsoft.com/office/officeart/2005/8/layout/orgChart1"/>
    <dgm:cxn modelId="{E45177DA-7C06-A245-A921-3E1502A8017B}" type="presOf" srcId="{DD6705E6-934B-4F75-8D13-F6D17396279B}" destId="{CDC448F4-F35A-428E-8570-E3CFE8462BEB}" srcOrd="0" destOrd="0" presId="urn:microsoft.com/office/officeart/2005/8/layout/orgChart1"/>
    <dgm:cxn modelId="{658F58DC-847F-F34B-8E6E-9FD9BB2F6A99}" type="presOf" srcId="{401059B5-81AC-4059-809D-2179BF334E42}" destId="{19D5FBEE-6797-439C-9AF1-E8D15099774E}" srcOrd="1" destOrd="0" presId="urn:microsoft.com/office/officeart/2005/8/layout/orgChart1"/>
    <dgm:cxn modelId="{247E74DE-1582-2C4A-9F6A-BD9A5A9F4D1D}" type="presOf" srcId="{45C1BDAB-E3E6-406A-8131-AD37F9302940}" destId="{D0247856-82E1-43E2-8D74-8721EB9A4EF5}" srcOrd="1" destOrd="0" presId="urn:microsoft.com/office/officeart/2005/8/layout/orgChart1"/>
    <dgm:cxn modelId="{3A6FAADF-D946-4D40-83AE-AF4DD2E4AE21}" type="presOf" srcId="{F5F7D43B-97DC-463F-8CE0-D722107FD713}" destId="{50F96D96-3311-4BF9-87F2-04236B7CA706}" srcOrd="0" destOrd="0" presId="urn:microsoft.com/office/officeart/2005/8/layout/orgChart1"/>
    <dgm:cxn modelId="{55D0BAE0-656C-4443-A40A-138A3B41F9CD}" type="presOf" srcId="{87C774C4-F751-4D4A-B160-11BC4695928B}" destId="{F93A8AF0-6158-4D80-8499-7319127C9339}" srcOrd="0" destOrd="0" presId="urn:microsoft.com/office/officeart/2005/8/layout/orgChart1"/>
    <dgm:cxn modelId="{5E7102E1-4B6B-324C-A400-B40AA6A34F80}" type="presOf" srcId="{7CCD6BAD-1E7C-4841-9E84-C071809EBE03}" destId="{EF50F113-14AC-4B0E-B780-1D86D8588D2F}" srcOrd="1" destOrd="0" presId="urn:microsoft.com/office/officeart/2005/8/layout/orgChart1"/>
    <dgm:cxn modelId="{B0498BE2-53FC-8446-BC75-CEF0804E3ECA}" type="presOf" srcId="{4E07B2EB-4C7A-4ADF-BC13-CA8D43DEDF8B}" destId="{88EA3BEB-C0E9-463B-ABE6-49329BA71ED4}" srcOrd="0" destOrd="0" presId="urn:microsoft.com/office/officeart/2005/8/layout/orgChart1"/>
    <dgm:cxn modelId="{C483CBEB-ABB1-CE45-BB22-A26323BFC8C7}" type="presOf" srcId="{A3B670C3-ACFD-4199-B0ED-38AC1BB6E14B}" destId="{9B0E8A0F-2745-4026-B456-0A21167BF3F8}" srcOrd="0" destOrd="0" presId="urn:microsoft.com/office/officeart/2005/8/layout/orgChart1"/>
    <dgm:cxn modelId="{1D1CD8EC-42F1-A041-8680-6846A513ABDC}" type="presOf" srcId="{8ACC6DB2-47B5-43F8-9A3A-90251DD08AA9}" destId="{28EA0821-653C-4215-BB90-856085BF7C85}" srcOrd="0" destOrd="0" presId="urn:microsoft.com/office/officeart/2005/8/layout/orgChart1"/>
    <dgm:cxn modelId="{749C5AF2-4307-4382-A444-76E2606C9F0D}" srcId="{10765932-3A93-434C-AE3F-62688B29F9DC}" destId="{E3270665-64C3-43C4-8EE3-49F08DE3B6B8}" srcOrd="0" destOrd="0" parTransId="{AFF6300F-0BB6-4555-B2FA-F85CC52C144D}" sibTransId="{C80EA7C1-366E-489D-8D2C-2EA9E51D392D}"/>
    <dgm:cxn modelId="{9760F7F2-7C2C-4973-8101-FAD0D2D68489}" srcId="{1ABE1635-FEB6-434F-B8BF-DCB14D78D32C}" destId="{0424C5FE-73CD-48B3-99BE-E238BC2ED25F}" srcOrd="3" destOrd="0" parTransId="{9F7C8735-59D2-4F56-981A-021664666CD7}" sibTransId="{CA225D0A-1444-4855-B783-00AE627486B5}"/>
    <dgm:cxn modelId="{4CC074F9-5062-4853-8315-C988784B0494}" srcId="{1F139287-1BBE-49C6-B1E2-C0673442B7B1}" destId="{DA52AD99-6E89-466B-B1F9-3DBE24843B37}" srcOrd="2" destOrd="0" parTransId="{9EF2023B-75C5-427B-947C-0F9E5E4418C0}" sibTransId="{025A2E0E-367B-465E-9565-74025F0D5541}"/>
    <dgm:cxn modelId="{A063ECFB-1E67-2D45-A82A-45D107525EE3}" type="presOf" srcId="{93BCADA5-FDE1-4BA3-A0EC-B9ADB93332F8}" destId="{678F55EC-4F7A-44AC-92FF-5ACB05D6D7F6}" srcOrd="0" destOrd="0" presId="urn:microsoft.com/office/officeart/2005/8/layout/orgChart1"/>
    <dgm:cxn modelId="{9D9F86FD-93BB-4242-8893-E19642989A0D}" srcId="{4F1774CD-7875-4E7F-ABFF-9CE8ED5A49C1}" destId="{401059B5-81AC-4059-809D-2179BF334E42}" srcOrd="2" destOrd="0" parTransId="{F7A75AEF-47EF-4285-A208-C185F7EAF0C0}" sibTransId="{0969D940-C1D7-4E44-A666-94DFD3D87D86}"/>
    <dgm:cxn modelId="{B3F00BFF-32E0-D84B-B4BF-B310DD3AC21A}" type="presOf" srcId="{72E37E09-0B00-42D8-B485-D04A2B902E8C}" destId="{A20F8828-C8B1-4E9D-9D79-69BAF9E53FBB}" srcOrd="0" destOrd="0" presId="urn:microsoft.com/office/officeart/2005/8/layout/orgChart1"/>
    <dgm:cxn modelId="{E21025F5-4369-1E45-A521-6FFFC4756C3D}" type="presParOf" srcId="{04D09722-2F00-47F6-B6A7-CE8FD3866B7D}" destId="{A6011B46-EBD6-40F9-BA8B-D1FF6522E67F}" srcOrd="0" destOrd="0" presId="urn:microsoft.com/office/officeart/2005/8/layout/orgChart1"/>
    <dgm:cxn modelId="{16842874-062D-7E45-A9CF-44E82B2D59C5}" type="presParOf" srcId="{A6011B46-EBD6-40F9-BA8B-D1FF6522E67F}" destId="{501E15FA-5FA5-49B7-865E-DC9CBE930A19}" srcOrd="0" destOrd="0" presId="urn:microsoft.com/office/officeart/2005/8/layout/orgChart1"/>
    <dgm:cxn modelId="{EAE16D3B-30E6-3B44-9302-EC46738C27D4}" type="presParOf" srcId="{501E15FA-5FA5-49B7-865E-DC9CBE930A19}" destId="{61B2A438-8542-4F1E-B846-7CDE9DCBD448}" srcOrd="0" destOrd="0" presId="urn:microsoft.com/office/officeart/2005/8/layout/orgChart1"/>
    <dgm:cxn modelId="{E902A4E7-1CCE-7A4D-A286-6A8559418F98}" type="presParOf" srcId="{501E15FA-5FA5-49B7-865E-DC9CBE930A19}" destId="{EF50F113-14AC-4B0E-B780-1D86D8588D2F}" srcOrd="1" destOrd="0" presId="urn:microsoft.com/office/officeart/2005/8/layout/orgChart1"/>
    <dgm:cxn modelId="{6FE0A695-E5C5-D34B-B3E5-5CF2F6EF0178}" type="presParOf" srcId="{A6011B46-EBD6-40F9-BA8B-D1FF6522E67F}" destId="{2437AA9D-658E-4C75-BC6A-1D91F531A3E7}" srcOrd="1" destOrd="0" presId="urn:microsoft.com/office/officeart/2005/8/layout/orgChart1"/>
    <dgm:cxn modelId="{98C58E71-EF80-954B-AD50-6BE0A3BB115D}" type="presParOf" srcId="{2437AA9D-658E-4C75-BC6A-1D91F531A3E7}" destId="{5D9EE16C-D530-4516-89B7-F542896A6411}" srcOrd="0" destOrd="0" presId="urn:microsoft.com/office/officeart/2005/8/layout/orgChart1"/>
    <dgm:cxn modelId="{E9BB6661-DA2E-334A-B258-3C2E34B571A4}" type="presParOf" srcId="{2437AA9D-658E-4C75-BC6A-1D91F531A3E7}" destId="{2C0E6365-BFA7-41CE-B889-A7C3776D436A}" srcOrd="1" destOrd="0" presId="urn:microsoft.com/office/officeart/2005/8/layout/orgChart1"/>
    <dgm:cxn modelId="{7F095DDA-D2A7-6E47-A0B2-C7D91696988B}" type="presParOf" srcId="{2C0E6365-BFA7-41CE-B889-A7C3776D436A}" destId="{12982317-EE7B-4A71-9CB5-21C705E6B3AF}" srcOrd="0" destOrd="0" presId="urn:microsoft.com/office/officeart/2005/8/layout/orgChart1"/>
    <dgm:cxn modelId="{E116D5F9-A369-1B48-9983-F998B65BD56D}" type="presParOf" srcId="{12982317-EE7B-4A71-9CB5-21C705E6B3AF}" destId="{DDA79916-3805-4CB3-BCBB-78BA3440867A}" srcOrd="0" destOrd="0" presId="urn:microsoft.com/office/officeart/2005/8/layout/orgChart1"/>
    <dgm:cxn modelId="{7770AD72-E588-5C4C-A496-7F1E31282510}" type="presParOf" srcId="{12982317-EE7B-4A71-9CB5-21C705E6B3AF}" destId="{26AE2E4A-8D5B-4C4B-A1A9-151BD437316D}" srcOrd="1" destOrd="0" presId="urn:microsoft.com/office/officeart/2005/8/layout/orgChart1"/>
    <dgm:cxn modelId="{4EF5A4A8-869B-AF42-8B83-3B187FDC6611}" type="presParOf" srcId="{2C0E6365-BFA7-41CE-B889-A7C3776D436A}" destId="{68529BA1-7A9F-44E2-817A-4FF6B506699F}" srcOrd="1" destOrd="0" presId="urn:microsoft.com/office/officeart/2005/8/layout/orgChart1"/>
    <dgm:cxn modelId="{061B32DA-88F1-DA4E-B26C-779864AC32C3}" type="presParOf" srcId="{68529BA1-7A9F-44E2-817A-4FF6B506699F}" destId="{88EA3BEB-C0E9-463B-ABE6-49329BA71ED4}" srcOrd="0" destOrd="0" presId="urn:microsoft.com/office/officeart/2005/8/layout/orgChart1"/>
    <dgm:cxn modelId="{9F412368-6A09-0249-B9B8-EED6F1382F30}" type="presParOf" srcId="{68529BA1-7A9F-44E2-817A-4FF6B506699F}" destId="{AE94A536-843E-423E-B3B0-DD458D39AC60}" srcOrd="1" destOrd="0" presId="urn:microsoft.com/office/officeart/2005/8/layout/orgChart1"/>
    <dgm:cxn modelId="{D9DF99DF-A124-C44F-BC30-F98CBBFB7F8C}" type="presParOf" srcId="{AE94A536-843E-423E-B3B0-DD458D39AC60}" destId="{8ECBB45A-1092-414D-A4CB-DA122F56D766}" srcOrd="0" destOrd="0" presId="urn:microsoft.com/office/officeart/2005/8/layout/orgChart1"/>
    <dgm:cxn modelId="{8F5C1C0E-BB20-0141-8C61-7B6237972E4F}" type="presParOf" srcId="{8ECBB45A-1092-414D-A4CB-DA122F56D766}" destId="{84752D0C-0273-4AE7-A7D1-8A06C91F25A5}" srcOrd="0" destOrd="0" presId="urn:microsoft.com/office/officeart/2005/8/layout/orgChart1"/>
    <dgm:cxn modelId="{DEC44487-A2D0-3940-A75D-BC5F80C520CE}" type="presParOf" srcId="{8ECBB45A-1092-414D-A4CB-DA122F56D766}" destId="{D3D9D1F1-3480-4B2C-9039-0F99F50839EF}" srcOrd="1" destOrd="0" presId="urn:microsoft.com/office/officeart/2005/8/layout/orgChart1"/>
    <dgm:cxn modelId="{044363CB-F439-A74E-AFDD-53775BF6EAD4}" type="presParOf" srcId="{AE94A536-843E-423E-B3B0-DD458D39AC60}" destId="{AFFA605D-6DC6-4440-A64C-EE9C949F30B3}" srcOrd="1" destOrd="0" presId="urn:microsoft.com/office/officeart/2005/8/layout/orgChart1"/>
    <dgm:cxn modelId="{B10B7A81-5A09-ED45-87AC-D79FC447706C}" type="presParOf" srcId="{AFFA605D-6DC6-4440-A64C-EE9C949F30B3}" destId="{CDC448F4-F35A-428E-8570-E3CFE8462BEB}" srcOrd="0" destOrd="0" presId="urn:microsoft.com/office/officeart/2005/8/layout/orgChart1"/>
    <dgm:cxn modelId="{B02C656B-1A50-3E4C-BAE2-13C4726711B9}" type="presParOf" srcId="{AFFA605D-6DC6-4440-A64C-EE9C949F30B3}" destId="{574CE76E-8BBE-464F-AE78-D0D62B525E2B}" srcOrd="1" destOrd="0" presId="urn:microsoft.com/office/officeart/2005/8/layout/orgChart1"/>
    <dgm:cxn modelId="{97C8D5CF-0024-584A-A40C-F4660E0B7D08}" type="presParOf" srcId="{574CE76E-8BBE-464F-AE78-D0D62B525E2B}" destId="{4620496F-C4DB-4891-A3DD-6E7F6AA5AF6D}" srcOrd="0" destOrd="0" presId="urn:microsoft.com/office/officeart/2005/8/layout/orgChart1"/>
    <dgm:cxn modelId="{F1DA66BC-B8BD-174C-84C3-55CD93EFDDB0}" type="presParOf" srcId="{4620496F-C4DB-4891-A3DD-6E7F6AA5AF6D}" destId="{A20F8828-C8B1-4E9D-9D79-69BAF9E53FBB}" srcOrd="0" destOrd="0" presId="urn:microsoft.com/office/officeart/2005/8/layout/orgChart1"/>
    <dgm:cxn modelId="{8775A407-9150-994A-A9EC-4C8AF115E706}" type="presParOf" srcId="{4620496F-C4DB-4891-A3DD-6E7F6AA5AF6D}" destId="{1CE50ABC-3C65-44E2-AF09-DA1070B5B432}" srcOrd="1" destOrd="0" presId="urn:microsoft.com/office/officeart/2005/8/layout/orgChart1"/>
    <dgm:cxn modelId="{129979E9-65E0-4941-99F6-AC89B47D4B6A}" type="presParOf" srcId="{574CE76E-8BBE-464F-AE78-D0D62B525E2B}" destId="{CE2E3F15-53EB-4EEC-B51D-A62B81304EA6}" srcOrd="1" destOrd="0" presId="urn:microsoft.com/office/officeart/2005/8/layout/orgChart1"/>
    <dgm:cxn modelId="{3F48926A-2E24-6940-9584-9838948AC2E4}" type="presParOf" srcId="{574CE76E-8BBE-464F-AE78-D0D62B525E2B}" destId="{FEC9694D-476B-42C3-B5B2-37335E5E6AEB}" srcOrd="2" destOrd="0" presId="urn:microsoft.com/office/officeart/2005/8/layout/orgChart1"/>
    <dgm:cxn modelId="{B097D889-428F-BD42-9911-8C64BE8D1DE2}" type="presParOf" srcId="{AFFA605D-6DC6-4440-A64C-EE9C949F30B3}" destId="{BC1C9DC6-F9B7-42F1-A80F-F13CF13714BE}" srcOrd="2" destOrd="0" presId="urn:microsoft.com/office/officeart/2005/8/layout/orgChart1"/>
    <dgm:cxn modelId="{44AC8F9B-F8D9-E045-9698-53AFE9FF6CD7}" type="presParOf" srcId="{AFFA605D-6DC6-4440-A64C-EE9C949F30B3}" destId="{4F431AE8-A9B0-4BC2-8116-FBDF86F8D79B}" srcOrd="3" destOrd="0" presId="urn:microsoft.com/office/officeart/2005/8/layout/orgChart1"/>
    <dgm:cxn modelId="{E2C28853-C420-BC49-9CD1-9272C0DCFDFA}" type="presParOf" srcId="{4F431AE8-A9B0-4BC2-8116-FBDF86F8D79B}" destId="{F5035D6A-1F55-4619-9D2B-32BE1E7D2A42}" srcOrd="0" destOrd="0" presId="urn:microsoft.com/office/officeart/2005/8/layout/orgChart1"/>
    <dgm:cxn modelId="{140E92DF-D2C5-5E49-ABCB-3606489C4FAE}" type="presParOf" srcId="{F5035D6A-1F55-4619-9D2B-32BE1E7D2A42}" destId="{933DE459-15E2-4E35-B6C0-351C18FDCF18}" srcOrd="0" destOrd="0" presId="urn:microsoft.com/office/officeart/2005/8/layout/orgChart1"/>
    <dgm:cxn modelId="{C3312920-250C-EB4B-8F2E-6B4D7B5C749F}" type="presParOf" srcId="{F5035D6A-1F55-4619-9D2B-32BE1E7D2A42}" destId="{D0247856-82E1-43E2-8D74-8721EB9A4EF5}" srcOrd="1" destOrd="0" presId="urn:microsoft.com/office/officeart/2005/8/layout/orgChart1"/>
    <dgm:cxn modelId="{8615E714-7832-2F40-99F0-150EDE7D112F}" type="presParOf" srcId="{4F431AE8-A9B0-4BC2-8116-FBDF86F8D79B}" destId="{993033E9-4E2E-4D7A-BADE-A68FD9DF0E03}" srcOrd="1" destOrd="0" presId="urn:microsoft.com/office/officeart/2005/8/layout/orgChart1"/>
    <dgm:cxn modelId="{F44DFAAE-B725-CB45-8202-B2F0E006B604}" type="presParOf" srcId="{4F431AE8-A9B0-4BC2-8116-FBDF86F8D79B}" destId="{65EFAAC1-5F7D-4478-9A11-110DE5F60891}" srcOrd="2" destOrd="0" presId="urn:microsoft.com/office/officeart/2005/8/layout/orgChart1"/>
    <dgm:cxn modelId="{C8CBB9A6-3718-2E44-B007-846991FD40C9}" type="presParOf" srcId="{AFFA605D-6DC6-4440-A64C-EE9C949F30B3}" destId="{4912C8BB-B048-4A43-8E07-F66EA8DBC1C7}" srcOrd="4" destOrd="0" presId="urn:microsoft.com/office/officeart/2005/8/layout/orgChart1"/>
    <dgm:cxn modelId="{FB335417-4CE2-444B-AFC6-5D603225A6E9}" type="presParOf" srcId="{AFFA605D-6DC6-4440-A64C-EE9C949F30B3}" destId="{8719FC25-50EA-47C0-888A-2BA5BFF4D16B}" srcOrd="5" destOrd="0" presId="urn:microsoft.com/office/officeart/2005/8/layout/orgChart1"/>
    <dgm:cxn modelId="{C0B3F2BE-69AF-2A40-9FD1-E88CEDA00D49}" type="presParOf" srcId="{8719FC25-50EA-47C0-888A-2BA5BFF4D16B}" destId="{1BFF9873-759F-4167-AD18-94CBF6891D8D}" srcOrd="0" destOrd="0" presId="urn:microsoft.com/office/officeart/2005/8/layout/orgChart1"/>
    <dgm:cxn modelId="{19982460-8E16-4743-8AEF-871C4DCE5B01}" type="presParOf" srcId="{1BFF9873-759F-4167-AD18-94CBF6891D8D}" destId="{A19D71A7-06C4-4461-ADA7-C2A0B6190653}" srcOrd="0" destOrd="0" presId="urn:microsoft.com/office/officeart/2005/8/layout/orgChart1"/>
    <dgm:cxn modelId="{E670C888-EFD5-0942-8530-4F1E75E995F4}" type="presParOf" srcId="{1BFF9873-759F-4167-AD18-94CBF6891D8D}" destId="{ADD1B05F-73DA-4BDB-AB94-E041DD71D739}" srcOrd="1" destOrd="0" presId="urn:microsoft.com/office/officeart/2005/8/layout/orgChart1"/>
    <dgm:cxn modelId="{2755F90A-83BB-CE45-B6B5-4AC034CC2E36}" type="presParOf" srcId="{8719FC25-50EA-47C0-888A-2BA5BFF4D16B}" destId="{BFFAC0A9-068B-415D-869B-C61FFF47356C}" srcOrd="1" destOrd="0" presId="urn:microsoft.com/office/officeart/2005/8/layout/orgChart1"/>
    <dgm:cxn modelId="{76C90AF1-76EC-1544-9955-AE87B2A4862E}" type="presParOf" srcId="{8719FC25-50EA-47C0-888A-2BA5BFF4D16B}" destId="{647A5051-FEE0-4851-873C-6B67D9DA1C19}" srcOrd="2" destOrd="0" presId="urn:microsoft.com/office/officeart/2005/8/layout/orgChart1"/>
    <dgm:cxn modelId="{F36EA7D2-EAE3-384E-8533-44AA27E8786D}" type="presParOf" srcId="{AE94A536-843E-423E-B3B0-DD458D39AC60}" destId="{A44FF419-D8A7-482E-9470-C5E1148F060A}" srcOrd="2" destOrd="0" presId="urn:microsoft.com/office/officeart/2005/8/layout/orgChart1"/>
    <dgm:cxn modelId="{F3E7A68C-0974-5747-9032-53BE6D05AB6B}" type="presParOf" srcId="{68529BA1-7A9F-44E2-817A-4FF6B506699F}" destId="{C2B2EFCE-C8FD-4572-9915-57297F2C7EB9}" srcOrd="2" destOrd="0" presId="urn:microsoft.com/office/officeart/2005/8/layout/orgChart1"/>
    <dgm:cxn modelId="{567DBA91-215D-7840-B4B3-F93455A6B302}" type="presParOf" srcId="{68529BA1-7A9F-44E2-817A-4FF6B506699F}" destId="{74F85BE5-3AAB-4A74-9B81-BCFB46FEA8DA}" srcOrd="3" destOrd="0" presId="urn:microsoft.com/office/officeart/2005/8/layout/orgChart1"/>
    <dgm:cxn modelId="{7C99CCC5-24A0-F240-ABF2-98920DDC7D08}" type="presParOf" srcId="{74F85BE5-3AAB-4A74-9B81-BCFB46FEA8DA}" destId="{F759DB8F-2064-4133-B0D1-F5430685B996}" srcOrd="0" destOrd="0" presId="urn:microsoft.com/office/officeart/2005/8/layout/orgChart1"/>
    <dgm:cxn modelId="{7B2A6BFB-D691-9E4F-B5EF-07316312D6EC}" type="presParOf" srcId="{F759DB8F-2064-4133-B0D1-F5430685B996}" destId="{3437B7A9-2FAF-4AD4-954C-25A4ECC493EC}" srcOrd="0" destOrd="0" presId="urn:microsoft.com/office/officeart/2005/8/layout/orgChart1"/>
    <dgm:cxn modelId="{90D87E19-195F-9548-98B9-BE92075B32C2}" type="presParOf" srcId="{F759DB8F-2064-4133-B0D1-F5430685B996}" destId="{6AC64555-E772-4AF1-B47B-6C49C2AFD572}" srcOrd="1" destOrd="0" presId="urn:microsoft.com/office/officeart/2005/8/layout/orgChart1"/>
    <dgm:cxn modelId="{CF25586E-9334-6745-B567-5E49E179E561}" type="presParOf" srcId="{74F85BE5-3AAB-4A74-9B81-BCFB46FEA8DA}" destId="{E2197D7E-5C50-47D5-A84B-3191A8FCC1B2}" srcOrd="1" destOrd="0" presId="urn:microsoft.com/office/officeart/2005/8/layout/orgChart1"/>
    <dgm:cxn modelId="{A50C1339-8F40-1547-91E3-A3488A6C83F9}" type="presParOf" srcId="{E2197D7E-5C50-47D5-A84B-3191A8FCC1B2}" destId="{D784DA90-BB1A-4F58-A01F-8AE78BE70F6B}" srcOrd="0" destOrd="0" presId="urn:microsoft.com/office/officeart/2005/8/layout/orgChart1"/>
    <dgm:cxn modelId="{904B4B0A-8115-3B48-A5E6-6F2D0496D103}" type="presParOf" srcId="{E2197D7E-5C50-47D5-A84B-3191A8FCC1B2}" destId="{C1F9C4C7-058E-437B-9615-DDCCD5B101DD}" srcOrd="1" destOrd="0" presId="urn:microsoft.com/office/officeart/2005/8/layout/orgChart1"/>
    <dgm:cxn modelId="{56F18A46-FD10-3643-9CF3-1D4F7661D086}" type="presParOf" srcId="{C1F9C4C7-058E-437B-9615-DDCCD5B101DD}" destId="{E22031F3-A965-4FCA-99D9-8276FE8988AF}" srcOrd="0" destOrd="0" presId="urn:microsoft.com/office/officeart/2005/8/layout/orgChart1"/>
    <dgm:cxn modelId="{51DABBA8-AF4C-1240-A066-5AE70E4B2F26}" type="presParOf" srcId="{E22031F3-A965-4FCA-99D9-8276FE8988AF}" destId="{20DBC254-3808-49BD-93C2-CC0431B82ECD}" srcOrd="0" destOrd="0" presId="urn:microsoft.com/office/officeart/2005/8/layout/orgChart1"/>
    <dgm:cxn modelId="{560B2A86-95F3-0C43-9193-5E2ADEFF57D2}" type="presParOf" srcId="{E22031F3-A965-4FCA-99D9-8276FE8988AF}" destId="{CA33F275-4576-4608-87D3-43F87028A029}" srcOrd="1" destOrd="0" presId="urn:microsoft.com/office/officeart/2005/8/layout/orgChart1"/>
    <dgm:cxn modelId="{59D7AB56-25D3-674E-89E2-530C904284FB}" type="presParOf" srcId="{C1F9C4C7-058E-437B-9615-DDCCD5B101DD}" destId="{D0420395-DD7A-404F-812F-32F71B4A4D62}" srcOrd="1" destOrd="0" presId="urn:microsoft.com/office/officeart/2005/8/layout/orgChart1"/>
    <dgm:cxn modelId="{F614E355-3938-F842-8B50-DE810249DD03}" type="presParOf" srcId="{C1F9C4C7-058E-437B-9615-DDCCD5B101DD}" destId="{907C2220-9C96-4040-84EB-AD792E275DB2}" srcOrd="2" destOrd="0" presId="urn:microsoft.com/office/officeart/2005/8/layout/orgChart1"/>
    <dgm:cxn modelId="{5102BEE5-4C5C-B34C-9819-2EC9A8691516}" type="presParOf" srcId="{E2197D7E-5C50-47D5-A84B-3191A8FCC1B2}" destId="{E8971C8A-2B93-4BA2-8B93-FE62BED5DAF5}" srcOrd="2" destOrd="0" presId="urn:microsoft.com/office/officeart/2005/8/layout/orgChart1"/>
    <dgm:cxn modelId="{E26FC465-E8E3-6A45-A16B-75EA3BB9524F}" type="presParOf" srcId="{E2197D7E-5C50-47D5-A84B-3191A8FCC1B2}" destId="{1F111392-A31C-4F28-8DAD-BCCA8BC7D2BC}" srcOrd="3" destOrd="0" presId="urn:microsoft.com/office/officeart/2005/8/layout/orgChart1"/>
    <dgm:cxn modelId="{B7A4A115-09BC-844E-8F91-3E0EBBFEDB8B}" type="presParOf" srcId="{1F111392-A31C-4F28-8DAD-BCCA8BC7D2BC}" destId="{C3D39240-A358-4760-89A0-B35608BD93E0}" srcOrd="0" destOrd="0" presId="urn:microsoft.com/office/officeart/2005/8/layout/orgChart1"/>
    <dgm:cxn modelId="{C549C1A8-8F37-B14E-96AE-84D4582C2FE9}" type="presParOf" srcId="{C3D39240-A358-4760-89A0-B35608BD93E0}" destId="{50F96D96-3311-4BF9-87F2-04236B7CA706}" srcOrd="0" destOrd="0" presId="urn:microsoft.com/office/officeart/2005/8/layout/orgChart1"/>
    <dgm:cxn modelId="{554FFB63-B29F-EB4C-94CB-BE914842FCA2}" type="presParOf" srcId="{C3D39240-A358-4760-89A0-B35608BD93E0}" destId="{651204DA-DCB6-4851-BD2A-0D96044DDFF8}" srcOrd="1" destOrd="0" presId="urn:microsoft.com/office/officeart/2005/8/layout/orgChart1"/>
    <dgm:cxn modelId="{B7225CEC-899D-C048-8657-C2EE55EDB703}" type="presParOf" srcId="{1F111392-A31C-4F28-8DAD-BCCA8BC7D2BC}" destId="{4378176E-44FC-4264-A559-CB0700FEE975}" srcOrd="1" destOrd="0" presId="urn:microsoft.com/office/officeart/2005/8/layout/orgChart1"/>
    <dgm:cxn modelId="{78F71714-8919-8947-A8F9-8BAF359AD3C3}" type="presParOf" srcId="{1F111392-A31C-4F28-8DAD-BCCA8BC7D2BC}" destId="{7965250F-69EE-453A-8C75-74D873235607}" srcOrd="2" destOrd="0" presId="urn:microsoft.com/office/officeart/2005/8/layout/orgChart1"/>
    <dgm:cxn modelId="{BC93002D-8090-8947-AC6D-6AA1D0988F33}" type="presParOf" srcId="{E2197D7E-5C50-47D5-A84B-3191A8FCC1B2}" destId="{F93A8AF0-6158-4D80-8499-7319127C9339}" srcOrd="4" destOrd="0" presId="urn:microsoft.com/office/officeart/2005/8/layout/orgChart1"/>
    <dgm:cxn modelId="{B671FFE0-72EF-6847-9FEB-CDD9A392EECE}" type="presParOf" srcId="{E2197D7E-5C50-47D5-A84B-3191A8FCC1B2}" destId="{C18F3C11-92E6-4D96-96CA-3806267AD834}" srcOrd="5" destOrd="0" presId="urn:microsoft.com/office/officeart/2005/8/layout/orgChart1"/>
    <dgm:cxn modelId="{E2A0C8FE-7C39-F544-A3D6-4AA7B8C21510}" type="presParOf" srcId="{C18F3C11-92E6-4D96-96CA-3806267AD834}" destId="{A1843BDD-1744-42CD-97AF-A259CD4558B2}" srcOrd="0" destOrd="0" presId="urn:microsoft.com/office/officeart/2005/8/layout/orgChart1"/>
    <dgm:cxn modelId="{7C7C1475-8BB5-9F4B-85D7-9C60C2997135}" type="presParOf" srcId="{A1843BDD-1744-42CD-97AF-A259CD4558B2}" destId="{413532D2-F4F9-4135-8649-DD7FD16BD567}" srcOrd="0" destOrd="0" presId="urn:microsoft.com/office/officeart/2005/8/layout/orgChart1"/>
    <dgm:cxn modelId="{1295A118-294E-C943-A940-30C4CF6DCAAF}" type="presParOf" srcId="{A1843BDD-1744-42CD-97AF-A259CD4558B2}" destId="{7CE51BE8-6B92-40D0-8EF2-1828FF00A238}" srcOrd="1" destOrd="0" presId="urn:microsoft.com/office/officeart/2005/8/layout/orgChart1"/>
    <dgm:cxn modelId="{7964152F-24DB-6342-8B34-92EBE25EF83B}" type="presParOf" srcId="{C18F3C11-92E6-4D96-96CA-3806267AD834}" destId="{93F4D795-FCC7-4A6E-80C6-34C1B08B560B}" srcOrd="1" destOrd="0" presId="urn:microsoft.com/office/officeart/2005/8/layout/orgChart1"/>
    <dgm:cxn modelId="{3266A3D8-0695-964F-A5EB-7D55D740D9F4}" type="presParOf" srcId="{C18F3C11-92E6-4D96-96CA-3806267AD834}" destId="{6B28D168-86FF-4E6E-97B1-9297C8E0384F}" srcOrd="2" destOrd="0" presId="urn:microsoft.com/office/officeart/2005/8/layout/orgChart1"/>
    <dgm:cxn modelId="{B523A233-81DA-3F47-8B2C-58BAF9408A1B}" type="presParOf" srcId="{74F85BE5-3AAB-4A74-9B81-BCFB46FEA8DA}" destId="{DC82BA24-33B3-427A-8A8E-2E7796F26610}" srcOrd="2" destOrd="0" presId="urn:microsoft.com/office/officeart/2005/8/layout/orgChart1"/>
    <dgm:cxn modelId="{ACBF9716-E505-1940-9A7C-77CF1F688C3A}" type="presParOf" srcId="{68529BA1-7A9F-44E2-817A-4FF6B506699F}" destId="{65C12055-9022-4DE8-9624-B0C042DFD6C2}" srcOrd="4" destOrd="0" presId="urn:microsoft.com/office/officeart/2005/8/layout/orgChart1"/>
    <dgm:cxn modelId="{DA32100E-F0C6-AD47-8D1C-734F014C023E}" type="presParOf" srcId="{68529BA1-7A9F-44E2-817A-4FF6B506699F}" destId="{32F3749B-BD1D-4491-AEB3-F42D0E13A4E7}" srcOrd="5" destOrd="0" presId="urn:microsoft.com/office/officeart/2005/8/layout/orgChart1"/>
    <dgm:cxn modelId="{45386F5C-1F27-D347-8D0C-4FEBA3A317DA}" type="presParOf" srcId="{32F3749B-BD1D-4491-AEB3-F42D0E13A4E7}" destId="{8F1B904F-69C5-4BAC-8B84-F35D08EAA993}" srcOrd="0" destOrd="0" presId="urn:microsoft.com/office/officeart/2005/8/layout/orgChart1"/>
    <dgm:cxn modelId="{B99098A2-2AF8-DA47-8963-3F4EAE4A0453}" type="presParOf" srcId="{8F1B904F-69C5-4BAC-8B84-F35D08EAA993}" destId="{102D99BB-E171-4AB6-8250-B2BDBDA6E5A5}" srcOrd="0" destOrd="0" presId="urn:microsoft.com/office/officeart/2005/8/layout/orgChart1"/>
    <dgm:cxn modelId="{C29E198F-6BC8-C44A-8234-B2B68E71C423}" type="presParOf" srcId="{8F1B904F-69C5-4BAC-8B84-F35D08EAA993}" destId="{2CC34286-BFBF-418C-B084-57157599200B}" srcOrd="1" destOrd="0" presId="urn:microsoft.com/office/officeart/2005/8/layout/orgChart1"/>
    <dgm:cxn modelId="{0F9C757A-832D-5E4D-8207-5EF799F3B4A4}" type="presParOf" srcId="{32F3749B-BD1D-4491-AEB3-F42D0E13A4E7}" destId="{25041882-04F3-4211-918F-47243DB5FB2A}" srcOrd="1" destOrd="0" presId="urn:microsoft.com/office/officeart/2005/8/layout/orgChart1"/>
    <dgm:cxn modelId="{A5171B38-21BE-4044-BB52-A8CD2918286E}" type="presParOf" srcId="{25041882-04F3-4211-918F-47243DB5FB2A}" destId="{0F1D2AA6-FC6D-4F5F-9FD7-9039B25C4CDB}" srcOrd="0" destOrd="0" presId="urn:microsoft.com/office/officeart/2005/8/layout/orgChart1"/>
    <dgm:cxn modelId="{3260855F-D0C2-754E-B4A4-BE45EE059DCB}" type="presParOf" srcId="{25041882-04F3-4211-918F-47243DB5FB2A}" destId="{F394DDF4-731F-4688-AD5E-DBDC8D413C39}" srcOrd="1" destOrd="0" presId="urn:microsoft.com/office/officeart/2005/8/layout/orgChart1"/>
    <dgm:cxn modelId="{B1C09D8C-3203-2F4F-B4CD-33DF26737E5A}" type="presParOf" srcId="{F394DDF4-731F-4688-AD5E-DBDC8D413C39}" destId="{D0C5941B-43DF-4C49-98A1-931BBBD456A3}" srcOrd="0" destOrd="0" presId="urn:microsoft.com/office/officeart/2005/8/layout/orgChart1"/>
    <dgm:cxn modelId="{41EBD8F9-A2A5-8942-ACE1-5D9F714F3C35}" type="presParOf" srcId="{D0C5941B-43DF-4C49-98A1-931BBBD456A3}" destId="{E0DE1045-DE51-4630-AD0D-95D463EC6FB6}" srcOrd="0" destOrd="0" presId="urn:microsoft.com/office/officeart/2005/8/layout/orgChart1"/>
    <dgm:cxn modelId="{4B1C16C8-ED08-2044-A7DB-2F3A6E32A0C9}" type="presParOf" srcId="{D0C5941B-43DF-4C49-98A1-931BBBD456A3}" destId="{40CCFF4C-4B90-4F7B-8F4B-70A4DF675958}" srcOrd="1" destOrd="0" presId="urn:microsoft.com/office/officeart/2005/8/layout/orgChart1"/>
    <dgm:cxn modelId="{2E440D93-A6AD-DF4E-B7AB-DA917BAD7728}" type="presParOf" srcId="{F394DDF4-731F-4688-AD5E-DBDC8D413C39}" destId="{9E139375-2A2E-4EA5-89C1-EFF5FA37C901}" srcOrd="1" destOrd="0" presId="urn:microsoft.com/office/officeart/2005/8/layout/orgChart1"/>
    <dgm:cxn modelId="{FEC966C0-455C-9042-9C61-4D6AB1DAB705}" type="presParOf" srcId="{F394DDF4-731F-4688-AD5E-DBDC8D413C39}" destId="{3EA52864-47BC-4687-8A3E-73475C7669F7}" srcOrd="2" destOrd="0" presId="urn:microsoft.com/office/officeart/2005/8/layout/orgChart1"/>
    <dgm:cxn modelId="{29D77651-4F02-DA4F-BFC4-B4C2C3A5B605}" type="presParOf" srcId="{25041882-04F3-4211-918F-47243DB5FB2A}" destId="{9B0E8A0F-2745-4026-B456-0A21167BF3F8}" srcOrd="2" destOrd="0" presId="urn:microsoft.com/office/officeart/2005/8/layout/orgChart1"/>
    <dgm:cxn modelId="{9C9EC154-F289-7A40-B25A-23A6D9890B32}" type="presParOf" srcId="{25041882-04F3-4211-918F-47243DB5FB2A}" destId="{6FF393C9-501B-4BDB-8829-635741883501}" srcOrd="3" destOrd="0" presId="urn:microsoft.com/office/officeart/2005/8/layout/orgChart1"/>
    <dgm:cxn modelId="{B3AF8D4F-5716-8E4C-AE59-EB8922EADF43}" type="presParOf" srcId="{6FF393C9-501B-4BDB-8829-635741883501}" destId="{9200C225-C71D-49E9-ADCF-BB3C5059774B}" srcOrd="0" destOrd="0" presId="urn:microsoft.com/office/officeart/2005/8/layout/orgChart1"/>
    <dgm:cxn modelId="{F595F82C-8405-6542-9AED-3BCA82E4A06E}" type="presParOf" srcId="{9200C225-C71D-49E9-ADCF-BB3C5059774B}" destId="{678F55EC-4F7A-44AC-92FF-5ACB05D6D7F6}" srcOrd="0" destOrd="0" presId="urn:microsoft.com/office/officeart/2005/8/layout/orgChart1"/>
    <dgm:cxn modelId="{D9D5E0EB-CB6B-E447-BC3C-31D12113C102}" type="presParOf" srcId="{9200C225-C71D-49E9-ADCF-BB3C5059774B}" destId="{99D24CD9-E6E2-4F91-A081-D11A6411B193}" srcOrd="1" destOrd="0" presId="urn:microsoft.com/office/officeart/2005/8/layout/orgChart1"/>
    <dgm:cxn modelId="{BCF4F6EE-B8D1-3746-9B80-94FD9970E34C}" type="presParOf" srcId="{6FF393C9-501B-4BDB-8829-635741883501}" destId="{6C622849-3463-4A2C-8EB6-6AD854BAEB96}" srcOrd="1" destOrd="0" presId="urn:microsoft.com/office/officeart/2005/8/layout/orgChart1"/>
    <dgm:cxn modelId="{033E0579-81F3-EA46-AFBD-74C2F364BB88}" type="presParOf" srcId="{6FF393C9-501B-4BDB-8829-635741883501}" destId="{E2383A32-4FC9-44B6-95BD-3584C11C684F}" srcOrd="2" destOrd="0" presId="urn:microsoft.com/office/officeart/2005/8/layout/orgChart1"/>
    <dgm:cxn modelId="{E307EF50-E62C-0048-8190-EC7D87669D2A}" type="presParOf" srcId="{25041882-04F3-4211-918F-47243DB5FB2A}" destId="{6A630CE1-FE87-4B97-BDFC-26EC7E4C80A0}" srcOrd="4" destOrd="0" presId="urn:microsoft.com/office/officeart/2005/8/layout/orgChart1"/>
    <dgm:cxn modelId="{5E006314-22C1-E342-9340-4A7AA2661B76}" type="presParOf" srcId="{25041882-04F3-4211-918F-47243DB5FB2A}" destId="{12F30080-51BA-46E0-857D-AEA80AC15392}" srcOrd="5" destOrd="0" presId="urn:microsoft.com/office/officeart/2005/8/layout/orgChart1"/>
    <dgm:cxn modelId="{24DE183C-0792-654F-B5F2-1345D3EEA7F4}" type="presParOf" srcId="{12F30080-51BA-46E0-857D-AEA80AC15392}" destId="{31F5FD87-46E8-409B-9D5F-15C41AA2F26F}" srcOrd="0" destOrd="0" presId="urn:microsoft.com/office/officeart/2005/8/layout/orgChart1"/>
    <dgm:cxn modelId="{20ED132E-9DEB-7A46-881C-AF2B2187A11D}" type="presParOf" srcId="{31F5FD87-46E8-409B-9D5F-15C41AA2F26F}" destId="{B82BE984-B306-47BA-A7F2-AEF785BE854B}" srcOrd="0" destOrd="0" presId="urn:microsoft.com/office/officeart/2005/8/layout/orgChart1"/>
    <dgm:cxn modelId="{B28067C9-5BF1-0F4F-A3A8-87DBC8EF1C63}" type="presParOf" srcId="{31F5FD87-46E8-409B-9D5F-15C41AA2F26F}" destId="{19D5FBEE-6797-439C-9AF1-E8D15099774E}" srcOrd="1" destOrd="0" presId="urn:microsoft.com/office/officeart/2005/8/layout/orgChart1"/>
    <dgm:cxn modelId="{A42FAF27-037C-EC4B-BC9A-8B53FA7C2921}" type="presParOf" srcId="{12F30080-51BA-46E0-857D-AEA80AC15392}" destId="{3243BB86-791D-43B5-80EE-D9F264727AEE}" srcOrd="1" destOrd="0" presId="urn:microsoft.com/office/officeart/2005/8/layout/orgChart1"/>
    <dgm:cxn modelId="{231BCF2A-CAE8-1741-B66F-873B7CFC1796}" type="presParOf" srcId="{12F30080-51BA-46E0-857D-AEA80AC15392}" destId="{A7F6A4C1-497B-4B19-8B3B-E007BB4D4932}" srcOrd="2" destOrd="0" presId="urn:microsoft.com/office/officeart/2005/8/layout/orgChart1"/>
    <dgm:cxn modelId="{AA6248EA-CB12-7041-9203-D2046F079476}" type="presParOf" srcId="{32F3749B-BD1D-4491-AEB3-F42D0E13A4E7}" destId="{8FF1370D-5640-492E-9149-BE303DB1B580}" srcOrd="2" destOrd="0" presId="urn:microsoft.com/office/officeart/2005/8/layout/orgChart1"/>
    <dgm:cxn modelId="{F712BF21-60AA-7440-AAFF-115D8D863D24}" type="presParOf" srcId="{68529BA1-7A9F-44E2-817A-4FF6B506699F}" destId="{14DC797B-A0FC-4545-9565-DA6E37C495ED}" srcOrd="6" destOrd="0" presId="urn:microsoft.com/office/officeart/2005/8/layout/orgChart1"/>
    <dgm:cxn modelId="{92E39E51-F7C3-3843-9193-63A425371D30}" type="presParOf" srcId="{68529BA1-7A9F-44E2-817A-4FF6B506699F}" destId="{E47FB631-0D23-4B56-86CE-9BD109B1C242}" srcOrd="7" destOrd="0" presId="urn:microsoft.com/office/officeart/2005/8/layout/orgChart1"/>
    <dgm:cxn modelId="{A85B084E-F779-BA41-8287-A85D3AFA6F8D}" type="presParOf" srcId="{E47FB631-0D23-4B56-86CE-9BD109B1C242}" destId="{0236F4FC-A51A-4399-B0EC-0503EED1EA3D}" srcOrd="0" destOrd="0" presId="urn:microsoft.com/office/officeart/2005/8/layout/orgChart1"/>
    <dgm:cxn modelId="{A31E2CD1-71DC-BC44-ABEB-116AE91CD952}" type="presParOf" srcId="{0236F4FC-A51A-4399-B0EC-0503EED1EA3D}" destId="{ABB50BF9-9288-41C7-A2F1-812D553FCF81}" srcOrd="0" destOrd="0" presId="urn:microsoft.com/office/officeart/2005/8/layout/orgChart1"/>
    <dgm:cxn modelId="{E14431FF-2F43-5D45-A634-029DB7355033}" type="presParOf" srcId="{0236F4FC-A51A-4399-B0EC-0503EED1EA3D}" destId="{E1C1A7F6-977C-4CF5-A97E-9CB3F9CB180C}" srcOrd="1" destOrd="0" presId="urn:microsoft.com/office/officeart/2005/8/layout/orgChart1"/>
    <dgm:cxn modelId="{A5A942CD-F670-9C48-A651-3902F1E23DC4}" type="presParOf" srcId="{E47FB631-0D23-4B56-86CE-9BD109B1C242}" destId="{3EDB051A-EFCB-4241-9B36-85EFE57A906E}" srcOrd="1" destOrd="0" presId="urn:microsoft.com/office/officeart/2005/8/layout/orgChart1"/>
    <dgm:cxn modelId="{609BDFAE-D2A8-4A4D-A620-0DBB3228A01F}" type="presParOf" srcId="{3EDB051A-EFCB-4241-9B36-85EFE57A906E}" destId="{BB024090-B94E-444B-B533-A36232AE5E99}" srcOrd="0" destOrd="0" presId="urn:microsoft.com/office/officeart/2005/8/layout/orgChart1"/>
    <dgm:cxn modelId="{F4A1328A-795A-CD42-8A19-903FCF537F2A}" type="presParOf" srcId="{3EDB051A-EFCB-4241-9B36-85EFE57A906E}" destId="{DA03C0C6-2393-4F0F-9E3F-2ED83B6AE80B}" srcOrd="1" destOrd="0" presId="urn:microsoft.com/office/officeart/2005/8/layout/orgChart1"/>
    <dgm:cxn modelId="{CAB8307F-D0E6-A34B-ACC8-CD776887AA5B}" type="presParOf" srcId="{DA03C0C6-2393-4F0F-9E3F-2ED83B6AE80B}" destId="{EBB71C7C-B251-40FC-B199-BFD4730491F4}" srcOrd="0" destOrd="0" presId="urn:microsoft.com/office/officeart/2005/8/layout/orgChart1"/>
    <dgm:cxn modelId="{A97A9574-ABAD-2042-9037-06FCB80FA5E4}" type="presParOf" srcId="{EBB71C7C-B251-40FC-B199-BFD4730491F4}" destId="{28EA0821-653C-4215-BB90-856085BF7C85}" srcOrd="0" destOrd="0" presId="urn:microsoft.com/office/officeart/2005/8/layout/orgChart1"/>
    <dgm:cxn modelId="{6A9CB22C-8674-F341-B581-23D67B7C239B}" type="presParOf" srcId="{EBB71C7C-B251-40FC-B199-BFD4730491F4}" destId="{4806C69C-C146-4329-90E3-7344B5C0803A}" srcOrd="1" destOrd="0" presId="urn:microsoft.com/office/officeart/2005/8/layout/orgChart1"/>
    <dgm:cxn modelId="{529761A2-097A-CB41-B5F3-D632653968B2}" type="presParOf" srcId="{DA03C0C6-2393-4F0F-9E3F-2ED83B6AE80B}" destId="{F49723C2-E75B-42BD-BD18-C6F7543BCE2D}" srcOrd="1" destOrd="0" presId="urn:microsoft.com/office/officeart/2005/8/layout/orgChart1"/>
    <dgm:cxn modelId="{11B6BABD-1836-BF44-AC86-815D4C1F627A}" type="presParOf" srcId="{DA03C0C6-2393-4F0F-9E3F-2ED83B6AE80B}" destId="{68B71C3B-BEA4-4EF1-AADF-322A2F3DD226}" srcOrd="2" destOrd="0" presId="urn:microsoft.com/office/officeart/2005/8/layout/orgChart1"/>
    <dgm:cxn modelId="{31EBB0AD-D842-3743-B21A-7FEB34ACD0AC}" type="presParOf" srcId="{3EDB051A-EFCB-4241-9B36-85EFE57A906E}" destId="{1606E727-AC7A-4E65-B372-AC8EB8D8B27B}" srcOrd="2" destOrd="0" presId="urn:microsoft.com/office/officeart/2005/8/layout/orgChart1"/>
    <dgm:cxn modelId="{24C4B042-05AC-E146-9A7A-DBA0049FD188}" type="presParOf" srcId="{3EDB051A-EFCB-4241-9B36-85EFE57A906E}" destId="{7ADFF824-258B-47E9-8DA4-03414A83333B}" srcOrd="3" destOrd="0" presId="urn:microsoft.com/office/officeart/2005/8/layout/orgChart1"/>
    <dgm:cxn modelId="{8F415C1F-F5D5-5349-BD27-ADBCE7DAF2C9}" type="presParOf" srcId="{7ADFF824-258B-47E9-8DA4-03414A83333B}" destId="{4C9D17A3-2DED-4D22-B44B-28772F3293D2}" srcOrd="0" destOrd="0" presId="urn:microsoft.com/office/officeart/2005/8/layout/orgChart1"/>
    <dgm:cxn modelId="{18508463-EF22-444E-8398-4540035D3E71}" type="presParOf" srcId="{4C9D17A3-2DED-4D22-B44B-28772F3293D2}" destId="{FDF1F8D1-98EF-432C-A10F-BF898DAAB5A0}" srcOrd="0" destOrd="0" presId="urn:microsoft.com/office/officeart/2005/8/layout/orgChart1"/>
    <dgm:cxn modelId="{2C5EDCB5-CDB2-2B41-A733-D00AA03B4179}" type="presParOf" srcId="{4C9D17A3-2DED-4D22-B44B-28772F3293D2}" destId="{24BCCA0B-11C2-422A-A929-A661FBBC2B4D}" srcOrd="1" destOrd="0" presId="urn:microsoft.com/office/officeart/2005/8/layout/orgChart1"/>
    <dgm:cxn modelId="{50A26A1F-A1E4-B04C-8B01-108A257F340D}" type="presParOf" srcId="{7ADFF824-258B-47E9-8DA4-03414A83333B}" destId="{DF9B50AB-7AB1-4D58-A9FE-04BDD2C46D98}" srcOrd="1" destOrd="0" presId="urn:microsoft.com/office/officeart/2005/8/layout/orgChart1"/>
    <dgm:cxn modelId="{0EB8315D-F2AF-4B4D-9EE9-ED628116461D}" type="presParOf" srcId="{7ADFF824-258B-47E9-8DA4-03414A83333B}" destId="{EC64375D-AACA-4BF7-BD63-DD2D0B31A205}" srcOrd="2" destOrd="0" presId="urn:microsoft.com/office/officeart/2005/8/layout/orgChart1"/>
    <dgm:cxn modelId="{CA4C8DC6-10BA-6C49-B869-1E2399E1C283}" type="presParOf" srcId="{3EDB051A-EFCB-4241-9B36-85EFE57A906E}" destId="{6DC38E2F-5861-4D71-9404-46A5749CCA6A}" srcOrd="4" destOrd="0" presId="urn:microsoft.com/office/officeart/2005/8/layout/orgChart1"/>
    <dgm:cxn modelId="{79B00A7C-E0F5-564F-AA50-83D8707BBAF9}" type="presParOf" srcId="{3EDB051A-EFCB-4241-9B36-85EFE57A906E}" destId="{C4089CEA-C81A-4DD0-9FDB-E466F455B679}" srcOrd="5" destOrd="0" presId="urn:microsoft.com/office/officeart/2005/8/layout/orgChart1"/>
    <dgm:cxn modelId="{4B2EC7A6-CBBA-C041-A229-1BCA82E17F8F}" type="presParOf" srcId="{C4089CEA-C81A-4DD0-9FDB-E466F455B679}" destId="{5DC11737-9DD1-463C-BCC7-2CBC395896A2}" srcOrd="0" destOrd="0" presId="urn:microsoft.com/office/officeart/2005/8/layout/orgChart1"/>
    <dgm:cxn modelId="{879886AA-B0D7-C946-B780-7E1CBE7A6BEE}" type="presParOf" srcId="{5DC11737-9DD1-463C-BCC7-2CBC395896A2}" destId="{93987C21-04D7-4EBE-AA47-CBA452A2A63C}" srcOrd="0" destOrd="0" presId="urn:microsoft.com/office/officeart/2005/8/layout/orgChart1"/>
    <dgm:cxn modelId="{A02E1162-A4AB-A84F-947F-29C6F5F95E4B}" type="presParOf" srcId="{5DC11737-9DD1-463C-BCC7-2CBC395896A2}" destId="{787029E7-9881-4A8B-93EC-8D0CE89949AF}" srcOrd="1" destOrd="0" presId="urn:microsoft.com/office/officeart/2005/8/layout/orgChart1"/>
    <dgm:cxn modelId="{7920A86D-3E25-4D45-88AA-887A32559704}" type="presParOf" srcId="{C4089CEA-C81A-4DD0-9FDB-E466F455B679}" destId="{9FB588D3-EAD6-45EB-A545-EA4330D4DE32}" srcOrd="1" destOrd="0" presId="urn:microsoft.com/office/officeart/2005/8/layout/orgChart1"/>
    <dgm:cxn modelId="{C586122B-3F99-E541-BCC6-8620540B4ECA}" type="presParOf" srcId="{C4089CEA-C81A-4DD0-9FDB-E466F455B679}" destId="{8A3BDA7E-6D5B-48E3-BC66-5EB509FFC818}" srcOrd="2" destOrd="0" presId="urn:microsoft.com/office/officeart/2005/8/layout/orgChart1"/>
    <dgm:cxn modelId="{A105516D-ED0C-164D-A9E9-63CC38437794}" type="presParOf" srcId="{E47FB631-0D23-4B56-86CE-9BD109B1C242}" destId="{9AF84273-3D89-44CF-BBB1-CE50924FEC95}" srcOrd="2" destOrd="0" presId="urn:microsoft.com/office/officeart/2005/8/layout/orgChart1"/>
    <dgm:cxn modelId="{D52EBEA4-FE48-F846-A1C2-401F93A6B8B2}" type="presParOf" srcId="{2C0E6365-BFA7-41CE-B889-A7C3776D436A}" destId="{B44D9140-633D-4A0D-A818-EDB300F293FB}" srcOrd="2" destOrd="0" presId="urn:microsoft.com/office/officeart/2005/8/layout/orgChart1"/>
    <dgm:cxn modelId="{40AC8238-6792-B546-8473-BBD59E304188}" type="presParOf" srcId="{2437AA9D-658E-4C75-BC6A-1D91F531A3E7}" destId="{27CF946A-2B7B-40D5-B429-AE640FCC9B6B}" srcOrd="2" destOrd="0" presId="urn:microsoft.com/office/officeart/2005/8/layout/orgChart1"/>
    <dgm:cxn modelId="{A62897A2-72D5-C745-B684-462396F6F1D7}" type="presParOf" srcId="{2437AA9D-658E-4C75-BC6A-1D91F531A3E7}" destId="{246632FE-887B-4971-B936-6C1453127734}" srcOrd="3" destOrd="0" presId="urn:microsoft.com/office/officeart/2005/8/layout/orgChart1"/>
    <dgm:cxn modelId="{635CDE12-F24F-7D44-9D20-C59918F2F1C8}" type="presParOf" srcId="{246632FE-887B-4971-B936-6C1453127734}" destId="{52450092-B754-4BDD-AD34-B3DF05E410FE}" srcOrd="0" destOrd="0" presId="urn:microsoft.com/office/officeart/2005/8/layout/orgChart1"/>
    <dgm:cxn modelId="{1BFD5D0E-B1FD-E046-AAEA-FF65093B7271}" type="presParOf" srcId="{52450092-B754-4BDD-AD34-B3DF05E410FE}" destId="{458FA8E0-A1DF-4DC6-80E3-48164D993C29}" srcOrd="0" destOrd="0" presId="urn:microsoft.com/office/officeart/2005/8/layout/orgChart1"/>
    <dgm:cxn modelId="{9F4D9ACF-A699-2E48-9833-AAA2458E8FBC}" type="presParOf" srcId="{52450092-B754-4BDD-AD34-B3DF05E410FE}" destId="{7E8E4E1C-2C3F-4FB4-AD5A-9E4B503CF9DA}" srcOrd="1" destOrd="0" presId="urn:microsoft.com/office/officeart/2005/8/layout/orgChart1"/>
    <dgm:cxn modelId="{2F5787CC-A88F-2049-9BA6-9E60E30BCA9F}" type="presParOf" srcId="{246632FE-887B-4971-B936-6C1453127734}" destId="{4C3EBC0C-4FDB-48CF-852F-61EAA5DF5A89}" srcOrd="1" destOrd="0" presId="urn:microsoft.com/office/officeart/2005/8/layout/orgChart1"/>
    <dgm:cxn modelId="{B2146F8E-51D4-1944-9D0F-C0758E9635AD}" type="presParOf" srcId="{246632FE-887B-4971-B936-6C1453127734}" destId="{C4A20C88-8328-4AE2-A8EA-9AC724B9AEE2}" srcOrd="2" destOrd="0" presId="urn:microsoft.com/office/officeart/2005/8/layout/orgChart1"/>
    <dgm:cxn modelId="{A65797FB-A83E-004B-927B-A433825B3965}" type="presParOf" srcId="{2437AA9D-658E-4C75-BC6A-1D91F531A3E7}" destId="{B95BA8A7-B5E3-41E2-8F0E-C6A85AFF52C0}" srcOrd="4" destOrd="0" presId="urn:microsoft.com/office/officeart/2005/8/layout/orgChart1"/>
    <dgm:cxn modelId="{652BA0B3-3D30-5645-9FEF-AA0B547A0C87}" type="presParOf" srcId="{2437AA9D-658E-4C75-BC6A-1D91F531A3E7}" destId="{43E33C58-D713-4D64-BFD4-0A1097FAC3F3}" srcOrd="5" destOrd="0" presId="urn:microsoft.com/office/officeart/2005/8/layout/orgChart1"/>
    <dgm:cxn modelId="{98205203-1750-B240-9104-25A71B1E7E8A}" type="presParOf" srcId="{43E33C58-D713-4D64-BFD4-0A1097FAC3F3}" destId="{CB139A83-B9E6-4367-8F79-0EA9B3E25905}" srcOrd="0" destOrd="0" presId="urn:microsoft.com/office/officeart/2005/8/layout/orgChart1"/>
    <dgm:cxn modelId="{4CB3817B-5BB5-D949-A971-2C6B162C6834}" type="presParOf" srcId="{CB139A83-B9E6-4367-8F79-0EA9B3E25905}" destId="{B9C7A322-9420-48A4-93EA-656BF6A9268D}" srcOrd="0" destOrd="0" presId="urn:microsoft.com/office/officeart/2005/8/layout/orgChart1"/>
    <dgm:cxn modelId="{72AF1489-1DF8-974A-ACE1-7920D48F515B}" type="presParOf" srcId="{CB139A83-B9E6-4367-8F79-0EA9B3E25905}" destId="{2BE34EE1-69A4-430E-BDFD-4A8D4956CD32}" srcOrd="1" destOrd="0" presId="urn:microsoft.com/office/officeart/2005/8/layout/orgChart1"/>
    <dgm:cxn modelId="{4134788C-E7B9-A347-8783-B63A76BE154B}" type="presParOf" srcId="{43E33C58-D713-4D64-BFD4-0A1097FAC3F3}" destId="{9E57D1FF-43B5-4D13-BD9D-CE909D7A3B64}" srcOrd="1" destOrd="0" presId="urn:microsoft.com/office/officeart/2005/8/layout/orgChart1"/>
    <dgm:cxn modelId="{9D3FA8EC-588E-414E-903A-DAE1210E86EE}" type="presParOf" srcId="{43E33C58-D713-4D64-BFD4-0A1097FAC3F3}" destId="{0838FFBA-7603-43C7-A8D2-58CECDFB9857}" srcOrd="2" destOrd="0" presId="urn:microsoft.com/office/officeart/2005/8/layout/orgChart1"/>
    <dgm:cxn modelId="{CE4B9CDF-1897-EE45-A14D-7DF9BBF91761}" type="presParOf" srcId="{A6011B46-EBD6-40F9-BA8B-D1FF6522E67F}" destId="{CA1502E8-D258-40F9-A03B-B760AAFE755D}"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5BA8A7-B5E3-41E2-8F0E-C6A85AFF52C0}">
      <dsp:nvSpPr>
        <dsp:cNvPr id="0" name=""/>
        <dsp:cNvSpPr/>
      </dsp:nvSpPr>
      <dsp:spPr>
        <a:xfrm>
          <a:off x="3045040" y="340932"/>
          <a:ext cx="821553" cy="142583"/>
        </a:xfrm>
        <a:custGeom>
          <a:avLst/>
          <a:gdLst/>
          <a:ahLst/>
          <a:cxnLst/>
          <a:rect l="0" t="0" r="0" b="0"/>
          <a:pathLst>
            <a:path>
              <a:moveTo>
                <a:pt x="0" y="0"/>
              </a:moveTo>
              <a:lnTo>
                <a:pt x="0" y="71291"/>
              </a:lnTo>
              <a:lnTo>
                <a:pt x="821553" y="71291"/>
              </a:lnTo>
              <a:lnTo>
                <a:pt x="821553" y="1425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CF946A-2B7B-40D5-B429-AE640FCC9B6B}">
      <dsp:nvSpPr>
        <dsp:cNvPr id="0" name=""/>
        <dsp:cNvSpPr/>
      </dsp:nvSpPr>
      <dsp:spPr>
        <a:xfrm>
          <a:off x="2999320" y="340932"/>
          <a:ext cx="91440" cy="142583"/>
        </a:xfrm>
        <a:custGeom>
          <a:avLst/>
          <a:gdLst/>
          <a:ahLst/>
          <a:cxnLst/>
          <a:rect l="0" t="0" r="0" b="0"/>
          <a:pathLst>
            <a:path>
              <a:moveTo>
                <a:pt x="45720" y="0"/>
              </a:moveTo>
              <a:lnTo>
                <a:pt x="45720" y="1425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C38E2F-5861-4D71-9404-46A5749CCA6A}">
      <dsp:nvSpPr>
        <dsp:cNvPr id="0" name=""/>
        <dsp:cNvSpPr/>
      </dsp:nvSpPr>
      <dsp:spPr>
        <a:xfrm>
          <a:off x="3184229" y="1305070"/>
          <a:ext cx="101845" cy="1276463"/>
        </a:xfrm>
        <a:custGeom>
          <a:avLst/>
          <a:gdLst/>
          <a:ahLst/>
          <a:cxnLst/>
          <a:rect l="0" t="0" r="0" b="0"/>
          <a:pathLst>
            <a:path>
              <a:moveTo>
                <a:pt x="0" y="0"/>
              </a:moveTo>
              <a:lnTo>
                <a:pt x="0" y="1276463"/>
              </a:lnTo>
              <a:lnTo>
                <a:pt x="101845" y="12764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06E727-AC7A-4E65-B372-AC8EB8D8B27B}">
      <dsp:nvSpPr>
        <dsp:cNvPr id="0" name=""/>
        <dsp:cNvSpPr/>
      </dsp:nvSpPr>
      <dsp:spPr>
        <a:xfrm>
          <a:off x="3184229" y="1305070"/>
          <a:ext cx="101845" cy="794395"/>
        </a:xfrm>
        <a:custGeom>
          <a:avLst/>
          <a:gdLst/>
          <a:ahLst/>
          <a:cxnLst/>
          <a:rect l="0" t="0" r="0" b="0"/>
          <a:pathLst>
            <a:path>
              <a:moveTo>
                <a:pt x="0" y="0"/>
              </a:moveTo>
              <a:lnTo>
                <a:pt x="0" y="794395"/>
              </a:lnTo>
              <a:lnTo>
                <a:pt x="101845" y="794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24090-B94E-444B-B533-A36232AE5E99}">
      <dsp:nvSpPr>
        <dsp:cNvPr id="0" name=""/>
        <dsp:cNvSpPr/>
      </dsp:nvSpPr>
      <dsp:spPr>
        <a:xfrm>
          <a:off x="3184229" y="1305070"/>
          <a:ext cx="101845" cy="312326"/>
        </a:xfrm>
        <a:custGeom>
          <a:avLst/>
          <a:gdLst/>
          <a:ahLst/>
          <a:cxnLst/>
          <a:rect l="0" t="0" r="0" b="0"/>
          <a:pathLst>
            <a:path>
              <a:moveTo>
                <a:pt x="0" y="0"/>
              </a:moveTo>
              <a:lnTo>
                <a:pt x="0" y="312326"/>
              </a:lnTo>
              <a:lnTo>
                <a:pt x="101845" y="3123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DC797B-A0FC-4545-9565-DA6E37C495ED}">
      <dsp:nvSpPr>
        <dsp:cNvPr id="0" name=""/>
        <dsp:cNvSpPr/>
      </dsp:nvSpPr>
      <dsp:spPr>
        <a:xfrm>
          <a:off x="2223486" y="823001"/>
          <a:ext cx="1232330" cy="142583"/>
        </a:xfrm>
        <a:custGeom>
          <a:avLst/>
          <a:gdLst/>
          <a:ahLst/>
          <a:cxnLst/>
          <a:rect l="0" t="0" r="0" b="0"/>
          <a:pathLst>
            <a:path>
              <a:moveTo>
                <a:pt x="0" y="0"/>
              </a:moveTo>
              <a:lnTo>
                <a:pt x="0" y="71291"/>
              </a:lnTo>
              <a:lnTo>
                <a:pt x="1232330" y="71291"/>
              </a:lnTo>
              <a:lnTo>
                <a:pt x="1232330" y="142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630CE1-FE87-4B97-BDFC-26EC7E4C80A0}">
      <dsp:nvSpPr>
        <dsp:cNvPr id="0" name=""/>
        <dsp:cNvSpPr/>
      </dsp:nvSpPr>
      <dsp:spPr>
        <a:xfrm>
          <a:off x="2362675" y="1305070"/>
          <a:ext cx="101845" cy="1276463"/>
        </a:xfrm>
        <a:custGeom>
          <a:avLst/>
          <a:gdLst/>
          <a:ahLst/>
          <a:cxnLst/>
          <a:rect l="0" t="0" r="0" b="0"/>
          <a:pathLst>
            <a:path>
              <a:moveTo>
                <a:pt x="0" y="0"/>
              </a:moveTo>
              <a:lnTo>
                <a:pt x="0" y="1276463"/>
              </a:lnTo>
              <a:lnTo>
                <a:pt x="101845" y="12764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0E8A0F-2745-4026-B456-0A21167BF3F8}">
      <dsp:nvSpPr>
        <dsp:cNvPr id="0" name=""/>
        <dsp:cNvSpPr/>
      </dsp:nvSpPr>
      <dsp:spPr>
        <a:xfrm>
          <a:off x="2362675" y="1305070"/>
          <a:ext cx="101845" cy="794395"/>
        </a:xfrm>
        <a:custGeom>
          <a:avLst/>
          <a:gdLst/>
          <a:ahLst/>
          <a:cxnLst/>
          <a:rect l="0" t="0" r="0" b="0"/>
          <a:pathLst>
            <a:path>
              <a:moveTo>
                <a:pt x="0" y="0"/>
              </a:moveTo>
              <a:lnTo>
                <a:pt x="0" y="794395"/>
              </a:lnTo>
              <a:lnTo>
                <a:pt x="101845" y="794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1D2AA6-FC6D-4F5F-9FD7-9039B25C4CDB}">
      <dsp:nvSpPr>
        <dsp:cNvPr id="0" name=""/>
        <dsp:cNvSpPr/>
      </dsp:nvSpPr>
      <dsp:spPr>
        <a:xfrm>
          <a:off x="2362675" y="1305070"/>
          <a:ext cx="101845" cy="312326"/>
        </a:xfrm>
        <a:custGeom>
          <a:avLst/>
          <a:gdLst/>
          <a:ahLst/>
          <a:cxnLst/>
          <a:rect l="0" t="0" r="0" b="0"/>
          <a:pathLst>
            <a:path>
              <a:moveTo>
                <a:pt x="0" y="0"/>
              </a:moveTo>
              <a:lnTo>
                <a:pt x="0" y="312326"/>
              </a:lnTo>
              <a:lnTo>
                <a:pt x="101845" y="3123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C12055-9022-4DE8-9624-B0C042DFD6C2}">
      <dsp:nvSpPr>
        <dsp:cNvPr id="0" name=""/>
        <dsp:cNvSpPr/>
      </dsp:nvSpPr>
      <dsp:spPr>
        <a:xfrm>
          <a:off x="2223486" y="823001"/>
          <a:ext cx="410776" cy="142583"/>
        </a:xfrm>
        <a:custGeom>
          <a:avLst/>
          <a:gdLst/>
          <a:ahLst/>
          <a:cxnLst/>
          <a:rect l="0" t="0" r="0" b="0"/>
          <a:pathLst>
            <a:path>
              <a:moveTo>
                <a:pt x="0" y="0"/>
              </a:moveTo>
              <a:lnTo>
                <a:pt x="0" y="71291"/>
              </a:lnTo>
              <a:lnTo>
                <a:pt x="410776" y="71291"/>
              </a:lnTo>
              <a:lnTo>
                <a:pt x="410776" y="142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3A8AF0-6158-4D80-8499-7319127C9339}">
      <dsp:nvSpPr>
        <dsp:cNvPr id="0" name=""/>
        <dsp:cNvSpPr/>
      </dsp:nvSpPr>
      <dsp:spPr>
        <a:xfrm>
          <a:off x="1541121" y="1305070"/>
          <a:ext cx="101845" cy="1276463"/>
        </a:xfrm>
        <a:custGeom>
          <a:avLst/>
          <a:gdLst/>
          <a:ahLst/>
          <a:cxnLst/>
          <a:rect l="0" t="0" r="0" b="0"/>
          <a:pathLst>
            <a:path>
              <a:moveTo>
                <a:pt x="0" y="0"/>
              </a:moveTo>
              <a:lnTo>
                <a:pt x="0" y="1276463"/>
              </a:lnTo>
              <a:lnTo>
                <a:pt x="101845" y="12764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71C8A-2B93-4BA2-8B93-FE62BED5DAF5}">
      <dsp:nvSpPr>
        <dsp:cNvPr id="0" name=""/>
        <dsp:cNvSpPr/>
      </dsp:nvSpPr>
      <dsp:spPr>
        <a:xfrm>
          <a:off x="1541121" y="1305070"/>
          <a:ext cx="101845" cy="794395"/>
        </a:xfrm>
        <a:custGeom>
          <a:avLst/>
          <a:gdLst/>
          <a:ahLst/>
          <a:cxnLst/>
          <a:rect l="0" t="0" r="0" b="0"/>
          <a:pathLst>
            <a:path>
              <a:moveTo>
                <a:pt x="0" y="0"/>
              </a:moveTo>
              <a:lnTo>
                <a:pt x="0" y="794395"/>
              </a:lnTo>
              <a:lnTo>
                <a:pt x="101845" y="794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84DA90-BB1A-4F58-A01F-8AE78BE70F6B}">
      <dsp:nvSpPr>
        <dsp:cNvPr id="0" name=""/>
        <dsp:cNvSpPr/>
      </dsp:nvSpPr>
      <dsp:spPr>
        <a:xfrm>
          <a:off x="1541121" y="1305070"/>
          <a:ext cx="101845" cy="312326"/>
        </a:xfrm>
        <a:custGeom>
          <a:avLst/>
          <a:gdLst/>
          <a:ahLst/>
          <a:cxnLst/>
          <a:rect l="0" t="0" r="0" b="0"/>
          <a:pathLst>
            <a:path>
              <a:moveTo>
                <a:pt x="0" y="0"/>
              </a:moveTo>
              <a:lnTo>
                <a:pt x="0" y="312326"/>
              </a:lnTo>
              <a:lnTo>
                <a:pt x="101845" y="3123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B2EFCE-C8FD-4572-9915-57297F2C7EB9}">
      <dsp:nvSpPr>
        <dsp:cNvPr id="0" name=""/>
        <dsp:cNvSpPr/>
      </dsp:nvSpPr>
      <dsp:spPr>
        <a:xfrm>
          <a:off x="1812709" y="823001"/>
          <a:ext cx="410776" cy="142583"/>
        </a:xfrm>
        <a:custGeom>
          <a:avLst/>
          <a:gdLst/>
          <a:ahLst/>
          <a:cxnLst/>
          <a:rect l="0" t="0" r="0" b="0"/>
          <a:pathLst>
            <a:path>
              <a:moveTo>
                <a:pt x="410776" y="0"/>
              </a:moveTo>
              <a:lnTo>
                <a:pt x="410776" y="71291"/>
              </a:lnTo>
              <a:lnTo>
                <a:pt x="0" y="71291"/>
              </a:lnTo>
              <a:lnTo>
                <a:pt x="0" y="142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12C8BB-B048-4A43-8E07-F66EA8DBC1C7}">
      <dsp:nvSpPr>
        <dsp:cNvPr id="0" name=""/>
        <dsp:cNvSpPr/>
      </dsp:nvSpPr>
      <dsp:spPr>
        <a:xfrm>
          <a:off x="719567" y="1305070"/>
          <a:ext cx="101845" cy="1276463"/>
        </a:xfrm>
        <a:custGeom>
          <a:avLst/>
          <a:gdLst/>
          <a:ahLst/>
          <a:cxnLst/>
          <a:rect l="0" t="0" r="0" b="0"/>
          <a:pathLst>
            <a:path>
              <a:moveTo>
                <a:pt x="0" y="0"/>
              </a:moveTo>
              <a:lnTo>
                <a:pt x="0" y="1276463"/>
              </a:lnTo>
              <a:lnTo>
                <a:pt x="101845" y="12764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1C9DC6-F9B7-42F1-A80F-F13CF13714BE}">
      <dsp:nvSpPr>
        <dsp:cNvPr id="0" name=""/>
        <dsp:cNvSpPr/>
      </dsp:nvSpPr>
      <dsp:spPr>
        <a:xfrm>
          <a:off x="719567" y="1305070"/>
          <a:ext cx="101845" cy="794395"/>
        </a:xfrm>
        <a:custGeom>
          <a:avLst/>
          <a:gdLst/>
          <a:ahLst/>
          <a:cxnLst/>
          <a:rect l="0" t="0" r="0" b="0"/>
          <a:pathLst>
            <a:path>
              <a:moveTo>
                <a:pt x="0" y="0"/>
              </a:moveTo>
              <a:lnTo>
                <a:pt x="0" y="794395"/>
              </a:lnTo>
              <a:lnTo>
                <a:pt x="101845" y="7943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448F4-F35A-428E-8570-E3CFE8462BEB}">
      <dsp:nvSpPr>
        <dsp:cNvPr id="0" name=""/>
        <dsp:cNvSpPr/>
      </dsp:nvSpPr>
      <dsp:spPr>
        <a:xfrm>
          <a:off x="719567" y="1305070"/>
          <a:ext cx="101845" cy="312326"/>
        </a:xfrm>
        <a:custGeom>
          <a:avLst/>
          <a:gdLst/>
          <a:ahLst/>
          <a:cxnLst/>
          <a:rect l="0" t="0" r="0" b="0"/>
          <a:pathLst>
            <a:path>
              <a:moveTo>
                <a:pt x="0" y="0"/>
              </a:moveTo>
              <a:lnTo>
                <a:pt x="0" y="312326"/>
              </a:lnTo>
              <a:lnTo>
                <a:pt x="101845" y="3123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A3BEB-C0E9-463B-ABE6-49329BA71ED4}">
      <dsp:nvSpPr>
        <dsp:cNvPr id="0" name=""/>
        <dsp:cNvSpPr/>
      </dsp:nvSpPr>
      <dsp:spPr>
        <a:xfrm>
          <a:off x="991155" y="823001"/>
          <a:ext cx="1232330" cy="142583"/>
        </a:xfrm>
        <a:custGeom>
          <a:avLst/>
          <a:gdLst/>
          <a:ahLst/>
          <a:cxnLst/>
          <a:rect l="0" t="0" r="0" b="0"/>
          <a:pathLst>
            <a:path>
              <a:moveTo>
                <a:pt x="1232330" y="0"/>
              </a:moveTo>
              <a:lnTo>
                <a:pt x="1232330" y="71291"/>
              </a:lnTo>
              <a:lnTo>
                <a:pt x="0" y="71291"/>
              </a:lnTo>
              <a:lnTo>
                <a:pt x="0" y="142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EE16C-D530-4516-89B7-F542896A6411}">
      <dsp:nvSpPr>
        <dsp:cNvPr id="0" name=""/>
        <dsp:cNvSpPr/>
      </dsp:nvSpPr>
      <dsp:spPr>
        <a:xfrm>
          <a:off x="2223486" y="340932"/>
          <a:ext cx="821553" cy="142583"/>
        </a:xfrm>
        <a:custGeom>
          <a:avLst/>
          <a:gdLst/>
          <a:ahLst/>
          <a:cxnLst/>
          <a:rect l="0" t="0" r="0" b="0"/>
          <a:pathLst>
            <a:path>
              <a:moveTo>
                <a:pt x="821553" y="0"/>
              </a:moveTo>
              <a:lnTo>
                <a:pt x="821553" y="71291"/>
              </a:lnTo>
              <a:lnTo>
                <a:pt x="0" y="71291"/>
              </a:lnTo>
              <a:lnTo>
                <a:pt x="0" y="1425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B2A438-8542-4F1E-B846-7CDE9DCBD448}">
      <dsp:nvSpPr>
        <dsp:cNvPr id="0" name=""/>
        <dsp:cNvSpPr/>
      </dsp:nvSpPr>
      <dsp:spPr>
        <a:xfrm>
          <a:off x="2705555" y="1447"/>
          <a:ext cx="678970" cy="339485"/>
        </a:xfrm>
        <a:prstGeom prst="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产品</a:t>
          </a:r>
        </a:p>
      </dsp:txBody>
      <dsp:txXfrm>
        <a:off x="2705555" y="1447"/>
        <a:ext cx="678970" cy="339485"/>
      </dsp:txXfrm>
    </dsp:sp>
    <dsp:sp modelId="{DDA79916-3805-4CB3-BCBB-78BA3440867A}">
      <dsp:nvSpPr>
        <dsp:cNvPr id="0" name=""/>
        <dsp:cNvSpPr/>
      </dsp:nvSpPr>
      <dsp:spPr>
        <a:xfrm>
          <a:off x="1884001" y="483516"/>
          <a:ext cx="678970" cy="3394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资产单元 </a:t>
          </a:r>
          <a:r>
            <a:rPr lang="en-US" altLang="zh-CN" sz="1100" kern="1200"/>
            <a:t>1</a:t>
          </a:r>
          <a:endParaRPr lang="zh-CN" altLang="en-US" sz="1100" kern="1200"/>
        </a:p>
      </dsp:txBody>
      <dsp:txXfrm>
        <a:off x="1884001" y="483516"/>
        <a:ext cx="678970" cy="339485"/>
      </dsp:txXfrm>
    </dsp:sp>
    <dsp:sp modelId="{84752D0C-0273-4AE7-A7D1-8A06C91F25A5}">
      <dsp:nvSpPr>
        <dsp:cNvPr id="0" name=""/>
        <dsp:cNvSpPr/>
      </dsp:nvSpPr>
      <dsp:spPr>
        <a:xfrm>
          <a:off x="651670" y="965585"/>
          <a:ext cx="678970" cy="339485"/>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股票组合</a:t>
          </a:r>
        </a:p>
      </dsp:txBody>
      <dsp:txXfrm>
        <a:off x="651670" y="965585"/>
        <a:ext cx="678970" cy="339485"/>
      </dsp:txXfrm>
    </dsp:sp>
    <dsp:sp modelId="{A20F8828-C8B1-4E9D-9D79-69BAF9E53FBB}">
      <dsp:nvSpPr>
        <dsp:cNvPr id="0" name=""/>
        <dsp:cNvSpPr/>
      </dsp:nvSpPr>
      <dsp:spPr>
        <a:xfrm>
          <a:off x="821413" y="1447654"/>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股票</a:t>
          </a:r>
          <a:r>
            <a:rPr lang="en-US" altLang="zh-CN" sz="1100" kern="1200"/>
            <a:t>1</a:t>
          </a:r>
          <a:endParaRPr lang="zh-CN" altLang="en-US" sz="1100" kern="1200"/>
        </a:p>
      </dsp:txBody>
      <dsp:txXfrm>
        <a:off x="821413" y="1447654"/>
        <a:ext cx="678970" cy="339485"/>
      </dsp:txXfrm>
    </dsp:sp>
    <dsp:sp modelId="{933DE459-15E2-4E35-B6C0-351C18FDCF18}">
      <dsp:nvSpPr>
        <dsp:cNvPr id="0" name=""/>
        <dsp:cNvSpPr/>
      </dsp:nvSpPr>
      <dsp:spPr>
        <a:xfrm>
          <a:off x="821413" y="1929723"/>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股票</a:t>
          </a:r>
          <a:r>
            <a:rPr lang="en-US" altLang="zh-CN" sz="1100" kern="1200"/>
            <a:t>2</a:t>
          </a:r>
          <a:endParaRPr lang="zh-CN" altLang="en-US" sz="1100" kern="1200"/>
        </a:p>
      </dsp:txBody>
      <dsp:txXfrm>
        <a:off x="821413" y="1929723"/>
        <a:ext cx="678970" cy="339485"/>
      </dsp:txXfrm>
    </dsp:sp>
    <dsp:sp modelId="{A19D71A7-06C4-4461-ADA7-C2A0B6190653}">
      <dsp:nvSpPr>
        <dsp:cNvPr id="0" name=""/>
        <dsp:cNvSpPr/>
      </dsp:nvSpPr>
      <dsp:spPr>
        <a:xfrm>
          <a:off x="821413" y="2411792"/>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a:t>
          </a:r>
          <a:endParaRPr lang="zh-CN" altLang="en-US" sz="1100" kern="1200"/>
        </a:p>
      </dsp:txBody>
      <dsp:txXfrm>
        <a:off x="821413" y="2411792"/>
        <a:ext cx="678970" cy="339485"/>
      </dsp:txXfrm>
    </dsp:sp>
    <dsp:sp modelId="{3437B7A9-2FAF-4AD4-954C-25A4ECC493EC}">
      <dsp:nvSpPr>
        <dsp:cNvPr id="0" name=""/>
        <dsp:cNvSpPr/>
      </dsp:nvSpPr>
      <dsp:spPr>
        <a:xfrm>
          <a:off x="1473224" y="965585"/>
          <a:ext cx="678970" cy="339485"/>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债券组合</a:t>
          </a:r>
        </a:p>
      </dsp:txBody>
      <dsp:txXfrm>
        <a:off x="1473224" y="965585"/>
        <a:ext cx="678970" cy="339485"/>
      </dsp:txXfrm>
    </dsp:sp>
    <dsp:sp modelId="{20DBC254-3808-49BD-93C2-CC0431B82ECD}">
      <dsp:nvSpPr>
        <dsp:cNvPr id="0" name=""/>
        <dsp:cNvSpPr/>
      </dsp:nvSpPr>
      <dsp:spPr>
        <a:xfrm>
          <a:off x="1642967" y="1447654"/>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债券</a:t>
          </a:r>
          <a:r>
            <a:rPr lang="en-US" altLang="zh-CN" sz="1100" kern="1200"/>
            <a:t>1</a:t>
          </a:r>
          <a:endParaRPr lang="zh-CN" altLang="en-US" sz="1100" kern="1200"/>
        </a:p>
      </dsp:txBody>
      <dsp:txXfrm>
        <a:off x="1642967" y="1447654"/>
        <a:ext cx="678970" cy="339485"/>
      </dsp:txXfrm>
    </dsp:sp>
    <dsp:sp modelId="{50F96D96-3311-4BF9-87F2-04236B7CA706}">
      <dsp:nvSpPr>
        <dsp:cNvPr id="0" name=""/>
        <dsp:cNvSpPr/>
      </dsp:nvSpPr>
      <dsp:spPr>
        <a:xfrm>
          <a:off x="1642967" y="1929723"/>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债券</a:t>
          </a:r>
          <a:r>
            <a:rPr lang="en-US" altLang="zh-CN" sz="1100" kern="1200"/>
            <a:t>2</a:t>
          </a:r>
          <a:endParaRPr lang="zh-CN" altLang="en-US" sz="1100" kern="1200"/>
        </a:p>
      </dsp:txBody>
      <dsp:txXfrm>
        <a:off x="1642967" y="1929723"/>
        <a:ext cx="678970" cy="339485"/>
      </dsp:txXfrm>
    </dsp:sp>
    <dsp:sp modelId="{413532D2-F4F9-4135-8649-DD7FD16BD567}">
      <dsp:nvSpPr>
        <dsp:cNvPr id="0" name=""/>
        <dsp:cNvSpPr/>
      </dsp:nvSpPr>
      <dsp:spPr>
        <a:xfrm>
          <a:off x="1642967" y="2411792"/>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a:t>
          </a:r>
          <a:endParaRPr lang="zh-CN" altLang="en-US" sz="1100" kern="1200"/>
        </a:p>
      </dsp:txBody>
      <dsp:txXfrm>
        <a:off x="1642967" y="2411792"/>
        <a:ext cx="678970" cy="339485"/>
      </dsp:txXfrm>
    </dsp:sp>
    <dsp:sp modelId="{102D99BB-E171-4AB6-8250-B2BDBDA6E5A5}">
      <dsp:nvSpPr>
        <dsp:cNvPr id="0" name=""/>
        <dsp:cNvSpPr/>
      </dsp:nvSpPr>
      <dsp:spPr>
        <a:xfrm>
          <a:off x="2294778" y="965585"/>
          <a:ext cx="678970" cy="339485"/>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期货组合</a:t>
          </a:r>
        </a:p>
      </dsp:txBody>
      <dsp:txXfrm>
        <a:off x="2294778" y="965585"/>
        <a:ext cx="678970" cy="339485"/>
      </dsp:txXfrm>
    </dsp:sp>
    <dsp:sp modelId="{E0DE1045-DE51-4630-AD0D-95D463EC6FB6}">
      <dsp:nvSpPr>
        <dsp:cNvPr id="0" name=""/>
        <dsp:cNvSpPr/>
      </dsp:nvSpPr>
      <dsp:spPr>
        <a:xfrm>
          <a:off x="2464520" y="1447654"/>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期货</a:t>
          </a:r>
          <a:r>
            <a:rPr lang="en-US" altLang="zh-CN" sz="1100" kern="1200"/>
            <a:t>1</a:t>
          </a:r>
          <a:endParaRPr lang="zh-CN" altLang="en-US" sz="1100" kern="1200"/>
        </a:p>
      </dsp:txBody>
      <dsp:txXfrm>
        <a:off x="2464520" y="1447654"/>
        <a:ext cx="678970" cy="339485"/>
      </dsp:txXfrm>
    </dsp:sp>
    <dsp:sp modelId="{678F55EC-4F7A-44AC-92FF-5ACB05D6D7F6}">
      <dsp:nvSpPr>
        <dsp:cNvPr id="0" name=""/>
        <dsp:cNvSpPr/>
      </dsp:nvSpPr>
      <dsp:spPr>
        <a:xfrm>
          <a:off x="2464520" y="1929723"/>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期货</a:t>
          </a:r>
          <a:r>
            <a:rPr lang="en-US" altLang="zh-CN" sz="1100" kern="1200"/>
            <a:t>2</a:t>
          </a:r>
          <a:endParaRPr lang="zh-CN" altLang="en-US" sz="1100" kern="1200"/>
        </a:p>
      </dsp:txBody>
      <dsp:txXfrm>
        <a:off x="2464520" y="1929723"/>
        <a:ext cx="678970" cy="339485"/>
      </dsp:txXfrm>
    </dsp:sp>
    <dsp:sp modelId="{B82BE984-B306-47BA-A7F2-AEF785BE854B}">
      <dsp:nvSpPr>
        <dsp:cNvPr id="0" name=""/>
        <dsp:cNvSpPr/>
      </dsp:nvSpPr>
      <dsp:spPr>
        <a:xfrm>
          <a:off x="2464520" y="2411792"/>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a:t>
          </a:r>
          <a:endParaRPr lang="zh-CN" altLang="en-US" sz="1100" kern="1200"/>
        </a:p>
      </dsp:txBody>
      <dsp:txXfrm>
        <a:off x="2464520" y="2411792"/>
        <a:ext cx="678970" cy="339485"/>
      </dsp:txXfrm>
    </dsp:sp>
    <dsp:sp modelId="{ABB50BF9-9288-41C7-A2F1-812D553FCF81}">
      <dsp:nvSpPr>
        <dsp:cNvPr id="0" name=""/>
        <dsp:cNvSpPr/>
      </dsp:nvSpPr>
      <dsp:spPr>
        <a:xfrm>
          <a:off x="3116332" y="965585"/>
          <a:ext cx="678970" cy="339485"/>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基金组合</a:t>
          </a:r>
        </a:p>
      </dsp:txBody>
      <dsp:txXfrm>
        <a:off x="3116332" y="965585"/>
        <a:ext cx="678970" cy="339485"/>
      </dsp:txXfrm>
    </dsp:sp>
    <dsp:sp modelId="{28EA0821-653C-4215-BB90-856085BF7C85}">
      <dsp:nvSpPr>
        <dsp:cNvPr id="0" name=""/>
        <dsp:cNvSpPr/>
      </dsp:nvSpPr>
      <dsp:spPr>
        <a:xfrm>
          <a:off x="3286074" y="1447654"/>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基金</a:t>
          </a:r>
          <a:r>
            <a:rPr lang="en-US" altLang="zh-CN" sz="1100" kern="1200"/>
            <a:t>1</a:t>
          </a:r>
          <a:endParaRPr lang="zh-CN" altLang="en-US" sz="1100" kern="1200"/>
        </a:p>
      </dsp:txBody>
      <dsp:txXfrm>
        <a:off x="3286074" y="1447654"/>
        <a:ext cx="678970" cy="339485"/>
      </dsp:txXfrm>
    </dsp:sp>
    <dsp:sp modelId="{FDF1F8D1-98EF-432C-A10F-BF898DAAB5A0}">
      <dsp:nvSpPr>
        <dsp:cNvPr id="0" name=""/>
        <dsp:cNvSpPr/>
      </dsp:nvSpPr>
      <dsp:spPr>
        <a:xfrm>
          <a:off x="3286074" y="1929723"/>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基金</a:t>
          </a:r>
          <a:r>
            <a:rPr lang="en-US" altLang="zh-CN" sz="1100" kern="1200"/>
            <a:t>2</a:t>
          </a:r>
          <a:endParaRPr lang="zh-CN" altLang="en-US" sz="1100" kern="1200"/>
        </a:p>
      </dsp:txBody>
      <dsp:txXfrm>
        <a:off x="3286074" y="1929723"/>
        <a:ext cx="678970" cy="339485"/>
      </dsp:txXfrm>
    </dsp:sp>
    <dsp:sp modelId="{93987C21-04D7-4EBE-AA47-CBA452A2A63C}">
      <dsp:nvSpPr>
        <dsp:cNvPr id="0" name=""/>
        <dsp:cNvSpPr/>
      </dsp:nvSpPr>
      <dsp:spPr>
        <a:xfrm>
          <a:off x="3286074" y="2411792"/>
          <a:ext cx="678970" cy="339485"/>
        </a:xfrm>
        <a:prstGeom prst="rect">
          <a:avLst/>
        </a:prstGeom>
        <a:solidFill>
          <a:schemeClr val="bg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a:t>
          </a:r>
          <a:endParaRPr lang="zh-CN" altLang="en-US" sz="1100" kern="1200"/>
        </a:p>
      </dsp:txBody>
      <dsp:txXfrm>
        <a:off x="3286074" y="2411792"/>
        <a:ext cx="678970" cy="339485"/>
      </dsp:txXfrm>
    </dsp:sp>
    <dsp:sp modelId="{458FA8E0-A1DF-4DC6-80E3-48164D993C29}">
      <dsp:nvSpPr>
        <dsp:cNvPr id="0" name=""/>
        <dsp:cNvSpPr/>
      </dsp:nvSpPr>
      <dsp:spPr>
        <a:xfrm>
          <a:off x="2705555" y="483516"/>
          <a:ext cx="678970" cy="3394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资产单元 </a:t>
          </a:r>
          <a:r>
            <a:rPr lang="en-US" altLang="zh-CN" sz="1100" kern="1200"/>
            <a:t>2</a:t>
          </a:r>
          <a:endParaRPr lang="zh-CN" altLang="en-US" sz="1100" kern="1200"/>
        </a:p>
      </dsp:txBody>
      <dsp:txXfrm>
        <a:off x="2705555" y="483516"/>
        <a:ext cx="678970" cy="339485"/>
      </dsp:txXfrm>
    </dsp:sp>
    <dsp:sp modelId="{B9C7A322-9420-48A4-93EA-656BF6A9268D}">
      <dsp:nvSpPr>
        <dsp:cNvPr id="0" name=""/>
        <dsp:cNvSpPr/>
      </dsp:nvSpPr>
      <dsp:spPr>
        <a:xfrm>
          <a:off x="3527109" y="483516"/>
          <a:ext cx="678970" cy="3394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a:t>
          </a:r>
          <a:endParaRPr lang="zh-CN" altLang="en-US" sz="1100" kern="1200"/>
        </a:p>
      </dsp:txBody>
      <dsp:txXfrm>
        <a:off x="3527109" y="483516"/>
        <a:ext cx="678970" cy="3394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23F910-B38B-49F2-A111-1DC3CF5C2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16</Pages>
  <Words>585</Words>
  <Characters>3338</Characters>
  <Application>Microsoft Office Word</Application>
  <DocSecurity>0</DocSecurity>
  <Lines>27</Lines>
  <Paragraphs>7</Paragraphs>
  <ScaleCrop>false</ScaleCrop>
  <Company>Hewlett-Packard Company</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张灿</dc:creator>
  <cp:lastModifiedBy>Administrator</cp:lastModifiedBy>
  <cp:revision>12</cp:revision>
  <cp:lastPrinted>2018-05-14T05:22:00Z</cp:lastPrinted>
  <dcterms:created xsi:type="dcterms:W3CDTF">2019-06-03T03:24:00Z</dcterms:created>
  <dcterms:modified xsi:type="dcterms:W3CDTF">2019-06-04T03:19:00Z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