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24F" w:rsidRPr="00FC4EBF" w:rsidRDefault="00E7224F" w:rsidP="00E7224F">
      <w:pPr>
        <w:pStyle w:val="a3"/>
        <w:numPr>
          <w:ilvl w:val="0"/>
          <w:numId w:val="1"/>
        </w:numPr>
        <w:ind w:firstLineChars="0"/>
      </w:pPr>
      <w:r w:rsidRPr="00FC4EBF">
        <w:t>理财产品各类风险指标的实时监测：包括在</w:t>
      </w:r>
      <w:proofErr w:type="gramStart"/>
      <w:r w:rsidRPr="00FC4EBF">
        <w:t>母基</w:t>
      </w:r>
      <w:bookmarkStart w:id="0" w:name="_GoBack"/>
      <w:bookmarkEnd w:id="0"/>
      <w:r w:rsidRPr="00FC4EBF">
        <w:t>金</w:t>
      </w:r>
      <w:proofErr w:type="gramEnd"/>
      <w:r w:rsidRPr="00FC4EBF">
        <w:t>层面实时监控基金净值走势、当日收益、各类敞口、波动率、杠杆、回撤、Sharpe、IR、Var等指标；各</w:t>
      </w:r>
      <w:proofErr w:type="gramStart"/>
      <w:r w:rsidRPr="00FC4EBF">
        <w:t>子基金</w:t>
      </w:r>
      <w:proofErr w:type="gramEnd"/>
      <w:r w:rsidRPr="00FC4EBF">
        <w:t>实时收益贡献&amp;风险贡献；穿透到底层的个股/</w:t>
      </w:r>
      <w:proofErr w:type="gramStart"/>
      <w:r w:rsidRPr="00FC4EBF">
        <w:t>券</w:t>
      </w:r>
      <w:proofErr w:type="gramEnd"/>
      <w:r w:rsidRPr="00FC4EBF">
        <w:t>集中度、相对于基准的偏离度、债券dv01、KRD、发行人集中度、地域分布、行业分布等。</w:t>
      </w:r>
    </w:p>
    <w:p w:rsidR="00E7224F" w:rsidRPr="00FC4EBF" w:rsidRDefault="00E7224F" w:rsidP="00FC4EBF">
      <w:pPr>
        <w:rPr>
          <w:rFonts w:hint="eastAsia"/>
        </w:rPr>
      </w:pPr>
    </w:p>
    <w:p w:rsidR="00E7224F" w:rsidRPr="00FC4EBF" w:rsidRDefault="00E7224F" w:rsidP="00E7224F">
      <w:r w:rsidRPr="00FC4EBF">
        <w:t>4、理财产品端绩效归因：</w:t>
      </w:r>
    </w:p>
    <w:p w:rsidR="00E7224F" w:rsidRPr="00FC4EBF" w:rsidRDefault="00E7224F" w:rsidP="00E7224F">
      <w:r w:rsidRPr="00FC4EBF">
        <w:t>A、区间累计结果：对于选定产品与特定时间区间内，产品各大类资产收益拆解、风险拆解、风格因子收益贡献拆解、行业因子收益拆解、产品行业排名、FOF/MOM管理人评价等。</w:t>
      </w:r>
    </w:p>
    <w:p w:rsidR="00E7224F" w:rsidRPr="00FC4EBF" w:rsidRDefault="00E7224F" w:rsidP="00E7224F">
      <w:r w:rsidRPr="00FC4EBF">
        <w:t>B、区间变动趋势：产品端区间持仓变动分析（市值变动、资产类别变动、行业变动、个股/</w:t>
      </w:r>
      <w:proofErr w:type="gramStart"/>
      <w:r w:rsidRPr="00FC4EBF">
        <w:t>券</w:t>
      </w:r>
      <w:proofErr w:type="gramEnd"/>
      <w:r w:rsidRPr="00FC4EBF">
        <w:t>重大变动、风格漂移变动等）、</w:t>
      </w:r>
      <w:proofErr w:type="gramStart"/>
      <w:r w:rsidRPr="00FC4EBF">
        <w:t>仓位</w:t>
      </w:r>
      <w:proofErr w:type="gramEnd"/>
      <w:r w:rsidRPr="00FC4EBF">
        <w:t>变动时序图、区间每笔交易拆解业绩。</w:t>
      </w:r>
    </w:p>
    <w:p w:rsidR="00E7224F" w:rsidRPr="00FC4EBF" w:rsidRDefault="00E7224F" w:rsidP="00E7224F"/>
    <w:p w:rsidR="00E7224F" w:rsidRPr="00FC4EBF" w:rsidRDefault="00E7224F" w:rsidP="00E7224F">
      <w:r w:rsidRPr="00FC4EBF">
        <w:t>6、绩效考核：按照业绩基准和排序样本池，多维度设定业绩基准，选择排序样本池，基于对产品、投资经理、不同投资/配置部门的收益/超额收益的内部/外部排序。</w:t>
      </w:r>
    </w:p>
    <w:p w:rsidR="00E7224F" w:rsidRPr="00FC4EBF" w:rsidRDefault="00E7224F" w:rsidP="00E7224F"/>
    <w:p w:rsidR="00E7224F" w:rsidRPr="00FC4EBF" w:rsidRDefault="00E7224F" w:rsidP="00E7224F">
      <w:r w:rsidRPr="00FC4EBF">
        <w:t>7、生成报告：A、每个功能板块的数据部分，均能以</w:t>
      </w:r>
      <w:proofErr w:type="spellStart"/>
      <w:r w:rsidRPr="00FC4EBF">
        <w:t>xls</w:t>
      </w:r>
      <w:proofErr w:type="spellEnd"/>
      <w:r w:rsidRPr="00FC4EBF">
        <w:t>/csv方式导出原始数据。B、能够以特定模板进行报告的生成。</w:t>
      </w:r>
    </w:p>
    <w:p w:rsidR="00200FEA" w:rsidRDefault="00E7224F" w:rsidP="00E7224F">
      <w:r w:rsidRPr="00FC4EBF">
        <w:rPr>
          <w:rFonts w:hint="eastAsia"/>
        </w:rPr>
        <w:t>基于以上功能需求，服务商需要完成对业务需求方的具体需求访谈、确定需求细项，完成需求规格说明书（含技术架构、开发说明书、功能设计原型图）的撰写，对上述功能完</w:t>
      </w:r>
      <w:r>
        <w:rPr>
          <w:rFonts w:hint="eastAsia"/>
        </w:rPr>
        <w:t>成开发并保证成功上线，需提供完整的开发代码、提供定期的后期维护与运维文档。</w:t>
      </w:r>
    </w:p>
    <w:sectPr w:rsidR="0020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13EEA"/>
    <w:multiLevelType w:val="hybridMultilevel"/>
    <w:tmpl w:val="FA5887F6"/>
    <w:lvl w:ilvl="0" w:tplc="0F92B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4F"/>
    <w:rsid w:val="001033D3"/>
    <w:rsid w:val="005B27DE"/>
    <w:rsid w:val="00854A8B"/>
    <w:rsid w:val="00E7224F"/>
    <w:rsid w:val="00F91879"/>
    <w:rsid w:val="00F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C023"/>
  <w15:chartTrackingRefBased/>
  <w15:docId w15:val="{32FA2F95-0A95-4158-B406-3D9832FA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2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2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22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2019-07-12T10:01:00Z</dcterms:created>
  <dcterms:modified xsi:type="dcterms:W3CDTF">2019-08-06T09:00:00Z</dcterms:modified>
</cp:coreProperties>
</file>