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Microsoft YaHei" w:hAnsi="Arial"/>
          <w:b/>
          <w:bCs/>
          <w:color w:val="2E75B6"/>
          <w:sz w:val="20"/>
          <w:szCs w:val="20"/>
        </w:rPr>
        <w:t xml:space="preserve">烽火通信（600498.SH）｜深度研报选题建议</w:t>
      </w:r>
    </w:p>
    <w:p>
      <w:pPr>
        <w:spacing w:after="240"/>
      </w:pPr>
      <w:r>
        <w:rPr>
          <w:rFonts w:ascii="Arial" w:cs="Arial" w:eastAsia="Microsoft YaHei" w:hAnsi="Arial"/>
          <w:b/>
          <w:bCs/>
          <w:color w:val="1F3864"/>
          <w:sz w:val="44"/>
          <w:szCs w:val="44"/>
        </w:rPr>
        <w:t xml:space="preserve">基金经理当前最关注的烽火通信问题</w:t>
      </w:r>
    </w:p>
    <w:p>
      <w:pPr>
        <w:spacing w:after="600"/>
      </w:pPr>
      <w:r>
        <w:rPr>
          <w:rFonts w:ascii="Arial" w:cs="Arial" w:eastAsia="Microsoft YaHei" w:hAnsi="Arial"/>
          <w:color w:val="666666"/>
          <w:sz w:val="26"/>
          <w:szCs w:val="26"/>
        </w:rPr>
        <w:t xml:space="preserve">9个值得写深度报告的题目——核心问题、可证伪假设、证据、研究框架与跟踪指标（附配套财务与估值模型）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项目</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内容</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日期</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2026年10月6日（国庆休市，最后交易日约9月30日）</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股价 / 总市值</w:t>
            </w:r>
          </w:p>
        </w:tc>
        <w:tc>
          <w:tcPr>
            <w:tcW w:type="dxa" w:w="7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约35.70元（一致预期页倒推；9月29日跌停收于37.00元）/ 约485亿元</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52周区间</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约21.3–87.5元（高点在2026年6月23日前后；不同来源为87.48/87.58元）</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2026H1</w:t>
            </w:r>
          </w:p>
        </w:tc>
        <w:tc>
          <w:tcPr>
            <w:tcW w:type="dxa" w:w="7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营收123.8亿元（+11.3%）；归母净利1.93亿元（−32.7%）；其中广发基金权益法收益3.49亿元</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Wind一致预期</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2026E/27E/28E归母净利12.9/16.3/21.6亿元（6家，多数为中报前预测；中报后唯一更新：2026E 6.09亿、2027E 7.21亿）</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本模型基准情景</w:t>
            </w:r>
          </w:p>
        </w:tc>
        <w:tc>
          <w:tcPr>
            <w:tcW w:type="dxa" w:w="7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2026E/27E/28E归母净利7.52/10.76/11.53亿元</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配套文件</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烽火通信_600498_财务与估值模型.xlsx（17张工作表，三情景可切换）</w:t>
            </w:r>
          </w:p>
        </w:tc>
      </w:tr>
    </w:tbl>
    <w:p>
      <w:pPr>
        <w:spacing w:after="60" w:before="0"/>
      </w:pPr>
      <w:r>
        <w:rPr>
          <w:rFonts w:ascii="Arial" w:cs="Arial" w:eastAsia="Microsoft YaHei" w:hAnsi="Arial"/>
          <w:sz w:val="21"/>
          <w:szCs w:val="21"/>
        </w:rPr>
        <w:t xml:space="preserve"/>
      </w:r>
    </w:p>
    <w:p>
      <w:pPr>
        <w:spacing w:after="100" w:before="60" w:line="340"/>
        <w:jc w:val="left"/>
      </w:pPr>
      <w:r>
        <w:rPr>
          <w:rFonts w:ascii="Arial" w:cs="Arial" w:eastAsia="Microsoft YaHei" w:hAnsi="Arial"/>
          <w:color w:val="666666"/>
          <w:sz w:val="18"/>
          <w:szCs w:val="18"/>
        </w:rPr>
        <w:t xml:space="preserve">数据来源：公司2021年一季报至2026年半年报（巨潮资讯）、Wind导出的三大报表/主营构成/盈利预测/投资者问答、公开网络信息（日期见正文）。所有“（待核实）”标注的数据来自二手摘要，使用前请复核原文。本文不构成投资建议。</w:t>
      </w:r>
    </w:p>
    <w:p>
      <w:r>
        <w:br w:type="page"/>
      </w:r>
    </w:p>
    <w:p>
      <w:pPr>
        <w:spacing w:after="200"/>
      </w:pPr>
      <w:r>
        <w:rPr>
          <w:rFonts w:ascii="Arial" w:cs="Arial" w:eastAsia="Microsoft YaHei" w:hAnsi="Arial"/>
          <w:b/>
          <w:bCs/>
          <w:color w:val="1F3864"/>
          <w:sz w:val="32"/>
          <w:szCs w:val="32"/>
        </w:rPr>
        <w:t xml:space="preserve">目录</w:t>
      </w:r>
    </w:p>
    <w:p>
      <w:pPr>
        <w:spacing w:after="40" w:before="140"/>
      </w:pPr>
      <w:r>
        <w:rPr>
          <w:rFonts w:ascii="Arial" w:cs="Arial" w:eastAsia="Microsoft YaHei" w:hAnsi="Arial"/>
          <w:b/>
          <w:bCs/>
          <w:color w:val="1F3864"/>
          <w:sz w:val="22"/>
          <w:szCs w:val="22"/>
        </w:rPr>
        <w:t xml:space="preserve">一、核心结论（含选题清单总览）</w:t>
      </w:r>
    </w:p>
    <w:p>
      <w:pPr>
        <w:spacing w:after="40" w:before="140"/>
      </w:pPr>
      <w:r>
        <w:rPr>
          <w:rFonts w:ascii="Arial" w:cs="Arial" w:eastAsia="Microsoft YaHei" w:hAnsi="Arial"/>
          <w:b/>
          <w:bCs/>
          <w:color w:val="1F3864"/>
          <w:sz w:val="22"/>
          <w:szCs w:val="22"/>
        </w:rPr>
        <w:t xml:space="preserve">二、市场现状速览（含2026H1利润来源拆解）</w:t>
      </w:r>
    </w:p>
    <w:p>
      <w:pPr>
        <w:spacing w:after="40" w:before="140"/>
      </w:pPr>
      <w:r>
        <w:rPr>
          <w:rFonts w:ascii="Arial" w:cs="Arial" w:eastAsia="Microsoft YaHei" w:hAnsi="Arial"/>
          <w:b/>
          <w:bCs/>
          <w:color w:val="1F3864"/>
          <w:sz w:val="22"/>
          <w:szCs w:val="22"/>
        </w:rPr>
        <w:t xml:space="preserve">三、当前多空分歧</w:t>
      </w:r>
    </w:p>
    <w:p>
      <w:pPr>
        <w:spacing w:after="40" w:before="140"/>
      </w:pPr>
      <w:r>
        <w:rPr>
          <w:rFonts w:ascii="Arial" w:cs="Arial" w:eastAsia="Microsoft YaHei" w:hAnsi="Arial"/>
          <w:b/>
          <w:bCs/>
          <w:color w:val="1F3864"/>
          <w:sz w:val="22"/>
          <w:szCs w:val="22"/>
        </w:rPr>
        <w:t xml:space="preserve">四、深度研报选题详解</w:t>
      </w:r>
    </w:p>
    <w:p>
      <w:pPr>
        <w:spacing w:after="40" w:before="20"/>
        <w:ind w:left="420"/>
      </w:pPr>
      <w:r>
        <w:rPr>
          <w:rFonts w:ascii="Arial" w:cs="Arial" w:eastAsia="Microsoft YaHei" w:hAnsi="Arial"/>
          <w:b w:val="false"/>
          <w:bCs w:val="false"/>
          <w:color w:val="333333"/>
          <w:sz w:val="19"/>
          <w:szCs w:val="19"/>
        </w:rPr>
        <w:t xml:space="preserve">选题1｜谁在赚钱？利润池拆分与SOTP</w:t>
      </w:r>
    </w:p>
    <w:p>
      <w:pPr>
        <w:spacing w:after="40" w:before="20"/>
        <w:ind w:left="420"/>
      </w:pPr>
      <w:r>
        <w:rPr>
          <w:rFonts w:ascii="Arial" w:cs="Arial" w:eastAsia="Microsoft YaHei" w:hAnsi="Arial"/>
          <w:b w:val="false"/>
          <w:bCs w:val="false"/>
          <w:color w:val="333333"/>
          <w:sz w:val="19"/>
          <w:szCs w:val="19"/>
        </w:rPr>
        <w:t xml:space="preserve">选题2｜三季报验证卡：H2盈利桥</w:t>
      </w:r>
    </w:p>
    <w:p>
      <w:pPr>
        <w:spacing w:after="40" w:before="20"/>
        <w:ind w:left="420"/>
      </w:pPr>
      <w:r>
        <w:rPr>
          <w:rFonts w:ascii="Arial" w:cs="Arial" w:eastAsia="Microsoft YaHei" w:hAnsi="Arial"/>
          <w:b w:val="false"/>
          <w:bCs w:val="false"/>
          <w:color w:val="333333"/>
          <w:sz w:val="19"/>
          <w:szCs w:val="19"/>
        </w:rPr>
        <w:t xml:space="preserve">选题3｜非光纤业务真实盈利能力</w:t>
      </w:r>
    </w:p>
    <w:p>
      <w:pPr>
        <w:spacing w:after="40" w:before="20"/>
        <w:ind w:left="420"/>
      </w:pPr>
      <w:r>
        <w:rPr>
          <w:rFonts w:ascii="Arial" w:cs="Arial" w:eastAsia="Microsoft YaHei" w:hAnsi="Arial"/>
          <w:b w:val="false"/>
          <w:bCs w:val="false"/>
          <w:color w:val="333333"/>
          <w:sz w:val="19"/>
          <w:szCs w:val="19"/>
        </w:rPr>
        <w:t xml:space="preserve">选题4｜光纤周期：价格×供给×自给率</w:t>
      </w:r>
    </w:p>
    <w:p>
      <w:pPr>
        <w:spacing w:after="40" w:before="20"/>
        <w:ind w:left="420"/>
      </w:pPr>
      <w:r>
        <w:rPr>
          <w:rFonts w:ascii="Arial" w:cs="Arial" w:eastAsia="Microsoft YaHei" w:hAnsi="Arial"/>
          <w:b w:val="false"/>
          <w:bCs w:val="false"/>
          <w:color w:val="333333"/>
          <w:sz w:val="19"/>
          <w:szCs w:val="19"/>
        </w:rPr>
        <w:t xml:space="preserve">选题5｜利润与现金流质量</w:t>
      </w:r>
    </w:p>
    <w:p>
      <w:pPr>
        <w:spacing w:after="40" w:before="20"/>
        <w:ind w:left="420"/>
      </w:pPr>
      <w:r>
        <w:rPr>
          <w:rFonts w:ascii="Arial" w:cs="Arial" w:eastAsia="Microsoft YaHei" w:hAnsi="Arial"/>
          <w:b w:val="false"/>
          <w:bCs w:val="false"/>
          <w:color w:val="333333"/>
          <w:sz w:val="19"/>
          <w:szCs w:val="19"/>
        </w:rPr>
        <w:t xml:space="preserve">选题6｜长江计算：服务器单位经济性</w:t>
      </w:r>
    </w:p>
    <w:p>
      <w:pPr>
        <w:spacing w:after="40" w:before="20"/>
        <w:ind w:left="420"/>
      </w:pPr>
      <w:r>
        <w:rPr>
          <w:rFonts w:ascii="Arial" w:cs="Arial" w:eastAsia="Microsoft YaHei" w:hAnsi="Arial"/>
          <w:b w:val="false"/>
          <w:bCs w:val="false"/>
          <w:color w:val="333333"/>
          <w:sz w:val="19"/>
          <w:szCs w:val="19"/>
        </w:rPr>
        <w:t xml:space="preserve">选题7｜烽火星空：被忽视的亏损中心</w:t>
      </w:r>
    </w:p>
    <w:p>
      <w:pPr>
        <w:spacing w:after="40" w:before="20"/>
        <w:ind w:left="420"/>
      </w:pPr>
      <w:r>
        <w:rPr>
          <w:rFonts w:ascii="Arial" w:cs="Arial" w:eastAsia="Microsoft YaHei" w:hAnsi="Arial"/>
          <w:b w:val="false"/>
          <w:bCs w:val="false"/>
          <w:color w:val="333333"/>
          <w:sz w:val="19"/>
          <w:szCs w:val="19"/>
        </w:rPr>
        <w:t xml:space="preserve">选题8｜资本运作与国资意图</w:t>
      </w:r>
    </w:p>
    <w:p>
      <w:pPr>
        <w:spacing w:after="40" w:before="20"/>
        <w:ind w:left="420"/>
      </w:pPr>
      <w:r>
        <w:rPr>
          <w:rFonts w:ascii="Arial" w:cs="Arial" w:eastAsia="Microsoft YaHei" w:hAnsi="Arial"/>
          <w:b w:val="false"/>
          <w:bCs w:val="false"/>
          <w:color w:val="333333"/>
          <w:sz w:val="19"/>
          <w:szCs w:val="19"/>
        </w:rPr>
        <w:t xml:space="preserve">选题9｜Fiber for AI 新品期权</w:t>
      </w:r>
    </w:p>
    <w:p>
      <w:pPr>
        <w:spacing w:after="40" w:before="140"/>
      </w:pPr>
      <w:r>
        <w:rPr>
          <w:rFonts w:ascii="Arial" w:cs="Arial" w:eastAsia="Microsoft YaHei" w:hAnsi="Arial"/>
          <w:b/>
          <w:bCs/>
          <w:color w:val="1F3864"/>
          <w:sz w:val="22"/>
          <w:szCs w:val="22"/>
        </w:rPr>
        <w:t xml:space="preserve">五、配套财务模型要点</w:t>
      </w:r>
    </w:p>
    <w:p>
      <w:pPr>
        <w:spacing w:after="40" w:before="140"/>
      </w:pPr>
      <w:r>
        <w:rPr>
          <w:rFonts w:ascii="Arial" w:cs="Arial" w:eastAsia="Microsoft YaHei" w:hAnsi="Arial"/>
          <w:b/>
          <w:bCs/>
          <w:color w:val="1F3864"/>
          <w:sz w:val="22"/>
          <w:szCs w:val="22"/>
        </w:rPr>
        <w:t xml:space="preserve">六、跟踪日历（未来6–9个月）</w:t>
      </w:r>
    </w:p>
    <w:p>
      <w:pPr>
        <w:spacing w:after="40" w:before="140"/>
      </w:pPr>
      <w:r>
        <w:rPr>
          <w:rFonts w:ascii="Arial" w:cs="Arial" w:eastAsia="Microsoft YaHei" w:hAnsi="Arial"/>
          <w:b/>
          <w:bCs/>
          <w:color w:val="1F3864"/>
          <w:sz w:val="22"/>
          <w:szCs w:val="22"/>
        </w:rPr>
        <w:t xml:space="preserve">附录：数据来源、待核实事项、声明</w:t>
      </w:r>
    </w:p>
    <w:p>
      <w:r>
        <w:br w:type="page"/>
      </w:r>
    </w:p>
    <w:p>
      <w:pPr>
        <w:pStyle w:val="Heading1"/>
        <w:spacing w:after="160" w:before="360"/>
      </w:pPr>
      <w:r>
        <w:rPr>
          <w:rFonts w:ascii="Arial" w:cs="Arial" w:eastAsia="Microsoft YaHei" w:hAnsi="Arial"/>
          <w:b/>
          <w:bCs/>
          <w:color w:val="1F3864"/>
          <w:sz w:val="32"/>
          <w:szCs w:val="32"/>
        </w:rPr>
        <w:t xml:space="preserve">一、核心结论</w:t>
      </w:r>
    </w:p>
    <w:p>
      <w:pPr>
        <w:spacing w:after="100" w:before="60" w:line="340"/>
        <w:ind w:firstLine="420"/>
        <w:jc w:val="both"/>
      </w:pPr>
      <w:r>
        <w:rPr>
          <w:rFonts w:ascii="Arial" w:cs="Arial" w:eastAsia="Microsoft YaHei" w:hAnsi="Arial"/>
          <w:sz w:val="21"/>
          <w:szCs w:val="21"/>
        </w:rPr>
        <w:t xml:space="preserve">烽火通信在2026年经历了“光纤涨价+AI算力”驱动的暴涨（6月23日前后高点约87.5元）与随后的急跌：高点后17个交易日“腰斩”（7月16日约44元，7月10日的29亿元定增预案发布于下跌途中），9月末又随光纤板块跌停，收于约37元。市场对它的定价，同时押注光纤高景气的持续时间、通信系统设备（含服务器）毛利率的修复，以及“AI光互联/国产算力”的新增长。但拆开报表，2026H1归母净利1.93亿元＝广发基金权益法收益3.49亿元＋光纤子公司（武汉烽火光纤）归母约4.5亿元＋其他联营0.5亿元＋其余业务合计约−6.6亿元：烽火的“AI弹性”在报表上主要是普通G.652D光纤的价格弹性，加上一家基金公司的投资收益，同时被亏损的设备/服务器/星空/海外主体所抵消。Wind一致预期（2026E 12.9亿元）多为中报前数据，隐含下半年需贡献约11亿元；我们的基准为7.5亿元，与中报后唯一更新（6.09亿元）接近。基于此，我们提出9个基金经理当前最关注、能用公开数据形成可证伪结论的深度研报选题：P0为直接决定未来6–12个月盈利预测与估值中枢的问题（利润池与SOTP、三季报验证卡、非光纤业务真实盈利能力），P1为影响估值框架与风险定价的问题，P2为中长期期权与事件驱动问题。选题经四个研究视角并行生成16个候选，由两位独立评审（公募TMT基金经理视角、卖方研究所长视角）打分、抽查事实并提出合并建议后定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12"/>
              <w:left w:val="single" w:color="BFBFBF" w:sz="4"/>
              <w:bottom w:val="single" w:color="BFBFBF" w:sz="4"/>
              <w:right w:val="single" w:color="BFBFBF" w:sz="4"/>
            </w:tcBorders>
            <w:shd w:fill="EEF4FB" w:color="auto" w:val="clear"/>
            <w:tcMar>
              <w:top w:type="dxa" w:w="120"/>
              <w:left w:type="dxa" w:w="160"/>
              <w:bottom w:type="dxa" w:w="120"/>
              <w:right w:type="dxa" w:w="160"/>
            </w:tcMar>
          </w:tcPr>
          <w:p>
            <w:pPr>
              <w:spacing w:after="80"/>
            </w:pPr>
            <w:r>
              <w:rPr>
                <w:rFonts w:ascii="Arial" w:cs="Arial" w:eastAsia="Microsoft YaHei" w:hAnsi="Arial"/>
                <w:b/>
                <w:bCs/>
                <w:color w:val="1F3864"/>
                <w:sz w:val="22"/>
                <w:szCs w:val="22"/>
              </w:rPr>
              <w:t xml:space="preserve">一句话结论</w:t>
            </w:r>
          </w:p>
          <w:p>
            <w:pPr>
              <w:pStyle w:val="ListParagraph"/>
              <w:numPr>
                <w:ilvl w:val="0"/>
                <w:numId w:val="2"/>
              </w:numPr>
              <w:spacing w:after="40" w:line="300"/>
            </w:pPr>
            <w:r>
              <w:rPr>
                <w:rFonts w:ascii="Arial" w:cs="Arial" w:eastAsia="Microsoft YaHei" w:hAnsi="Arial"/>
                <w:b/>
                <w:bCs/>
                <w:sz w:val="20"/>
                <w:szCs w:val="20"/>
              </w:rPr>
              <w:t xml:space="preserve">利润结构</w:t>
            </w:r>
            <w:r>
              <w:rPr>
                <w:rFonts w:ascii="Arial" w:cs="Arial" w:eastAsia="Microsoft YaHei" w:hAnsi="Arial"/>
                <w:sz w:val="20"/>
                <w:szCs w:val="20"/>
              </w:rPr>
              <w:t xml:space="preserve">：2026H1归母1.93亿元＝广发基金3.49亿＋光纤子公司约4.5亿＋其他联营0.5亿－其余业务约6.6亿。烽火当前不是“光纤公司”，而是“光纤子公司＋基金公司股权＋一个亏损的设备/服务器集成商”。</w:t>
            </w:r>
          </w:p>
          <w:p>
            <w:pPr>
              <w:pStyle w:val="ListParagraph"/>
              <w:numPr>
                <w:ilvl w:val="0"/>
                <w:numId w:val="2"/>
              </w:numPr>
              <w:spacing w:after="40" w:line="300"/>
            </w:pPr>
            <w:r>
              <w:rPr>
                <w:rFonts w:ascii="Arial" w:cs="Arial" w:eastAsia="Microsoft YaHei" w:hAnsi="Arial"/>
                <w:b/>
                <w:bCs/>
                <w:sz w:val="20"/>
                <w:szCs w:val="20"/>
              </w:rPr>
              <w:t xml:space="preserve">最大分歧</w:t>
            </w:r>
            <w:r>
              <w:rPr>
                <w:rFonts w:ascii="Arial" w:cs="Arial" w:eastAsia="Microsoft YaHei" w:hAnsi="Arial"/>
                <w:sz w:val="20"/>
                <w:szCs w:val="20"/>
              </w:rPr>
              <w:t xml:space="preserve">：光纤景气能持续多久（2027H2供给拐点）与通信系统设备毛利率能否从15%修复——两者决定2027E归母利润在−6亿到+28亿元之间摆动（本模型悲观/乐观情景）。</w:t>
            </w:r>
          </w:p>
          <w:p>
            <w:pPr>
              <w:pStyle w:val="ListParagraph"/>
              <w:numPr>
                <w:ilvl w:val="0"/>
                <w:numId w:val="2"/>
              </w:numPr>
              <w:spacing w:after="40" w:line="300"/>
            </w:pPr>
            <w:r>
              <w:rPr>
                <w:rFonts w:ascii="Arial" w:cs="Arial" w:eastAsia="Microsoft YaHei" w:hAnsi="Arial"/>
                <w:b/>
                <w:bCs/>
                <w:sz w:val="20"/>
                <w:szCs w:val="20"/>
              </w:rPr>
              <w:t xml:space="preserve">被忽视的资产</w:t>
            </w:r>
            <w:r>
              <w:rPr>
                <w:rFonts w:ascii="Arial" w:cs="Arial" w:eastAsia="Microsoft YaHei" w:hAnsi="Arial"/>
                <w:sz w:val="20"/>
                <w:szCs w:val="20"/>
              </w:rPr>
              <w:t xml:space="preserve">：广发基金14.187%股权按15倍PE、30%少数股权折价约值70亿元（约5元/股），是估值托底，也是利润波动源。</w:t>
            </w:r>
          </w:p>
          <w:p>
            <w:pPr>
              <w:pStyle w:val="ListParagraph"/>
              <w:numPr>
                <w:ilvl w:val="0"/>
                <w:numId w:val="2"/>
              </w:numPr>
              <w:spacing w:after="40" w:line="300"/>
            </w:pPr>
            <w:r>
              <w:rPr>
                <w:rFonts w:ascii="Arial" w:cs="Arial" w:eastAsia="Microsoft YaHei" w:hAnsi="Arial"/>
                <w:b/>
                <w:bCs/>
                <w:sz w:val="20"/>
                <w:szCs w:val="20"/>
              </w:rPr>
              <w:t xml:space="preserve">预期差方向</w:t>
            </w:r>
            <w:r>
              <w:rPr>
                <w:rFonts w:ascii="Arial" w:cs="Arial" w:eastAsia="Microsoft YaHei" w:hAnsi="Arial"/>
                <w:sz w:val="20"/>
                <w:szCs w:val="20"/>
              </w:rPr>
              <w:t xml:space="preserve">：Wind一致预期（2026E 12.9亿）多为中报前数据，隐含H2需贡献约11亿；我们的基准为7.5亿（与中报后唯一更新的6.09亿接近），预期大概率继续下修，但光纤长协（中国移动102.57元/芯公里）将在2026Q4–2027年逐步兑现。</w:t>
            </w:r>
          </w:p>
        </w:tc>
      </w:tr>
    </w:tbl>
    <w:p>
      <w:pPr>
        <w:spacing w:after="60" w:before="0"/>
      </w:pPr>
      <w:r>
        <w:rPr>
          <w:rFonts w:ascii="Arial" w:cs="Arial" w:eastAsia="Microsoft YaHei" w:hAnsi="Arial"/>
          <w:sz w:val="21"/>
          <w:szCs w:val="21"/>
        </w:rPr>
        <w:t xml:space="preserve"/>
      </w:r>
    </w:p>
    <w:p>
      <w:pPr>
        <w:pStyle w:val="Heading2"/>
        <w:spacing w:after="120" w:before="300"/>
      </w:pPr>
      <w:r>
        <w:rPr>
          <w:rFonts w:ascii="Arial" w:cs="Arial" w:eastAsia="Microsoft YaHei" w:hAnsi="Arial"/>
          <w:b/>
          <w:bCs/>
          <w:color w:val="1F3864"/>
          <w:sz w:val="27"/>
          <w:szCs w:val="27"/>
        </w:rPr>
        <w:t xml:space="preserve">选题清单总览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640"/>
        <w:gridCol w:w="2600"/>
        <w:gridCol w:w="3418"/>
        <w:gridCol w:w="650"/>
        <w:gridCol w:w="650"/>
        <w:gridCol w:w="650"/>
        <w:gridCol w:w="650"/>
      </w:tblGrid>
      <w:tr>
        <w:trPr>
          <w:tblHeader/>
        </w:trPr>
        <w:tc>
          <w:tcPr>
            <w:tcW w:type="dxa" w:w="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优先级</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选题</w:t>
            </w:r>
          </w:p>
        </w:tc>
        <w:tc>
          <w:tcPr>
            <w:tcW w:type="dxa" w:w="34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核心问题</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关注度</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增量</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可行性</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股价影响</w:t>
            </w:r>
          </w:p>
        </w:tc>
      </w:tr>
      <w:tr>
        <w:trPr>
          <w:cantSplit/>
        </w:trPr>
        <w:tc>
          <w:tcPr>
            <w:tcW w:type="dxa" w:w="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P0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谁在赚钱？利润池拆分与SOTP</w:t>
            </w:r>
          </w:p>
        </w:tc>
        <w:tc>
          <w:tcPr>
            <w:tcW w:type="dxa" w:w="3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利润池拆分、一致预期下修空间、SOTP与市场隐含预期</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8</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8</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2</w:t>
            </w:r>
          </w:p>
        </w:tc>
        <w:tc>
          <w:tcPr>
            <w:tcW w:type="dxa" w:w="6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P0</w:t>
            </w:r>
          </w:p>
        </w:tc>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三季报验证卡：H2盈利桥</w:t>
            </w:r>
          </w:p>
        </w:tc>
        <w:tc>
          <w:tcPr>
            <w:tcW w:type="dxa" w:w="341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下半年盈利桥与三季报的硬阈值（毛利率、广发、汇兑、减值）</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8</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8</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r>
      <w:tr>
        <w:trPr>
          <w:cantSplit/>
        </w:trPr>
        <w:tc>
          <w:tcPr>
            <w:tcW w:type="dxa" w:w="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P0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非光纤业务真实盈利能力</w:t>
            </w:r>
          </w:p>
        </w:tc>
        <w:tc>
          <w:tcPr>
            <w:tcW w:type="dxa" w:w="3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主业毛利率塌陷的成因与光网络见底时点；服务器与光网络的拆分</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8</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4</w:t>
            </w:r>
          </w:p>
        </w:tc>
        <w:tc>
          <w:tcPr>
            <w:tcW w:type="dxa" w:w="6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P1</w:t>
            </w:r>
          </w:p>
        </w:tc>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光纤周期：价格×供给×自给率</w:t>
            </w:r>
          </w:p>
        </w:tc>
        <w:tc>
          <w:tcPr>
            <w:tcW w:type="dxa" w:w="341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光纤链归母利润区间、长协滞后与供给拐点、定增项目的结构</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6</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8</w:t>
            </w:r>
          </w:p>
        </w:tc>
      </w:tr>
      <w:tr>
        <w:trPr>
          <w:cantSplit/>
        </w:trPr>
        <w:tc>
          <w:tcPr>
            <w:tcW w:type="dxa" w:w="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P1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利润与现金流质量</w:t>
            </w:r>
          </w:p>
        </w:tc>
        <w:tc>
          <w:tcPr>
            <w:tcW w:type="dxa" w:w="3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供应链融资列报、研发资本化、减值与短债滚动对利润和现金流的影响</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6</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6</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6</w:t>
            </w:r>
          </w:p>
        </w:tc>
        <w:tc>
          <w:tcPr>
            <w:tcW w:type="dxa" w:w="6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P1</w:t>
            </w:r>
          </w:p>
        </w:tc>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长江计算：服务器单位经济性</w:t>
            </w:r>
          </w:p>
        </w:tc>
        <w:tc>
          <w:tcPr>
            <w:tcW w:type="dxa" w:w="341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服务器收入规模、利润率、权益比例与资金占用；对烽火股东的真实价值</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5</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6</w:t>
            </w:r>
          </w:p>
        </w:tc>
      </w:tr>
      <w:tr>
        <w:trPr>
          <w:cantSplit/>
        </w:trPr>
        <w:tc>
          <w:tcPr>
            <w:tcW w:type="dxa" w:w="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P1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烽火星空：被忽视的亏损中心</w:t>
            </w:r>
          </w:p>
        </w:tc>
        <w:tc>
          <w:tcPr>
            <w:tcW w:type="dxa" w:w="3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星空亏损的季节性与结构性成分、回款与减值风险、减亏空间</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8</w:t>
            </w:r>
          </w:p>
        </w:tc>
        <w:tc>
          <w:tcPr>
            <w:tcW w:type="dxa" w:w="64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P2</w:t>
            </w:r>
          </w:p>
        </w:tc>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资本运作与国资意图</w:t>
            </w:r>
          </w:p>
        </w:tc>
        <w:tc>
          <w:tcPr>
            <w:tcW w:type="dxa" w:w="341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国资资本运作对上市公司价值的影响与定增定价锚</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6</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c>
          <w:tcPr>
            <w:tcW w:type="dxa" w:w="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6</w:t>
            </w:r>
          </w:p>
        </w:tc>
      </w:tr>
      <w:tr>
        <w:trPr>
          <w:cantSplit/>
        </w:trPr>
        <w:tc>
          <w:tcPr>
            <w:tcW w:type="dxa" w:w="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P2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Fiber for AI 新品期权</w:t>
            </w:r>
          </w:p>
        </w:tc>
        <w:tc>
          <w:tcPr>
            <w:tcW w:type="dxa" w:w="3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AI光互联新品的收入可见度与期权价值的量化验证</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6</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7"/>
                <w:szCs w:val="17"/>
              </w:rPr>
              <w:t xml:space="preserve">5</w:t>
            </w:r>
          </w:p>
        </w:tc>
      </w:tr>
    </w:tbl>
    <w:p>
      <w:pPr>
        <w:spacing w:after="100" w:before="60" w:line="340"/>
        <w:jc w:val="both"/>
      </w:pPr>
      <w:r>
        <w:rPr>
          <w:rFonts w:ascii="Arial" w:cs="Arial" w:eastAsia="Microsoft YaHei" w:hAnsi="Arial"/>
          <w:color w:val="666666"/>
          <w:sz w:val="17"/>
          <w:szCs w:val="17"/>
        </w:rPr>
        <w:t xml:space="preserve">注：评分为1–10分，由两位独立评审（公募TMT基金经理视角、卖方研究所长视角）打分后取平均并经总编修订。</w:t>
      </w:r>
    </w:p>
    <w:p>
      <w:pPr>
        <w:pStyle w:val="Heading1"/>
        <w:spacing w:after="160" w:before="360"/>
      </w:pPr>
      <w:r>
        <w:rPr>
          <w:rFonts w:ascii="Arial" w:cs="Arial" w:eastAsia="Microsoft YaHei" w:hAnsi="Arial"/>
          <w:b/>
          <w:bCs/>
          <w:color w:val="1F3864"/>
          <w:sz w:val="32"/>
          <w:szCs w:val="32"/>
        </w:rPr>
        <w:t xml:space="preserve">二、市场现状速览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指标</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数值</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说明/来源</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股价（2026-09-30附近）</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约35.70元</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Wind一致预期页PE倒推；9/29跌停37.00元</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总股本 / 总市值</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13.58亿股 / 约485亿元</w:t>
            </w:r>
          </w:p>
        </w:tc>
        <w:tc>
          <w:tcPr>
            <w:tcW w:type="dxa" w:w="48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2025年可转债转股+向中国信科定增后</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PE（TTM）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142x</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2025H2+2026H1归母净利润</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PE（2026E，本模型基准）</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64x</w:t>
            </w:r>
          </w:p>
        </w:tc>
        <w:tc>
          <w:tcPr>
            <w:tcW w:type="dxa" w:w="48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EPS 0.55元</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市场对主业的隐含PE（2027E）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113x</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市值扣除广发基金股权（15x PE）与其他投资后，除以主业净利润</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2026H1 通信系统设备</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89.6亿元，+2.7%；毛利率15.0%（−6.3pp）</w:t>
            </w:r>
          </w:p>
        </w:tc>
        <w:tc>
          <w:tcPr>
            <w:tcW w:type="dxa" w:w="48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服务器（长江计算）计入本分部</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2026H1 光纤及线缆</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29.6亿元，+48.0%；毛利率42.3%（+16.8pp）</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武汉烽火光纤H1净利4.88亿元</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2026H1 海外收入</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43.4亿元，+14.8%；毛利率34.4%</w:t>
            </w:r>
          </w:p>
        </w:tc>
        <w:tc>
          <w:tcPr>
            <w:tcW w:type="dxa" w:w="48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国内毛利率14.4%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应收账款 / 存货（2026H1）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131.0亿 / 135.6亿元</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应收账款周转天数2025年217天（2021年59天）</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净负债（2026H1）</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约76亿元（含租赁）</w:t>
            </w:r>
          </w:p>
        </w:tc>
        <w:tc>
          <w:tcPr>
            <w:tcW w:type="dxa" w:w="48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短期借款77.8亿元</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经营现金流（2025 / 2026H1）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47.7亿 / 5.1亿元</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剔除供应链融资列报（短期借款非现金增加60.0亿/19.7亿元）后约−12.3亿/−14.7亿元</w:t>
            </w:r>
          </w:p>
        </w:tc>
      </w:tr>
    </w:tbl>
    <w:p>
      <w:pPr>
        <w:spacing w:after="60" w:before="0"/>
      </w:pPr>
      <w:r>
        <w:rPr>
          <w:rFonts w:ascii="Arial" w:cs="Arial" w:eastAsia="Microsoft YaHei" w:hAnsi="Arial"/>
          <w:sz w:val="21"/>
          <w:szCs w:val="21"/>
        </w:rPr>
        <w:t xml:space="preserve"/>
      </w:r>
    </w:p>
    <w:p>
      <w:pPr>
        <w:pStyle w:val="ListParagraph"/>
        <w:numPr>
          <w:ilvl w:val="0"/>
          <w:numId w:val="2"/>
        </w:numPr>
        <w:spacing w:after="60" w:before="20" w:line="320"/>
        <w:jc w:val="left"/>
      </w:pPr>
      <w:r>
        <w:rPr>
          <w:rFonts w:ascii="Arial" w:cs="Arial" w:eastAsia="Microsoft YaHei" w:hAnsi="Arial"/>
          <w:b/>
          <w:bCs/>
          <w:sz w:val="21"/>
          <w:szCs w:val="21"/>
        </w:rPr>
        <w:t xml:space="preserve">股价“三段式”</w:t>
      </w:r>
      <w:r>
        <w:rPr>
          <w:rFonts w:ascii="Arial" w:cs="Arial" w:eastAsia="Microsoft YaHei" w:hAnsi="Arial"/>
          <w:sz w:val="21"/>
          <w:szCs w:val="21"/>
        </w:rPr>
        <w:t xml:space="preserve">：2026年上半年在光纤涨价+AI算力叙事下由20余元涨至87.5元附近（6月23日前后）；高点后17个交易日“腰斩”（7月16日约44元），7月10日的定增预案（≤29.13亿）发布于下跌途中；9月末随光纤板块集体跌停（媒体报道9月28日；诱因包括亨通66亿定增、美国S.5548法案、扩产担忧），收于约37元。</w:t>
      </w:r>
    </w:p>
    <w:p>
      <w:pPr>
        <w:pStyle w:val="ListParagraph"/>
        <w:numPr>
          <w:ilvl w:val="0"/>
          <w:numId w:val="2"/>
        </w:numPr>
        <w:spacing w:after="60" w:before="20" w:line="320"/>
        <w:jc w:val="left"/>
      </w:pPr>
      <w:r>
        <w:rPr>
          <w:rFonts w:ascii="Arial" w:cs="Arial" w:eastAsia="Microsoft YaHei" w:hAnsi="Arial"/>
          <w:b/>
          <w:bCs/>
          <w:sz w:val="21"/>
          <w:szCs w:val="21"/>
        </w:rPr>
        <w:t xml:space="preserve">基本面与股价错位</w:t>
      </w:r>
      <w:r>
        <w:rPr>
          <w:rFonts w:ascii="Arial" w:cs="Arial" w:eastAsia="Microsoft YaHei" w:hAnsi="Arial"/>
          <w:sz w:val="21"/>
          <w:szCs w:val="21"/>
        </w:rPr>
        <w:t xml:space="preserve">：同为“光纤四龙头”，2026H1长飞归母29.3亿（+889%）、亨通31.2亿（+93%）、中天23.9亿（+52%），烽火仅1.93亿（−33%）——烽火的光纤弹性被主业亏损与研发/财务费用吞噬（来源：中国证券网2026-07-15、腾讯新闻2026-08-27，待核实）。</w:t>
      </w:r>
    </w:p>
    <w:p>
      <w:pPr>
        <w:pStyle w:val="ListParagraph"/>
        <w:numPr>
          <w:ilvl w:val="0"/>
          <w:numId w:val="2"/>
        </w:numPr>
        <w:spacing w:after="60" w:before="20" w:line="320"/>
        <w:jc w:val="left"/>
      </w:pPr>
      <w:r>
        <w:rPr>
          <w:rFonts w:ascii="Arial" w:cs="Arial" w:eastAsia="Microsoft YaHei" w:hAnsi="Arial"/>
          <w:b/>
          <w:bCs/>
          <w:sz w:val="21"/>
          <w:szCs w:val="21"/>
        </w:rPr>
        <w:t xml:space="preserve">一致预期严重滞后</w:t>
      </w:r>
      <w:r>
        <w:rPr>
          <w:rFonts w:ascii="Arial" w:cs="Arial" w:eastAsia="Microsoft YaHei" w:hAnsi="Arial"/>
          <w:sz w:val="21"/>
          <w:szCs w:val="21"/>
        </w:rPr>
        <w:t xml:space="preserve">：Wind 6家机构2026E均值12.9亿，但多为中报前预测，隐含2026H2需贡献约11亿；中报后唯一更新为6.09亿。预期下修压力与“光纤价格是否见顶”共同构成短期定价核心。</w:t>
      </w:r>
    </w:p>
    <w:p>
      <w:pPr>
        <w:pStyle w:val="ListParagraph"/>
        <w:numPr>
          <w:ilvl w:val="0"/>
          <w:numId w:val="2"/>
        </w:numPr>
        <w:spacing w:after="60" w:before="20" w:line="320"/>
        <w:jc w:val="left"/>
      </w:pPr>
      <w:r>
        <w:rPr>
          <w:rFonts w:ascii="Arial" w:cs="Arial" w:eastAsia="Microsoft YaHei" w:hAnsi="Arial"/>
          <w:b/>
          <w:bCs/>
          <w:sz w:val="21"/>
          <w:szCs w:val="21"/>
        </w:rPr>
        <w:t xml:space="preserve">光纤价格仍在高位</w:t>
      </w:r>
      <w:r>
        <w:rPr>
          <w:rFonts w:ascii="Arial" w:cs="Arial" w:eastAsia="Microsoft YaHei" w:hAnsi="Arial"/>
          <w:sz w:val="21"/>
          <w:szCs w:val="21"/>
        </w:rPr>
        <w:t xml:space="preserve">：CRU数据G.652D裸纤2026年3月83.4元/芯公里（同比+418%），9月现货105–110元、数据中心高端光纤约170元；中国移动2026–27年普缆集采均价102.57元/芯公里（上轮约48–54元，+115%），烽火份额9.42%（上轮11.61%）。</w:t>
      </w:r>
    </w:p>
    <w:p>
      <w:pPr>
        <w:pStyle w:val="ListParagraph"/>
        <w:numPr>
          <w:ilvl w:val="0"/>
          <w:numId w:val="2"/>
        </w:numPr>
        <w:spacing w:after="60" w:before="20" w:line="320"/>
        <w:jc w:val="left"/>
      </w:pPr>
      <w:r>
        <w:rPr>
          <w:rFonts w:ascii="Arial" w:cs="Arial" w:eastAsia="Microsoft YaHei" w:hAnsi="Arial"/>
          <w:b/>
          <w:bCs/>
          <w:sz w:val="21"/>
          <w:szCs w:val="21"/>
        </w:rPr>
        <w:t xml:space="preserve">供给响应启动</w:t>
      </w:r>
      <w:r>
        <w:rPr>
          <w:rFonts w:ascii="Arial" w:cs="Arial" w:eastAsia="Microsoft YaHei" w:hAnsi="Arial"/>
          <w:sz w:val="21"/>
          <w:szCs w:val="21"/>
        </w:rPr>
        <w:t xml:space="preserve">：行业规划新增光棒产能超1万吨（2025年国内有效产能约1.1万吨），扩产周期18–24个月，业内普遍认为2027H2是普通光纤供需的检验期。</w:t>
      </w:r>
    </w:p>
    <w:p>
      <w:pPr>
        <w:pStyle w:val="Heading2"/>
        <w:spacing w:after="120" w:before="300"/>
      </w:pPr>
      <w:r>
        <w:rPr>
          <w:rFonts w:ascii="Arial" w:cs="Arial" w:eastAsia="Microsoft YaHei" w:hAnsi="Arial"/>
          <w:b/>
          <w:bCs/>
          <w:color w:val="1F3864"/>
          <w:sz w:val="27"/>
          <w:szCs w:val="27"/>
        </w:rPr>
        <w:t xml:space="preserve">2026H1 归母净利润从哪里来</w:t>
      </w:r>
    </w:p>
    <w:p>
      <w:pPr>
        <w:spacing w:after="100" w:before="60" w:line="340"/>
        <w:ind w:firstLine="420"/>
        <w:jc w:val="both"/>
      </w:pPr>
      <w:r>
        <w:rPr>
          <w:rFonts w:ascii="Arial" w:cs="Arial" w:eastAsia="Microsoft YaHei" w:hAnsi="Arial"/>
          <w:sz w:val="21"/>
          <w:szCs w:val="21"/>
        </w:rPr>
        <w:t xml:space="preserve">把2026H1的归母净利润拆开看，会得到一个与“光纤龙头”叙事很不一样的画面：利润几乎全部来自广发基金和光纤子公司，其余业务合计亏损约6.6亿元。这是理解当前所有分歧的起点。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538"/>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来源</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金额（亿元）</w:t>
            </w:r>
          </w:p>
        </w:tc>
        <w:tc>
          <w:tcPr>
            <w:tcW w:type="dxa" w:w="45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说明</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广发基金权益法收益（持股14.187%）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3.49</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广发基金H1净利24.59亿元（同比+108%）</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其他联营企业（藤仓烽火、南京华信藤仓等）</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0.51</w:t>
            </w:r>
          </w:p>
        </w:tc>
        <w:tc>
          <w:tcPr>
            <w:tcW w:type="dxa" w:w="45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武汉烽火光纤（原烽火藤仓光纤）归母净利（估算）</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4.52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子公司净利4.88亿；4月前持股60%</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其余业务合计（通信系统设备、服务器、烽火星空、烽火国际、总部费用等）</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−6.59</w:t>
            </w:r>
          </w:p>
        </w:tc>
        <w:tc>
          <w:tcPr>
            <w:tcW w:type="dxa" w:w="45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轧差；同期烽火星空−3.75亿、烽火国际−1.72亿、烽火超微−0.28亿</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b/>
                <w:bCs/>
                <w:sz w:val="18"/>
                <w:szCs w:val="18"/>
              </w:rPr>
              <w:t xml:space="preserve">归母净利润（报表）</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b/>
                <w:bCs/>
                <w:sz w:val="18"/>
                <w:szCs w:val="18"/>
              </w:rPr>
              <w:t xml:space="preserve">1.93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p>
        </w:tc>
      </w:tr>
    </w:tbl>
    <w:p>
      <w:pPr>
        <w:pStyle w:val="Heading1"/>
        <w:spacing w:after="160" w:before="360"/>
      </w:pPr>
      <w:r>
        <w:rPr>
          <w:rFonts w:ascii="Arial" w:cs="Arial" w:eastAsia="Microsoft YaHei" w:hAnsi="Arial"/>
          <w:b/>
          <w:bCs/>
          <w:color w:val="1F3864"/>
          <w:sz w:val="32"/>
          <w:szCs w:val="32"/>
        </w:rPr>
        <w:t xml:space="preserve">三、当前多空分歧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2650"/>
        <w:gridCol w:w="26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分歧点</w:t>
            </w:r>
          </w:p>
        </w:tc>
        <w:tc>
          <w:tcPr>
            <w:tcW w:type="dxa" w:w="2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多方观点</w:t>
            </w:r>
          </w:p>
        </w:tc>
        <w:tc>
          <w:tcPr>
            <w:tcW w:type="dxa" w:w="2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空方观点</w:t>
            </w:r>
          </w:p>
        </w:tc>
        <w:tc>
          <w:tcPr>
            <w:tcW w:type="dxa" w:w="2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决定性数据</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光纤涨价能持续多久？</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AI数据中心与海外需求强劲，现货105–110元/芯公里、高端纤约170元且缺货；运营商新一轮集采均价102.57元（+115%），长协价格在2026Q4–2027年逐步兑现。</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规划新增光棒产能超1万吨（2025年国内有效产能约1.1万吨），扩产周期18–24个月，2027H2集中投产；大族、杭电等新进入者涌入，美国S.5548法案等外部风险。</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G.652D现货价与A2光棒价格月度走势；光棒新产能点火时间表；运营商与海外订单价格；烽火光纤线缆分部H2毛利率。</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通信系统设备毛利率21%→15%：结构性还是周期性？</w:t>
            </w:r>
          </w:p>
        </w:tc>
        <w:tc>
          <w:tcPr>
            <w:tcW w:type="dxa" w:w="2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主要是低毛利服务器（长江计算，毛利率约7–11%）占比上升和存储芯片涨价的结构/成本因素；剔除服务器后光网络毛利率仍有20%以上，存储价格回落即修复。</w:t>
            </w:r>
          </w:p>
        </w:tc>
        <w:tc>
          <w:tcPr>
            <w:tcW w:type="dxa" w:w="2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运营商“通信网络”投资2026年−20%，OTN/PON/SPN价格战加剧（华为生态整机商切入），光网络主业本身在萎缩，毛利率难回18%以上。</w:t>
            </w:r>
          </w:p>
        </w:tc>
        <w:tc>
          <w:tcPr>
            <w:tcW w:type="dxa" w:w="26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2026年报分部毛利率与H2倒算值；中信科（CICT）数据通信板块收入与毛利率（评级报告）；运营商集采份额与中标价。</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长江计算/昇腾超节点是价值来源还是“黑洞”？</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国产算力替代加速，中国移动AI超节点、ARM PC服务器等订单落地，2026–2027年服务器收入有望快速放量。</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整机商净利率约1%，烽火仅享有约70%权益（据公开报道），预付款与发出商品大幅占用资金；收入放量反而拉低综合毛利率、增加存货跌价与应收风险。</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少数股东损益残差；预付款项、发出商品与跌价准备变化；长江计算单体利润（若披露）。</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利润质量：研发资本化与回款</w:t>
            </w:r>
          </w:p>
        </w:tc>
        <w:tc>
          <w:tcPr>
            <w:tcW w:type="dxa" w:w="2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研发资本化对应空芯光纤、1.6T OTN等真实项目，2026H1研发收缩、费用管控见效；经营现金流2024–2025年连续两年超46亿。</w:t>
            </w:r>
          </w:p>
        </w:tc>
        <w:tc>
          <w:tcPr>
            <w:tcW w:type="dxa" w:w="26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资本化率从约7%升至约19%，每年“超额资本化”约4亿，接近全年利润；应收账款周转天数217天，存货143.9亿（账面余额），四季度减值常态化。</w:t>
            </w:r>
          </w:p>
        </w:tc>
        <w:tc>
          <w:tcPr>
            <w:tcW w:type="dxa" w:w="26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研发资本化率、开发支出转无形资产与摊销；应收账款账龄与前五大客户集中度；Q4减值规模。</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估值：30倍以上PE合理吗？</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光纤+AI光互联+国产算力+央企市值管理多重催化；SOTP基准约36元，乐观情景约50元；广发基金股权提供约5元/股托底。</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剔除广发基金后，市场给主业约110倍以上2027E PE；DCF基准仅约13.5元；一致预期需大幅下修；29亿定增摊薄约7–8%。</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7"/>
                <w:szCs w:val="17"/>
              </w:rPr>
              <w:t xml:space="preserve">2026年三季报（10月底前）归母净利与光纤毛利率；定增发行价与进度；广发基金下半年利润。</w:t>
            </w:r>
          </w:p>
        </w:tc>
      </w:tr>
    </w:tbl>
    <w:p>
      <w:pPr>
        <w:pStyle w:val="Heading1"/>
        <w:spacing w:after="160" w:before="360"/>
      </w:pPr>
      <w:r>
        <w:rPr>
          <w:rFonts w:ascii="Arial" w:cs="Arial" w:eastAsia="Microsoft YaHei" w:hAnsi="Arial"/>
          <w:b/>
          <w:bCs/>
          <w:color w:val="1F3864"/>
          <w:sz w:val="32"/>
          <w:szCs w:val="32"/>
        </w:rPr>
        <w:t xml:space="preserve">四、深度研报选题详解</w:t>
      </w:r>
    </w:p>
    <w:p>
      <w:pPr>
        <w:pStyle w:val="Heading2"/>
        <w:spacing w:after="120" w:before="300"/>
      </w:pPr>
      <w:r>
        <w:rPr>
          <w:rFonts w:ascii="Arial" w:cs="Arial" w:eastAsia="Microsoft YaHei" w:hAnsi="Arial"/>
          <w:b/>
          <w:bCs/>
          <w:color w:val="1F3864"/>
          <w:sz w:val="27"/>
          <w:szCs w:val="27"/>
        </w:rPr>
        <w:t xml:space="preserve">选题1｜谁在赚钱？——广发基金与光纤子公司贡献超过全部利润：一致预期为何要下修、市场为亏损业务付了多少钱</w:t>
      </w:r>
    </w:p>
    <w:p>
      <w:pPr>
        <w:spacing w:after="120"/>
      </w:pPr>
      <w:r>
        <w:rPr>
          <w:rFonts w:ascii="Arial" w:cs="Arial" w:eastAsia="Microsoft YaHei" w:hAnsi="Arial"/>
          <w:i/>
          <w:iCs/>
          <w:color w:val="666666"/>
          <w:sz w:val="20"/>
          <w:szCs w:val="20"/>
        </w:rPr>
        <w:t xml:space="preserve">主报告：把烽火拆成“光纤子公司＋广发基金股权＋亏损的设备/服务器/星空/海外主体”，回答该用AI成长PE还是SOTP定价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优先级</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关注度</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信息增量</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可行性</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股价影响</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P0</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9</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8</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8</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9</w:t>
            </w:r>
          </w:p>
        </w:tc>
      </w:tr>
    </w:tbl>
    <w:p>
      <w:pPr>
        <w:pStyle w:val="Heading3"/>
        <w:spacing w:after="60" w:before="180"/>
      </w:pPr>
      <w:r>
        <w:rPr>
          <w:rFonts w:ascii="Arial" w:cs="Arial" w:eastAsia="Microsoft YaHei" w:hAnsi="Arial"/>
          <w:b/>
          <w:bCs/>
          <w:color w:val="2E75B6"/>
          <w:sz w:val="22"/>
          <w:szCs w:val="22"/>
        </w:rPr>
        <w:t xml:space="preserve">核心问题</w:t>
      </w:r>
    </w:p>
    <w:p>
      <w:pPr>
        <w:spacing w:after="100" w:before="60" w:line="340"/>
        <w:jc w:val="both"/>
      </w:pPr>
      <w:r>
        <w:rPr>
          <w:rFonts w:ascii="Arial" w:cs="Arial" w:eastAsia="Microsoft YaHei" w:hAnsi="Arial"/>
          <w:sz w:val="21"/>
          <w:szCs w:val="21"/>
        </w:rPr>
        <w:t xml:space="preserve">Wind一致预期2026E归母12.9亿元（6家，区间6.1–19.5亿元）背后是“光纤涨价＋服务器放量＋AI光连接”的成长逻辑。但2026H1联营投资收益4.00亿元已是归母净利（1.93亿元）的207%。烽火应按“光纤周期资产＋公募基金股权＋亏损的系统/算力业务”做分部加总，还是继续按AI成长股给整体PE？现价约35.7元里，市场为亏损业务隐含支付了多少？</w:t>
      </w:r>
    </w:p>
    <w:p>
      <w:pPr>
        <w:pStyle w:val="Heading3"/>
        <w:spacing w:after="60" w:before="180"/>
      </w:pPr>
      <w:r>
        <w:rPr>
          <w:rFonts w:ascii="Arial" w:cs="Arial" w:eastAsia="Microsoft YaHei" w:hAnsi="Arial"/>
          <w:b/>
          <w:bCs/>
          <w:color w:val="2E75B6"/>
          <w:sz w:val="22"/>
          <w:szCs w:val="22"/>
        </w:rPr>
        <w:t xml:space="preserve">为什么是现在</w:t>
      </w:r>
    </w:p>
    <w:p>
      <w:pPr>
        <w:spacing w:after="100" w:before="60" w:line="340"/>
        <w:jc w:val="both"/>
      </w:pPr>
      <w:r>
        <w:rPr>
          <w:rFonts w:ascii="Arial" w:cs="Arial" w:eastAsia="Microsoft YaHei" w:hAnsi="Arial"/>
          <w:sz w:val="21"/>
          <w:szCs w:val="21"/>
        </w:rPr>
        <w:t xml:space="preserve">（1）10月底三季报将触发一致预期集中修正：6家机构中仅2026-09-06一家在中报后更新（6.09亿元），其余为5–6月预测，隐含H2需11.0亿元，而2025H2仅1.49亿元、2024H2为4.86亿元；（2）2025年同样出现过一致预期（约10.28亿元）远高于实际（4.36亿元）的偏差；（3）股价腰斩后，基金经理需要一个能区分“周期利润、金融资产、经营亏损”的估值锚。</w:t>
      </w:r>
    </w:p>
    <w:p>
      <w:pPr>
        <w:pStyle w:val="Heading3"/>
        <w:spacing w:after="60" w:before="180"/>
      </w:pPr>
      <w:r>
        <w:rPr>
          <w:rFonts w:ascii="Arial" w:cs="Arial" w:eastAsia="Microsoft YaHei" w:hAnsi="Arial"/>
          <w:b/>
          <w:bCs/>
          <w:color w:val="2E75B6"/>
          <w:sz w:val="22"/>
          <w:szCs w:val="22"/>
        </w:rPr>
        <w:t xml:space="preserve">市场共识</w:t>
      </w:r>
    </w:p>
    <w:p>
      <w:pPr>
        <w:spacing w:after="100" w:before="60" w:line="340"/>
        <w:jc w:val="both"/>
      </w:pPr>
      <w:r>
        <w:rPr>
          <w:rFonts w:ascii="Arial" w:cs="Arial" w:eastAsia="Microsoft YaHei" w:hAnsi="Arial"/>
          <w:sz w:val="21"/>
          <w:szCs w:val="21"/>
        </w:rPr>
        <w:t xml:space="preserve">烽火是“光纤四龙头＋AI光互联＋国产算力”的综合标的，按整体PE（30–40倍）估值；投资收益被视为光纤合资企业贡献。</w:t>
      </w:r>
    </w:p>
    <w:p>
      <w:pPr>
        <w:pStyle w:val="Heading3"/>
        <w:spacing w:after="60" w:before="180"/>
      </w:pPr>
      <w:r>
        <w:rPr>
          <w:rFonts w:ascii="Arial" w:cs="Arial" w:eastAsia="Microsoft YaHei" w:hAnsi="Arial"/>
          <w:b/>
          <w:bCs/>
          <w:color w:val="2E75B6"/>
          <w:sz w:val="22"/>
          <w:szCs w:val="22"/>
        </w:rPr>
        <w:t xml:space="preserve">我们的假设（可证伪）</w:t>
      </w:r>
    </w:p>
    <w:p>
      <w:pPr>
        <w:spacing w:after="100" w:before="60" w:line="340"/>
        <w:jc w:val="both"/>
      </w:pPr>
      <w:r>
        <w:rPr>
          <w:rFonts w:ascii="Arial" w:cs="Arial" w:eastAsia="Microsoft YaHei" w:hAnsi="Arial"/>
          <w:sz w:val="21"/>
          <w:szCs w:val="21"/>
        </w:rPr>
        <w:t xml:space="preserve">（1）利润几乎全部来自两块“非系统设备”资产：广发基金14.187%股权（H1权益法收益3.49亿元，占归母181%）与武汉烽火光纤（H1净利4.88亿元，2026年4月起100%持有）；母公司在计入3.73亿元联营收益后H1仍净亏0.91亿元，星空亏3.75亿元、烽火国际亏1.72亿元。（2）配套模型基准情景2026E/27E归母7.5/10.8亿元，一致预期需下修30–45%。（3）SOTP基准约35.6元/股（光纤18x PE、广发基金15x PE并给30%少数股权折价、通信系统设备以0.4x P/S兜底），与现价相当；剔除广发基金后，现价对应主业2027E PE约110倍以上，即市场仍为亏损业务的修复支付了显著期权价值。</w:t>
      </w:r>
      <w:r>
        <w:rPr>
          <w:rFonts w:ascii="Arial" w:cs="Arial" w:eastAsia="Microsoft YaHei" w:hAnsi="Arial"/>
          <w:b/>
          <w:bCs/>
          <w:sz w:val="21"/>
          <w:szCs w:val="21"/>
        </w:rPr>
        <w:t xml:space="preserve">可证伪</w:t>
      </w:r>
      <w:r>
        <w:rPr>
          <w:rFonts w:ascii="Arial" w:cs="Arial" w:eastAsia="Microsoft YaHei" w:hAnsi="Arial"/>
          <w:sz w:val="21"/>
          <w:szCs w:val="21"/>
        </w:rPr>
        <w:t xml:space="preserve">：三季报单季归母≥3亿元且通信系统设备毛利率回到19%以上。</w:t>
      </w:r>
    </w:p>
    <w:p>
      <w:pPr>
        <w:pStyle w:val="Heading3"/>
        <w:spacing w:after="60" w:before="180"/>
      </w:pPr>
      <w:r>
        <w:rPr>
          <w:rFonts w:ascii="Arial" w:cs="Arial" w:eastAsia="Microsoft YaHei" w:hAnsi="Arial"/>
          <w:b/>
          <w:bCs/>
          <w:color w:val="2E75B6"/>
          <w:sz w:val="22"/>
          <w:szCs w:val="22"/>
        </w:rPr>
        <w:t xml:space="preserve">关键证据</w:t>
      </w:r>
    </w:p>
    <w:p>
      <w:pPr>
        <w:pStyle w:val="ListParagraph"/>
        <w:numPr>
          <w:ilvl w:val="0"/>
          <w:numId w:val="2"/>
        </w:numPr>
        <w:spacing w:after="60" w:before="20" w:line="320"/>
        <w:jc w:val="left"/>
      </w:pPr>
      <w:r>
        <w:rPr>
          <w:rFonts w:ascii="Arial" w:cs="Arial" w:eastAsia="Microsoft YaHei" w:hAnsi="Arial"/>
          <w:sz w:val="21"/>
          <w:szCs w:val="21"/>
        </w:rPr>
        <w:t xml:space="preserve">2026H1权益法收益400,088,573.63元：广发基金348,797,214.65元、南京华信藤仓26,918,457.95元、藤仓烽火16,738,703.63元；同期归母净利1.93亿元（2026半年报长期股权投资附注；Wind利润表）。</w:t>
      </w:r>
    </w:p>
    <w:p>
      <w:pPr>
        <w:pStyle w:val="ListParagraph"/>
        <w:numPr>
          <w:ilvl w:val="0"/>
          <w:numId w:val="2"/>
        </w:numPr>
        <w:spacing w:after="60" w:before="20" w:line="320"/>
        <w:jc w:val="left"/>
      </w:pPr>
      <w:r>
        <w:rPr>
          <w:rFonts w:ascii="Arial" w:cs="Arial" w:eastAsia="Microsoft YaHei" w:hAnsi="Arial"/>
          <w:sz w:val="21"/>
          <w:szCs w:val="21"/>
        </w:rPr>
        <w:t xml:space="preserve">广发基金：2025年净利27.53亿元；2026H1净利24.59亿元（上年同期11.80亿元，+108%）、营收67.51亿元；烽火收到股利1.44亿元；账面价值21.57亿元（2026半年报重要联营企业财务信息）。</w:t>
      </w:r>
    </w:p>
    <w:p>
      <w:pPr>
        <w:pStyle w:val="ListParagraph"/>
        <w:numPr>
          <w:ilvl w:val="0"/>
          <w:numId w:val="2"/>
        </w:numPr>
        <w:spacing w:after="60" w:before="20" w:line="320"/>
        <w:jc w:val="left"/>
      </w:pPr>
      <w:r>
        <w:rPr>
          <w:rFonts w:ascii="Arial" w:cs="Arial" w:eastAsia="Microsoft YaHei" w:hAnsi="Arial"/>
          <w:sz w:val="21"/>
          <w:szCs w:val="21"/>
        </w:rPr>
        <w:t xml:space="preserve">武汉烽火光纤（原烽火藤仓光纤）2026H1营收10.54亿元、净利4.88亿元（2025H1净利0.10亿元、2025全年0.21亿元）；2026年4月收回40%少数股权（2026半年报主要子公司表、权益附注；公司e互动2026-05-11）。</w:t>
      </w:r>
    </w:p>
    <w:p>
      <w:pPr>
        <w:pStyle w:val="ListParagraph"/>
        <w:numPr>
          <w:ilvl w:val="0"/>
          <w:numId w:val="2"/>
        </w:numPr>
        <w:spacing w:after="60" w:before="20" w:line="320"/>
        <w:jc w:val="left"/>
      </w:pPr>
      <w:r>
        <w:rPr>
          <w:rFonts w:ascii="Arial" w:cs="Arial" w:eastAsia="Microsoft YaHei" w:hAnsi="Arial"/>
          <w:sz w:val="21"/>
          <w:szCs w:val="21"/>
        </w:rPr>
        <w:t xml:space="preserve">母公司报表2026H1：营业收入53.36亿元（上年同期75.24亿元，−29%），净利−0.91亿元（已含3.73亿元联营收益）；子公司：烽火星空−3.75亿元、烽火国际−1.72亿元、烽火超微−0.28亿元（2026半年报）。</w:t>
      </w:r>
    </w:p>
    <w:p>
      <w:pPr>
        <w:pStyle w:val="ListParagraph"/>
        <w:numPr>
          <w:ilvl w:val="0"/>
          <w:numId w:val="2"/>
        </w:numPr>
        <w:spacing w:after="60" w:before="20" w:line="320"/>
        <w:jc w:val="left"/>
      </w:pPr>
      <w:r>
        <w:rPr>
          <w:rFonts w:ascii="Arial" w:cs="Arial" w:eastAsia="Microsoft YaHei" w:hAnsi="Arial"/>
          <w:sz w:val="21"/>
          <w:szCs w:val="21"/>
        </w:rPr>
        <w:t xml:space="preserve">一致预期（2026-10-06）：2026E/27E/28E 12.93/16.31/21.57亿元，唯一中报后预测（2026-09-06）为6.09亿元；EPS一致预期由1.07元降至0.95元（Wind盈利预测）；2025年一致预期约10.28亿元、实际4.36亿元（每日经济新闻2026-04-25，待核实）。</w:t>
      </w:r>
    </w:p>
    <w:p>
      <w:pPr>
        <w:pStyle w:val="ListParagraph"/>
        <w:numPr>
          <w:ilvl w:val="0"/>
          <w:numId w:val="2"/>
        </w:numPr>
        <w:spacing w:after="60" w:before="20" w:line="320"/>
        <w:jc w:val="left"/>
      </w:pPr>
      <w:r>
        <w:rPr>
          <w:rFonts w:ascii="Arial" w:cs="Arial" w:eastAsia="Microsoft YaHei" w:hAnsi="Arial"/>
          <w:sz w:val="21"/>
          <w:szCs w:val="21"/>
        </w:rPr>
        <w:t xml:space="preserve">配套模型：基准/乐观/悲观SOTP约35.6/50.5/20.9元；DCF约13.5/38.6/−10.5元（悲观情景经营业务价值不足以覆盖净负债）；现价对应本模型2026E PE约64倍、PB约2.75倍。</w:t>
      </w:r>
    </w:p>
    <w:p>
      <w:pPr>
        <w:pStyle w:val="Heading3"/>
        <w:spacing w:after="60" w:before="180"/>
      </w:pPr>
      <w:r>
        <w:rPr>
          <w:rFonts w:ascii="Arial" w:cs="Arial" w:eastAsia="Microsoft YaHei" w:hAnsi="Arial"/>
          <w:b/>
          <w:bCs/>
          <w:color w:val="2E75B6"/>
          <w:sz w:val="22"/>
          <w:szCs w:val="22"/>
        </w:rPr>
        <w:t xml:space="preserve">建议报告框架</w:t>
      </w:r>
    </w:p>
    <w:p>
      <w:pPr>
        <w:pStyle w:val="ListParagraph"/>
        <w:numPr>
          <w:ilvl w:val="0"/>
          <w:numId w:val="3"/>
        </w:numPr>
        <w:spacing w:after="60" w:before="20" w:line="320"/>
      </w:pPr>
      <w:r>
        <w:rPr>
          <w:rFonts w:ascii="Arial" w:cs="Arial" w:eastAsia="Microsoft YaHei" w:hAnsi="Arial"/>
          <w:sz w:val="21"/>
          <w:szCs w:val="21"/>
        </w:rPr>
        <w:t xml:space="preserve">利润池七分法：广发基金、光纤子公司、其他联营、通信系统设备（光网络/服务器）、烽火星空、海外主体、政府补助与汇兑</w:t>
      </w:r>
    </w:p>
    <w:p>
      <w:pPr>
        <w:pStyle w:val="ListParagraph"/>
        <w:numPr>
          <w:ilvl w:val="0"/>
          <w:numId w:val="3"/>
        </w:numPr>
        <w:spacing w:after="60" w:before="20" w:line="320"/>
      </w:pPr>
      <w:r>
        <w:rPr>
          <w:rFonts w:ascii="Arial" w:cs="Arial" w:eastAsia="Microsoft YaHei" w:hAnsi="Arial"/>
          <w:sz w:val="21"/>
          <w:szCs w:val="21"/>
        </w:rPr>
        <w:t xml:space="preserve">光纤模块：用少数股权收购的资本公积与长期股权投资变动倒推武汉烽火光纤收购前后利润；与分部毛利、缆厂子公司利润交叉核对</w:t>
      </w:r>
    </w:p>
    <w:p>
      <w:pPr>
        <w:pStyle w:val="ListParagraph"/>
        <w:numPr>
          <w:ilvl w:val="0"/>
          <w:numId w:val="3"/>
        </w:numPr>
        <w:spacing w:after="60" w:before="20" w:line="320"/>
      </w:pPr>
      <w:r>
        <w:rPr>
          <w:rFonts w:ascii="Arial" w:cs="Arial" w:eastAsia="Microsoft YaHei" w:hAnsi="Arial"/>
          <w:sz w:val="21"/>
          <w:szCs w:val="21"/>
        </w:rPr>
        <w:t xml:space="preserve">广发基金模块：A股成交额、权益基金申购与费率改革对2026H2–2027利润的敏感性；股权价值与少数股权折价</w:t>
      </w:r>
    </w:p>
    <w:p>
      <w:pPr>
        <w:pStyle w:val="ListParagraph"/>
        <w:numPr>
          <w:ilvl w:val="0"/>
          <w:numId w:val="3"/>
        </w:numPr>
        <w:spacing w:after="60" w:before="20" w:line="320"/>
      </w:pPr>
      <w:r>
        <w:rPr>
          <w:rFonts w:ascii="Arial" w:cs="Arial" w:eastAsia="Microsoft YaHei" w:hAnsi="Arial"/>
          <w:sz w:val="21"/>
          <w:szCs w:val="21"/>
        </w:rPr>
        <w:t xml:space="preserve">亏损中心：母公司（光网络主体）、星空、烽火国际、服务器的盈亏与资金占用</w:t>
      </w:r>
    </w:p>
    <w:p>
      <w:pPr>
        <w:pStyle w:val="ListParagraph"/>
        <w:numPr>
          <w:ilvl w:val="0"/>
          <w:numId w:val="3"/>
        </w:numPr>
        <w:spacing w:after="60" w:before="20" w:line="320"/>
      </w:pPr>
      <w:r>
        <w:rPr>
          <w:rFonts w:ascii="Arial" w:cs="Arial" w:eastAsia="Microsoft YaHei" w:hAnsi="Arial"/>
          <w:sz w:val="21"/>
          <w:szCs w:val="21"/>
        </w:rPr>
        <w:t xml:space="preserve">SOTP（EV口径）：把净营运资本与有息负债分配给对应业务，避免把融资成本全部压在残差上；分部对标（光纤—长飞/亨通/中天PE，服务器—浪潮/紫光PS，广发基金—资管公司PE，光网络—中兴运营商业务）</w:t>
      </w:r>
    </w:p>
    <w:p>
      <w:pPr>
        <w:pStyle w:val="ListParagraph"/>
        <w:numPr>
          <w:ilvl w:val="0"/>
          <w:numId w:val="3"/>
        </w:numPr>
        <w:spacing w:after="60" w:before="20" w:line="320"/>
      </w:pPr>
      <w:r>
        <w:rPr>
          <w:rFonts w:ascii="Arial" w:cs="Arial" w:eastAsia="Microsoft YaHei" w:hAnsi="Arial"/>
          <w:sz w:val="21"/>
          <w:szCs w:val="21"/>
        </w:rPr>
        <w:t xml:space="preserve">合并层面税负扭曲：盈利的光纤子公司按15%缴税、亏损主体无法抵扣、联营收益免税，对有效税率与EPS的影响</w:t>
      </w:r>
    </w:p>
    <w:p>
      <w:pPr>
        <w:pStyle w:val="ListParagraph"/>
        <w:numPr>
          <w:ilvl w:val="0"/>
          <w:numId w:val="3"/>
        </w:numPr>
        <w:spacing w:after="60" w:before="20" w:line="320"/>
      </w:pPr>
      <w:r>
        <w:rPr>
          <w:rFonts w:ascii="Arial" w:cs="Arial" w:eastAsia="Microsoft YaHei" w:hAnsi="Arial"/>
          <w:sz w:val="21"/>
          <w:szCs w:val="21"/>
        </w:rPr>
        <w:t xml:space="preserve">一致预期拆解与下修路径；买方隐含预期估算</w:t>
      </w:r>
    </w:p>
    <w:p>
      <w:pPr>
        <w:pStyle w:val="ListParagraph"/>
        <w:numPr>
          <w:ilvl w:val="0"/>
          <w:numId w:val="3"/>
        </w:numPr>
        <w:spacing w:after="60" w:before="20" w:line="320"/>
      </w:pPr>
      <w:r>
        <w:rPr>
          <w:rFonts w:ascii="Arial" w:cs="Arial" w:eastAsia="Microsoft YaHei" w:hAnsi="Arial"/>
          <w:sz w:val="21"/>
          <w:szCs w:val="21"/>
        </w:rPr>
        <w:t xml:space="preserve">新品期权（空芯、MPO、NPO）在SOTP中的处理</w:t>
      </w:r>
    </w:p>
    <w:p>
      <w:pPr>
        <w:pStyle w:val="Heading3"/>
        <w:spacing w:after="60" w:before="180"/>
      </w:pPr>
      <w:r>
        <w:rPr>
          <w:rFonts w:ascii="Arial" w:cs="Arial" w:eastAsia="Microsoft YaHei" w:hAnsi="Arial"/>
          <w:b/>
          <w:bCs/>
          <w:color w:val="2E75B6"/>
          <w:sz w:val="22"/>
          <w:szCs w:val="22"/>
        </w:rPr>
        <w:t xml:space="preserve">研究方法与数据来源</w:t>
      </w:r>
    </w:p>
    <w:p>
      <w:pPr>
        <w:pStyle w:val="ListParagraph"/>
        <w:numPr>
          <w:ilvl w:val="0"/>
          <w:numId w:val="2"/>
        </w:numPr>
        <w:spacing w:after="60" w:before="20" w:line="320"/>
        <w:jc w:val="left"/>
      </w:pPr>
      <w:r>
        <w:rPr>
          <w:rFonts w:ascii="Arial" w:cs="Arial" w:eastAsia="Microsoft YaHei" w:hAnsi="Arial"/>
          <w:sz w:val="21"/>
          <w:szCs w:val="21"/>
        </w:rPr>
        <w:t xml:space="preserve">定期报告：长期股权投资及联营企业附注、主要子公司表、母公司报表、权益变动附注（2021–2026H1）。</w:t>
      </w:r>
    </w:p>
    <w:p>
      <w:pPr>
        <w:pStyle w:val="ListParagraph"/>
        <w:numPr>
          <w:ilvl w:val="0"/>
          <w:numId w:val="2"/>
        </w:numPr>
        <w:spacing w:after="60" w:before="20" w:line="320"/>
        <w:jc w:val="left"/>
      </w:pPr>
      <w:r>
        <w:rPr>
          <w:rFonts w:ascii="Arial" w:cs="Arial" w:eastAsia="Microsoft YaHei" w:hAnsi="Arial"/>
          <w:sz w:val="21"/>
          <w:szCs w:val="21"/>
        </w:rPr>
        <w:t xml:space="preserve">Wind一致预期明细与历次调整；单季利润表。</w:t>
      </w:r>
    </w:p>
    <w:p>
      <w:pPr>
        <w:pStyle w:val="ListParagraph"/>
        <w:numPr>
          <w:ilvl w:val="0"/>
          <w:numId w:val="2"/>
        </w:numPr>
        <w:spacing w:after="60" w:before="20" w:line="320"/>
        <w:jc w:val="left"/>
      </w:pPr>
      <w:r>
        <w:rPr>
          <w:rFonts w:ascii="Arial" w:cs="Arial" w:eastAsia="Microsoft YaHei" w:hAnsi="Arial"/>
          <w:sz w:val="21"/>
          <w:szCs w:val="21"/>
        </w:rPr>
        <w:t xml:space="preserve">配套Excel“估值_SOTP”（含2026H1利润来源拆解与市场隐含预期）、“估值_DCF”“情景分析”。</w:t>
      </w:r>
    </w:p>
    <w:p>
      <w:pPr>
        <w:pStyle w:val="Heading3"/>
        <w:spacing w:after="60" w:before="180"/>
      </w:pPr>
      <w:r>
        <w:rPr>
          <w:rFonts w:ascii="Arial" w:cs="Arial" w:eastAsia="Microsoft YaHei" w:hAnsi="Arial"/>
          <w:b/>
          <w:bCs/>
          <w:color w:val="2E75B6"/>
          <w:sz w:val="22"/>
          <w:szCs w:val="22"/>
        </w:rPr>
        <w:t xml:space="preserve">跟踪指标</w:t>
      </w:r>
    </w:p>
    <w:p>
      <w:pPr>
        <w:pStyle w:val="ListParagraph"/>
        <w:numPr>
          <w:ilvl w:val="0"/>
          <w:numId w:val="2"/>
        </w:numPr>
        <w:spacing w:after="60" w:before="20" w:line="320"/>
        <w:jc w:val="left"/>
      </w:pPr>
      <w:r>
        <w:rPr>
          <w:rFonts w:ascii="Arial" w:cs="Arial" w:eastAsia="Microsoft YaHei" w:hAnsi="Arial"/>
          <w:sz w:val="21"/>
          <w:szCs w:val="21"/>
        </w:rPr>
        <w:t xml:space="preserve">季度权益法投资收益（广发基金）</w:t>
      </w:r>
    </w:p>
    <w:p>
      <w:pPr>
        <w:pStyle w:val="ListParagraph"/>
        <w:numPr>
          <w:ilvl w:val="0"/>
          <w:numId w:val="2"/>
        </w:numPr>
        <w:spacing w:after="60" w:before="20" w:line="320"/>
        <w:jc w:val="left"/>
      </w:pPr>
      <w:r>
        <w:rPr>
          <w:rFonts w:ascii="Arial" w:cs="Arial" w:eastAsia="Microsoft YaHei" w:hAnsi="Arial"/>
          <w:sz w:val="21"/>
          <w:szCs w:val="21"/>
        </w:rPr>
        <w:t xml:space="preserve">武汉烽火光纤半年/全年净利</w:t>
      </w:r>
    </w:p>
    <w:p>
      <w:pPr>
        <w:pStyle w:val="ListParagraph"/>
        <w:numPr>
          <w:ilvl w:val="0"/>
          <w:numId w:val="2"/>
        </w:numPr>
        <w:spacing w:after="60" w:before="20" w:line="320"/>
        <w:jc w:val="left"/>
      </w:pPr>
      <w:r>
        <w:rPr>
          <w:rFonts w:ascii="Arial" w:cs="Arial" w:eastAsia="Microsoft YaHei" w:hAnsi="Arial"/>
          <w:sz w:val="21"/>
          <w:szCs w:val="21"/>
        </w:rPr>
        <w:t xml:space="preserve">母公司净利与主营毛利率</w:t>
      </w:r>
    </w:p>
    <w:p>
      <w:pPr>
        <w:pStyle w:val="ListParagraph"/>
        <w:numPr>
          <w:ilvl w:val="0"/>
          <w:numId w:val="2"/>
        </w:numPr>
        <w:spacing w:after="60" w:before="20" w:line="320"/>
        <w:jc w:val="left"/>
      </w:pPr>
      <w:r>
        <w:rPr>
          <w:rFonts w:ascii="Arial" w:cs="Arial" w:eastAsia="Microsoft YaHei" w:hAnsi="Arial"/>
          <w:sz w:val="21"/>
          <w:szCs w:val="21"/>
        </w:rPr>
        <w:t xml:space="preserve">少数股东损益</w:t>
      </w:r>
    </w:p>
    <w:p>
      <w:pPr>
        <w:pStyle w:val="ListParagraph"/>
        <w:numPr>
          <w:ilvl w:val="0"/>
          <w:numId w:val="2"/>
        </w:numPr>
        <w:spacing w:after="60" w:before="20" w:line="320"/>
        <w:jc w:val="left"/>
      </w:pPr>
      <w:r>
        <w:rPr>
          <w:rFonts w:ascii="Arial" w:cs="Arial" w:eastAsia="Microsoft YaHei" w:hAnsi="Arial"/>
          <w:sz w:val="21"/>
          <w:szCs w:val="21"/>
        </w:rPr>
        <w:t xml:space="preserve">一致预期调整方向与幅度</w:t>
      </w:r>
    </w:p>
    <w:p>
      <w:pPr>
        <w:pStyle w:val="ListParagraph"/>
        <w:numPr>
          <w:ilvl w:val="0"/>
          <w:numId w:val="2"/>
        </w:numPr>
        <w:spacing w:after="60" w:before="20" w:line="320"/>
        <w:jc w:val="left"/>
      </w:pPr>
      <w:r>
        <w:rPr>
          <w:rFonts w:ascii="Arial" w:cs="Arial" w:eastAsia="Microsoft YaHei" w:hAnsi="Arial"/>
          <w:sz w:val="21"/>
          <w:szCs w:val="21"/>
        </w:rPr>
        <w:t xml:space="preserve">主业隐含PE</w:t>
      </w:r>
    </w:p>
    <w:p>
      <w:pPr>
        <w:pStyle w:val="Heading3"/>
        <w:spacing w:after="60" w:before="180"/>
      </w:pPr>
      <w:r>
        <w:rPr>
          <w:rFonts w:ascii="Arial" w:cs="Arial" w:eastAsia="Microsoft YaHei" w:hAnsi="Arial"/>
          <w:b/>
          <w:bCs/>
          <w:color w:val="2E75B6"/>
          <w:sz w:val="22"/>
          <w:szCs w:val="22"/>
        </w:rPr>
        <w:t xml:space="preserve">与财务模型的联动</w:t>
      </w:r>
    </w:p>
    <w:p>
      <w:pPr>
        <w:spacing w:after="100" w:before="60" w:line="340"/>
        <w:jc w:val="both"/>
      </w:pPr>
      <w:r>
        <w:rPr>
          <w:rFonts w:ascii="Arial" w:cs="Arial" w:eastAsia="Microsoft YaHei" w:hAnsi="Arial"/>
          <w:sz w:val="21"/>
          <w:szCs w:val="21"/>
        </w:rPr>
        <w:t xml:space="preserve">直接对应“估值_SOTP”（分部净利润×PE、P/S下限、广发基金PE×(1−折价)、2026H1利润来源拆解、市场隐含预期）与“费用”表“扣除广发基金后的归母净利润”；关键参数：广发基金PE 15x、折价30%、光纤PE 18x、通信系统设备P/S下限0.4x，均可在“假设”表调整。</w:t>
      </w:r>
    </w:p>
    <w:p>
      <w:pPr>
        <w:pStyle w:val="Heading3"/>
        <w:spacing w:after="60" w:before="180"/>
      </w:pPr>
      <w:r>
        <w:rPr>
          <w:rFonts w:ascii="Arial" w:cs="Arial" w:eastAsia="Microsoft YaHei" w:hAnsi="Arial"/>
          <w:b/>
          <w:bCs/>
          <w:color w:val="2E75B6"/>
          <w:sz w:val="22"/>
          <w:szCs w:val="22"/>
        </w:rPr>
        <w:t xml:space="preserve">对股价/估值的含义</w:t>
      </w:r>
    </w:p>
    <w:p>
      <w:pPr>
        <w:spacing w:after="100" w:before="60" w:line="340"/>
        <w:jc w:val="both"/>
      </w:pPr>
      <w:r>
        <w:rPr>
          <w:rFonts w:ascii="Arial" w:cs="Arial" w:eastAsia="Microsoft YaHei" w:hAnsi="Arial"/>
          <w:sz w:val="21"/>
          <w:szCs w:val="21"/>
        </w:rPr>
        <w:t xml:space="preserve">SOTP基准约35.6元与现价接近，说明光纤与广发基金已被充分定价；向上空间取决于亏损业务能否在2027年减亏（乐观情景SOTP约50元），向下风险取决于光纤价格回落速度（悲观情景约21元）。一致预期下修本身可能带来短期压力。</w:t>
      </w:r>
    </w:p>
    <w:p>
      <w:pPr>
        <w:pStyle w:val="Heading3"/>
        <w:spacing w:after="60" w:before="180"/>
      </w:pPr>
      <w:r>
        <w:rPr>
          <w:rFonts w:ascii="Arial" w:cs="Arial" w:eastAsia="Microsoft YaHei" w:hAnsi="Arial"/>
          <w:b/>
          <w:bCs/>
          <w:color w:val="2E75B6"/>
          <w:sz w:val="22"/>
          <w:szCs w:val="22"/>
        </w:rPr>
        <w:t xml:space="preserve">主要风险（推翻假设的情形）</w:t>
      </w:r>
    </w:p>
    <w:p>
      <w:pPr>
        <w:spacing w:after="100" w:before="60" w:line="340"/>
        <w:jc w:val="both"/>
      </w:pPr>
      <w:r>
        <w:rPr>
          <w:rFonts w:ascii="Arial" w:cs="Arial" w:eastAsia="Microsoft YaHei" w:hAnsi="Arial"/>
          <w:sz w:val="21"/>
          <w:szCs w:val="21"/>
        </w:rPr>
        <w:t xml:space="preserve">广发基金下半年利润延续高增；光纤价格维持高位超预期；母公司口径含内部交易，亏损程度可能被高估；SOTP倍数选择主观。</w:t>
      </w:r>
    </w:p>
    <w:p>
      <w:r>
        <w:br w:type="page"/>
      </w:r>
    </w:p>
    <w:p>
      <w:pPr>
        <w:pStyle w:val="Heading2"/>
        <w:spacing w:after="120" w:before="300"/>
      </w:pPr>
      <w:r>
        <w:rPr>
          <w:rFonts w:ascii="Arial" w:cs="Arial" w:eastAsia="Microsoft YaHei" w:hAnsi="Arial"/>
          <w:b/>
          <w:bCs/>
          <w:color w:val="1F3864"/>
          <w:sz w:val="27"/>
          <w:szCs w:val="27"/>
        </w:rPr>
        <w:t xml:space="preserve">选题2｜三季报验证卡：一致预期隐含下半年非光纤毛利率需回到约19.7%——Q3单季的五个验证阈值</w:t>
      </w:r>
    </w:p>
    <w:p>
      <w:pPr>
        <w:spacing w:after="120"/>
      </w:pPr>
      <w:r>
        <w:rPr>
          <w:rFonts w:ascii="Arial" w:cs="Arial" w:eastAsia="Microsoft YaHei" w:hAnsi="Arial"/>
          <w:i/>
          <w:iCs/>
          <w:color w:val="666666"/>
          <w:sz w:val="20"/>
          <w:szCs w:val="20"/>
        </w:rPr>
        <w:t xml:space="preserve">把12.9亿元一致预期翻译成可观测的单季指标：综合毛利率、光纤毛利率、广发基金收益、汇兑与星空季节性、四季度减值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优先级</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关注度</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信息增量</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可行性</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股价影响</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P0</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9</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8</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8</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9</w:t>
            </w:r>
          </w:p>
        </w:tc>
      </w:tr>
    </w:tbl>
    <w:p>
      <w:pPr>
        <w:pStyle w:val="Heading3"/>
        <w:spacing w:after="60" w:before="180"/>
      </w:pPr>
      <w:r>
        <w:rPr>
          <w:rFonts w:ascii="Arial" w:cs="Arial" w:eastAsia="Microsoft YaHei" w:hAnsi="Arial"/>
          <w:b/>
          <w:bCs/>
          <w:color w:val="2E75B6"/>
          <w:sz w:val="22"/>
          <w:szCs w:val="22"/>
        </w:rPr>
        <w:t xml:space="preserve">核心问题</w:t>
      </w:r>
    </w:p>
    <w:p>
      <w:pPr>
        <w:spacing w:after="100" w:before="60" w:line="340"/>
        <w:jc w:val="both"/>
      </w:pPr>
      <w:r>
        <w:rPr>
          <w:rFonts w:ascii="Arial" w:cs="Arial" w:eastAsia="Microsoft YaHei" w:hAnsi="Arial"/>
          <w:sz w:val="21"/>
          <w:szCs w:val="21"/>
        </w:rPr>
        <w:t xml:space="preserve">2026H1通信系统设备毛利率14.97%（2025H1 21.24%，2016–2025年度区间约18.6%–23.8%）。这是汇兑、验收节奏等一次性扰动，还是服务器占比上升、国内光网络价格战、规模去杠杆叠加的新中枢？一致预期要成立，下半年各利润池需要交出什么数字？三季报哪些指标可以直接证实或证伪？</w:t>
      </w:r>
    </w:p>
    <w:p>
      <w:pPr>
        <w:pStyle w:val="Heading3"/>
        <w:spacing w:after="60" w:before="180"/>
      </w:pPr>
      <w:r>
        <w:rPr>
          <w:rFonts w:ascii="Arial" w:cs="Arial" w:eastAsia="Microsoft YaHei" w:hAnsi="Arial"/>
          <w:b/>
          <w:bCs/>
          <w:color w:val="2E75B6"/>
          <w:sz w:val="22"/>
          <w:szCs w:val="22"/>
        </w:rPr>
        <w:t xml:space="preserve">为什么是现在</w:t>
      </w:r>
    </w:p>
    <w:p>
      <w:pPr>
        <w:spacing w:after="100" w:before="60" w:line="340"/>
        <w:jc w:val="both"/>
      </w:pPr>
      <w:r>
        <w:rPr>
          <w:rFonts w:ascii="Arial" w:cs="Arial" w:eastAsia="Microsoft YaHei" w:hAnsi="Arial"/>
          <w:sz w:val="21"/>
          <w:szCs w:val="21"/>
        </w:rPr>
        <w:t xml:space="preserve">三季报（法定截止10月31日）是下一个确定的催化剂；买方的隐含预期很可能已低于卖方的旧数（7–9亿元），因此真正影响仓位的是2026H2的盈利桥与2027E中枢，而非“低于一致预期”本身。</w:t>
      </w:r>
    </w:p>
    <w:p>
      <w:pPr>
        <w:pStyle w:val="Heading3"/>
        <w:spacing w:after="60" w:before="180"/>
      </w:pPr>
      <w:r>
        <w:rPr>
          <w:rFonts w:ascii="Arial" w:cs="Arial" w:eastAsia="Microsoft YaHei" w:hAnsi="Arial"/>
          <w:b/>
          <w:bCs/>
          <w:color w:val="2E75B6"/>
          <w:sz w:val="22"/>
          <w:szCs w:val="22"/>
        </w:rPr>
        <w:t xml:space="preserve">市场共识</w:t>
      </w:r>
    </w:p>
    <w:p>
      <w:pPr>
        <w:spacing w:after="100" w:before="60" w:line="340"/>
        <w:jc w:val="both"/>
      </w:pPr>
      <w:r>
        <w:rPr>
          <w:rFonts w:ascii="Arial" w:cs="Arial" w:eastAsia="Microsoft YaHei" w:hAnsi="Arial"/>
          <w:sz w:val="21"/>
          <w:szCs w:val="21"/>
        </w:rPr>
        <w:t xml:space="preserve">下半年是传统旺季，光纤长协与服务器交付将带动利润大幅环比改善，全年可达12–13亿元。</w:t>
      </w:r>
    </w:p>
    <w:p>
      <w:pPr>
        <w:pStyle w:val="Heading3"/>
        <w:spacing w:after="60" w:before="180"/>
      </w:pPr>
      <w:r>
        <w:rPr>
          <w:rFonts w:ascii="Arial" w:cs="Arial" w:eastAsia="Microsoft YaHei" w:hAnsi="Arial"/>
          <w:b/>
          <w:bCs/>
          <w:color w:val="2E75B6"/>
          <w:sz w:val="22"/>
          <w:szCs w:val="22"/>
        </w:rPr>
        <w:t xml:space="preserve">我们的假设（可证伪）</w:t>
      </w:r>
    </w:p>
    <w:p>
      <w:pPr>
        <w:spacing w:after="100" w:before="60" w:line="340"/>
        <w:jc w:val="both"/>
      </w:pPr>
      <w:r>
        <w:rPr>
          <w:rFonts w:ascii="Arial" w:cs="Arial" w:eastAsia="Microsoft YaHei" w:hAnsi="Arial"/>
          <w:sz w:val="21"/>
          <w:szCs w:val="21"/>
        </w:rPr>
        <w:t xml:space="preserve">（1）通信系统设备毛利率下滑从2025H2已经开始（2024H1 20.9%、2024H2 18.0%、2025H1 21.2%、2025H2 16.7%、2026H1 15.0%），下半年一贯低于上半年；按研究智能体的盈利桥估算，若H2非光纤毛利率为13.5%/15%/17%，2026E归母约6.3/7.9/10.0亿元，一致预期需要约19.7%（估算，待复核）。（2）四季度减值是系统性项目：资产＋信用减值2023Q4约−3.66亿元、2024Q4约−4.04亿元、2025Q4约−4.18亿元，2025Q4单季归母−0.77亿元。（3）配套模型基准2026E归母7.5亿元（隐含H2约5.6亿元）。</w:t>
      </w:r>
      <w:r>
        <w:rPr>
          <w:rFonts w:ascii="Arial" w:cs="Arial" w:eastAsia="Microsoft YaHei" w:hAnsi="Arial"/>
          <w:b/>
          <w:bCs/>
          <w:sz w:val="21"/>
          <w:szCs w:val="21"/>
        </w:rPr>
        <w:t xml:space="preserve">可证伪</w:t>
      </w:r>
      <w:r>
        <w:rPr>
          <w:rFonts w:ascii="Arial" w:cs="Arial" w:eastAsia="Microsoft YaHei" w:hAnsi="Arial"/>
          <w:sz w:val="21"/>
          <w:szCs w:val="21"/>
        </w:rPr>
        <w:t xml:space="preserve">：Q3单季综合毛利率≥22.8%（2025Q3水平），或2026全年通信系统设备毛利率≥17.5%。</w:t>
      </w:r>
    </w:p>
    <w:p>
      <w:pPr>
        <w:pStyle w:val="Heading3"/>
        <w:spacing w:after="60" w:before="180"/>
      </w:pPr>
      <w:r>
        <w:rPr>
          <w:rFonts w:ascii="Arial" w:cs="Arial" w:eastAsia="Microsoft YaHei" w:hAnsi="Arial"/>
          <w:b/>
          <w:bCs/>
          <w:color w:val="2E75B6"/>
          <w:sz w:val="22"/>
          <w:szCs w:val="22"/>
        </w:rPr>
        <w:t xml:space="preserve">关键证据</w:t>
      </w:r>
    </w:p>
    <w:p>
      <w:pPr>
        <w:pStyle w:val="ListParagraph"/>
        <w:numPr>
          <w:ilvl w:val="0"/>
          <w:numId w:val="2"/>
        </w:numPr>
        <w:spacing w:after="60" w:before="20" w:line="320"/>
        <w:jc w:val="left"/>
      </w:pPr>
      <w:r>
        <w:rPr>
          <w:rFonts w:ascii="Arial" w:cs="Arial" w:eastAsia="Microsoft YaHei" w:hAnsi="Arial"/>
          <w:sz w:val="21"/>
          <w:szCs w:val="21"/>
        </w:rPr>
        <w:t xml:space="preserve">上半年非光纤利润桥：扣除权益法收益后的营业利润由2025H1约+1.0亿元降至2026H1约−1.6亿元；同期光纤分部毛利+7.42亿元，非光纤部分同比恶化约9.7亿元——通信系统设备毛利−5.12亿元、汇兑−2.35亿元（财务费用合计+2.57亿元）、其他收益−1.28亿元、销售费用−0.98亿元、数据网络产品毛利−0.52亿元、减值−0.43亿元、税金及附加−0.35亿元，研发费用+1.69亿元（Wind利润表计算）。</w:t>
      </w:r>
    </w:p>
    <w:p>
      <w:pPr>
        <w:pStyle w:val="ListParagraph"/>
        <w:numPr>
          <w:ilvl w:val="0"/>
          <w:numId w:val="2"/>
        </w:numPr>
        <w:spacing w:after="60" w:before="20" w:line="320"/>
        <w:jc w:val="left"/>
      </w:pPr>
      <w:r>
        <w:rPr>
          <w:rFonts w:ascii="Arial" w:cs="Arial" w:eastAsia="Microsoft YaHei" w:hAnsi="Arial"/>
          <w:sz w:val="21"/>
          <w:szCs w:val="21"/>
        </w:rPr>
        <w:t xml:space="preserve">单季综合毛利率：2025Q1 25.9%、Q2 20.1%、Q3 22.8%、Q4 18.2%；2026Q1 26.5%、Q2 18.5%——光纤分部毛利率已升至42%，但2026Q2综合毛利率仍同比下降（Wind单季利润表计算）。</w:t>
      </w:r>
    </w:p>
    <w:p>
      <w:pPr>
        <w:pStyle w:val="ListParagraph"/>
        <w:numPr>
          <w:ilvl w:val="0"/>
          <w:numId w:val="2"/>
        </w:numPr>
        <w:spacing w:after="60" w:before="20" w:line="320"/>
        <w:jc w:val="left"/>
      </w:pPr>
      <w:r>
        <w:rPr>
          <w:rFonts w:ascii="Arial" w:cs="Arial" w:eastAsia="Microsoft YaHei" w:hAnsi="Arial"/>
          <w:sz w:val="21"/>
          <w:szCs w:val="21"/>
        </w:rPr>
        <w:t xml:space="preserve">单季归母净利：2025Q3 2.26亿元、2025Q4 −0.77亿元；2026Q1 0.38亿元、Q2 1.54亿元（Wind单季利润表）。</w:t>
      </w:r>
    </w:p>
    <w:p>
      <w:pPr>
        <w:pStyle w:val="ListParagraph"/>
        <w:numPr>
          <w:ilvl w:val="0"/>
          <w:numId w:val="2"/>
        </w:numPr>
        <w:spacing w:after="60" w:before="20" w:line="320"/>
        <w:jc w:val="left"/>
      </w:pPr>
      <w:r>
        <w:rPr>
          <w:rFonts w:ascii="Arial" w:cs="Arial" w:eastAsia="Microsoft YaHei" w:hAnsi="Arial"/>
          <w:sz w:val="21"/>
          <w:szCs w:val="21"/>
        </w:rPr>
        <w:t xml:space="preserve">单季减值（资产＋信用）：2023Q4 −3.66亿元、2024Q4 −4.04亿元、2025Q4 −4.18亿元；2026H1末发出商品跌价准备4.11亿元（计提率9.2%）、5年以上应收账款9.70亿元（Wind；2026半年报附注，后者研究智能体整理）。</w:t>
      </w:r>
    </w:p>
    <w:p>
      <w:pPr>
        <w:pStyle w:val="ListParagraph"/>
        <w:numPr>
          <w:ilvl w:val="0"/>
          <w:numId w:val="2"/>
        </w:numPr>
        <w:spacing w:after="60" w:before="20" w:line="320"/>
        <w:jc w:val="left"/>
      </w:pPr>
      <w:r>
        <w:rPr>
          <w:rFonts w:ascii="Arial" w:cs="Arial" w:eastAsia="Microsoft YaHei" w:hAnsi="Arial"/>
          <w:sz w:val="21"/>
          <w:szCs w:val="21"/>
        </w:rPr>
        <w:t xml:space="preserve">2026H1财务费用3.76亿元（+216%），其中汇兑损失2.09亿元（上年同期收益0.26亿元）；海外业务涉及菲律宾比索等新兴市场货币敞口（2026半年报；比索头寸规模待核实）。</w:t>
      </w:r>
    </w:p>
    <w:p>
      <w:pPr>
        <w:pStyle w:val="ListParagraph"/>
        <w:numPr>
          <w:ilvl w:val="0"/>
          <w:numId w:val="2"/>
        </w:numPr>
        <w:spacing w:after="60" w:before="20" w:line="320"/>
        <w:jc w:val="left"/>
      </w:pPr>
      <w:r>
        <w:rPr>
          <w:rFonts w:ascii="Arial" w:cs="Arial" w:eastAsia="Microsoft YaHei" w:hAnsi="Arial"/>
          <w:sz w:val="21"/>
          <w:szCs w:val="21"/>
        </w:rPr>
        <w:t xml:space="preserve">星空季节性：2025H1净利−1.69亿元，全年+0.52亿元（H2约+2.2亿元）；2026H1−3.75亿元（2025、2026半年报子公司表）。</w:t>
      </w:r>
    </w:p>
    <w:p>
      <w:pPr>
        <w:pStyle w:val="ListParagraph"/>
        <w:numPr>
          <w:ilvl w:val="0"/>
          <w:numId w:val="2"/>
        </w:numPr>
        <w:spacing w:after="60" w:before="20" w:line="320"/>
        <w:jc w:val="left"/>
      </w:pPr>
      <w:r>
        <w:rPr>
          <w:rFonts w:ascii="Arial" w:cs="Arial" w:eastAsia="Microsoft YaHei" w:hAnsi="Arial"/>
          <w:sz w:val="21"/>
          <w:szCs w:val="21"/>
        </w:rPr>
        <w:t xml:space="preserve">广发基金H1净利24.59亿元，下半年取决于A股成交额与权益基金申购（2026半年报；行业数据待跟踪）。</w:t>
      </w:r>
    </w:p>
    <w:p>
      <w:pPr>
        <w:pStyle w:val="Heading3"/>
        <w:spacing w:after="60" w:before="180"/>
      </w:pPr>
      <w:r>
        <w:rPr>
          <w:rFonts w:ascii="Arial" w:cs="Arial" w:eastAsia="Microsoft YaHei" w:hAnsi="Arial"/>
          <w:b/>
          <w:bCs/>
          <w:color w:val="2E75B6"/>
          <w:sz w:val="22"/>
          <w:szCs w:val="22"/>
        </w:rPr>
        <w:t xml:space="preserve">建议报告框架</w:t>
      </w:r>
    </w:p>
    <w:p>
      <w:pPr>
        <w:pStyle w:val="ListParagraph"/>
        <w:numPr>
          <w:ilvl w:val="0"/>
          <w:numId w:val="4"/>
        </w:numPr>
        <w:spacing w:after="60" w:before="20" w:line="320"/>
      </w:pPr>
      <w:r>
        <w:rPr>
          <w:rFonts w:ascii="Arial" w:cs="Arial" w:eastAsia="Microsoft YaHei" w:hAnsi="Arial"/>
          <w:sz w:val="21"/>
          <w:szCs w:val="21"/>
        </w:rPr>
        <w:t xml:space="preserve">一致预期隐含的H2利润拆解（按利润池）</w:t>
      </w:r>
    </w:p>
    <w:p>
      <w:pPr>
        <w:pStyle w:val="ListParagraph"/>
        <w:numPr>
          <w:ilvl w:val="0"/>
          <w:numId w:val="4"/>
        </w:numPr>
        <w:spacing w:after="60" w:before="20" w:line="320"/>
      </w:pPr>
      <w:r>
        <w:rPr>
          <w:rFonts w:ascii="Arial" w:cs="Arial" w:eastAsia="Microsoft YaHei" w:hAnsi="Arial"/>
          <w:sz w:val="21"/>
          <w:szCs w:val="21"/>
        </w:rPr>
        <w:t xml:space="preserve">通信系统设备与非光纤业务的半年度/单季毛利率桥（产品×地区恒等式、母公司报表）</w:t>
      </w:r>
    </w:p>
    <w:p>
      <w:pPr>
        <w:pStyle w:val="ListParagraph"/>
        <w:numPr>
          <w:ilvl w:val="0"/>
          <w:numId w:val="4"/>
        </w:numPr>
        <w:spacing w:after="60" w:before="20" w:line="320"/>
      </w:pPr>
      <w:r>
        <w:rPr>
          <w:rFonts w:ascii="Arial" w:cs="Arial" w:eastAsia="Microsoft YaHei" w:hAnsi="Arial"/>
          <w:sz w:val="21"/>
          <w:szCs w:val="21"/>
        </w:rPr>
        <w:t xml:space="preserve">光纤：Q3现货价、长协切换与分部毛利率</w:t>
      </w:r>
    </w:p>
    <w:p>
      <w:pPr>
        <w:pStyle w:val="ListParagraph"/>
        <w:numPr>
          <w:ilvl w:val="0"/>
          <w:numId w:val="4"/>
        </w:numPr>
        <w:spacing w:after="60" w:before="20" w:line="320"/>
      </w:pPr>
      <w:r>
        <w:rPr>
          <w:rFonts w:ascii="Arial" w:cs="Arial" w:eastAsia="Microsoft YaHei" w:hAnsi="Arial"/>
          <w:sz w:val="21"/>
          <w:szCs w:val="21"/>
        </w:rPr>
        <w:t xml:space="preserve">广发基金：Q3 A股成交额、权益基金申购与权益法收益估算</w:t>
      </w:r>
    </w:p>
    <w:p>
      <w:pPr>
        <w:pStyle w:val="ListParagraph"/>
        <w:numPr>
          <w:ilvl w:val="0"/>
          <w:numId w:val="4"/>
        </w:numPr>
        <w:spacing w:after="60" w:before="20" w:line="320"/>
      </w:pPr>
      <w:r>
        <w:rPr>
          <w:rFonts w:ascii="Arial" w:cs="Arial" w:eastAsia="Microsoft YaHei" w:hAnsi="Arial"/>
          <w:sz w:val="21"/>
          <w:szCs w:val="21"/>
        </w:rPr>
        <w:t xml:space="preserve">汇兑（比索等）、星空季节性、四季度减值</w:t>
      </w:r>
    </w:p>
    <w:p>
      <w:pPr>
        <w:pStyle w:val="ListParagraph"/>
        <w:numPr>
          <w:ilvl w:val="0"/>
          <w:numId w:val="4"/>
        </w:numPr>
        <w:spacing w:after="60" w:before="20" w:line="320"/>
      </w:pPr>
      <w:r>
        <w:rPr>
          <w:rFonts w:ascii="Arial" w:cs="Arial" w:eastAsia="Microsoft YaHei" w:hAnsi="Arial"/>
          <w:sz w:val="21"/>
          <w:szCs w:val="21"/>
        </w:rPr>
        <w:t xml:space="preserve">三季报验证卡：各项阈值与对应的仓位含义；2027E中枢</w:t>
      </w:r>
    </w:p>
    <w:p>
      <w:pPr>
        <w:pStyle w:val="Heading3"/>
        <w:spacing w:after="60" w:before="180"/>
      </w:pPr>
      <w:r>
        <w:rPr>
          <w:rFonts w:ascii="Arial" w:cs="Arial" w:eastAsia="Microsoft YaHei" w:hAnsi="Arial"/>
          <w:b/>
          <w:bCs/>
          <w:color w:val="2E75B6"/>
          <w:sz w:val="22"/>
          <w:szCs w:val="22"/>
        </w:rPr>
        <w:t xml:space="preserve">研究方法与数据来源</w:t>
      </w:r>
    </w:p>
    <w:p>
      <w:pPr>
        <w:pStyle w:val="ListParagraph"/>
        <w:numPr>
          <w:ilvl w:val="0"/>
          <w:numId w:val="2"/>
        </w:numPr>
        <w:spacing w:after="60" w:before="20" w:line="320"/>
        <w:jc w:val="left"/>
      </w:pPr>
      <w:r>
        <w:rPr>
          <w:rFonts w:ascii="Arial" w:cs="Arial" w:eastAsia="Microsoft YaHei" w:hAnsi="Arial"/>
          <w:sz w:val="21"/>
          <w:szCs w:val="21"/>
        </w:rPr>
        <w:t xml:space="preserve">Wind单季利润表/现金流量表；定期报告分部与母公司数据（注意：季报无分部与子公司数据，Q3验证只能使用合并口径的毛利率、费用、投资收益与少数股东损益）。</w:t>
      </w:r>
    </w:p>
    <w:p>
      <w:pPr>
        <w:pStyle w:val="ListParagraph"/>
        <w:numPr>
          <w:ilvl w:val="0"/>
          <w:numId w:val="2"/>
        </w:numPr>
        <w:spacing w:after="60" w:before="20" w:line="320"/>
        <w:jc w:val="left"/>
      </w:pPr>
      <w:r>
        <w:rPr>
          <w:rFonts w:ascii="Arial" w:cs="Arial" w:eastAsia="Microsoft YaHei" w:hAnsi="Arial"/>
          <w:sz w:val="21"/>
          <w:szCs w:val="21"/>
        </w:rPr>
        <w:t xml:space="preserve">产品×地区恒等式（数据网络与其他业务视为国内，对光纤海外占比做敏感性）。</w:t>
      </w:r>
    </w:p>
    <w:p>
      <w:pPr>
        <w:pStyle w:val="ListParagraph"/>
        <w:numPr>
          <w:ilvl w:val="0"/>
          <w:numId w:val="2"/>
        </w:numPr>
        <w:spacing w:after="60" w:before="20" w:line="320"/>
        <w:jc w:val="left"/>
      </w:pPr>
      <w:r>
        <w:rPr>
          <w:rFonts w:ascii="Arial" w:cs="Arial" w:eastAsia="Microsoft YaHei" w:hAnsi="Arial"/>
          <w:sz w:val="21"/>
          <w:szCs w:val="21"/>
        </w:rPr>
        <w:t xml:space="preserve">A股成交额、公募发行数据；比索/人民币汇率；光纤价格月度数据。</w:t>
      </w:r>
    </w:p>
    <w:p>
      <w:pPr>
        <w:pStyle w:val="Heading3"/>
        <w:spacing w:after="60" w:before="180"/>
      </w:pPr>
      <w:r>
        <w:rPr>
          <w:rFonts w:ascii="Arial" w:cs="Arial" w:eastAsia="Microsoft YaHei" w:hAnsi="Arial"/>
          <w:b/>
          <w:bCs/>
          <w:color w:val="2E75B6"/>
          <w:sz w:val="22"/>
          <w:szCs w:val="22"/>
        </w:rPr>
        <w:t xml:space="preserve">跟踪指标</w:t>
      </w:r>
    </w:p>
    <w:p>
      <w:pPr>
        <w:pStyle w:val="ListParagraph"/>
        <w:numPr>
          <w:ilvl w:val="0"/>
          <w:numId w:val="2"/>
        </w:numPr>
        <w:spacing w:after="60" w:before="20" w:line="320"/>
        <w:jc w:val="left"/>
      </w:pPr>
      <w:r>
        <w:rPr>
          <w:rFonts w:ascii="Arial" w:cs="Arial" w:eastAsia="Microsoft YaHei" w:hAnsi="Arial"/>
          <w:sz w:val="21"/>
          <w:szCs w:val="21"/>
        </w:rPr>
        <w:t xml:space="preserve">Q3单季综合毛利率（阈值22.8%）</w:t>
      </w:r>
    </w:p>
    <w:p>
      <w:pPr>
        <w:pStyle w:val="ListParagraph"/>
        <w:numPr>
          <w:ilvl w:val="0"/>
          <w:numId w:val="2"/>
        </w:numPr>
        <w:spacing w:after="60" w:before="20" w:line="320"/>
        <w:jc w:val="left"/>
      </w:pPr>
      <w:r>
        <w:rPr>
          <w:rFonts w:ascii="Arial" w:cs="Arial" w:eastAsia="Microsoft YaHei" w:hAnsi="Arial"/>
          <w:sz w:val="21"/>
          <w:szCs w:val="21"/>
        </w:rPr>
        <w:t xml:space="preserve">Q3单季归母净利（阈值3亿元）</w:t>
      </w:r>
    </w:p>
    <w:p>
      <w:pPr>
        <w:pStyle w:val="ListParagraph"/>
        <w:numPr>
          <w:ilvl w:val="0"/>
          <w:numId w:val="2"/>
        </w:numPr>
        <w:spacing w:after="60" w:before="20" w:line="320"/>
        <w:jc w:val="left"/>
      </w:pPr>
      <w:r>
        <w:rPr>
          <w:rFonts w:ascii="Arial" w:cs="Arial" w:eastAsia="Microsoft YaHei" w:hAnsi="Arial"/>
          <w:sz w:val="21"/>
          <w:szCs w:val="21"/>
        </w:rPr>
        <w:t xml:space="preserve">Q3联营收益</w:t>
      </w:r>
    </w:p>
    <w:p>
      <w:pPr>
        <w:pStyle w:val="ListParagraph"/>
        <w:numPr>
          <w:ilvl w:val="0"/>
          <w:numId w:val="2"/>
        </w:numPr>
        <w:spacing w:after="60" w:before="20" w:line="320"/>
        <w:jc w:val="left"/>
      </w:pPr>
      <w:r>
        <w:rPr>
          <w:rFonts w:ascii="Arial" w:cs="Arial" w:eastAsia="Microsoft YaHei" w:hAnsi="Arial"/>
          <w:sz w:val="21"/>
          <w:szCs w:val="21"/>
        </w:rPr>
        <w:t xml:space="preserve">Q3财务费用/汇兑损益</w:t>
      </w:r>
    </w:p>
    <w:p>
      <w:pPr>
        <w:pStyle w:val="ListParagraph"/>
        <w:numPr>
          <w:ilvl w:val="0"/>
          <w:numId w:val="2"/>
        </w:numPr>
        <w:spacing w:after="60" w:before="20" w:line="320"/>
        <w:jc w:val="left"/>
      </w:pPr>
      <w:r>
        <w:rPr>
          <w:rFonts w:ascii="Arial" w:cs="Arial" w:eastAsia="Microsoft YaHei" w:hAnsi="Arial"/>
          <w:sz w:val="21"/>
          <w:szCs w:val="21"/>
        </w:rPr>
        <w:t xml:space="preserve">少数股东损益</w:t>
      </w:r>
    </w:p>
    <w:p>
      <w:pPr>
        <w:pStyle w:val="ListParagraph"/>
        <w:numPr>
          <w:ilvl w:val="0"/>
          <w:numId w:val="2"/>
        </w:numPr>
        <w:spacing w:after="60" w:before="20" w:line="320"/>
        <w:jc w:val="left"/>
      </w:pPr>
      <w:r>
        <w:rPr>
          <w:rFonts w:ascii="Arial" w:cs="Arial" w:eastAsia="Microsoft YaHei" w:hAnsi="Arial"/>
          <w:sz w:val="21"/>
          <w:szCs w:val="21"/>
        </w:rPr>
        <w:t xml:space="preserve">Q4减值</w:t>
      </w:r>
    </w:p>
    <w:p>
      <w:pPr>
        <w:pStyle w:val="Heading3"/>
        <w:spacing w:after="60" w:before="180"/>
      </w:pPr>
      <w:r>
        <w:rPr>
          <w:rFonts w:ascii="Arial" w:cs="Arial" w:eastAsia="Microsoft YaHei" w:hAnsi="Arial"/>
          <w:b/>
          <w:bCs/>
          <w:color w:val="2E75B6"/>
          <w:sz w:val="22"/>
          <w:szCs w:val="22"/>
        </w:rPr>
        <w:t xml:space="preserve">与财务模型的联动</w:t>
      </w:r>
    </w:p>
    <w:p>
      <w:pPr>
        <w:spacing w:after="100" w:before="60" w:line="340"/>
        <w:jc w:val="both"/>
      </w:pPr>
      <w:r>
        <w:rPr>
          <w:rFonts w:ascii="Arial" w:cs="Arial" w:eastAsia="Microsoft YaHei" w:hAnsi="Arial"/>
          <w:sz w:val="21"/>
          <w:szCs w:val="21"/>
        </w:rPr>
        <w:t xml:space="preserve">对应“假设”表通信系统设备毛利率（基准2026E 13.8%，隐含H2约12.7%）、减值率（2026E 0.7%+0.7%）、汇兑损益（2026E 3.0亿元）与广发基金增速；“季度数据”表给出2026H2隐含值（收入、毛利、归母）与2025H2对比。</w:t>
      </w:r>
    </w:p>
    <w:p>
      <w:pPr>
        <w:pStyle w:val="Heading3"/>
        <w:spacing w:after="60" w:before="180"/>
      </w:pPr>
      <w:r>
        <w:rPr>
          <w:rFonts w:ascii="Arial" w:cs="Arial" w:eastAsia="Microsoft YaHei" w:hAnsi="Arial"/>
          <w:b/>
          <w:bCs/>
          <w:color w:val="2E75B6"/>
          <w:sz w:val="22"/>
          <w:szCs w:val="22"/>
        </w:rPr>
        <w:t xml:space="preserve">对股价/估值的含义</w:t>
      </w:r>
    </w:p>
    <w:p>
      <w:pPr>
        <w:spacing w:after="100" w:before="60" w:line="340"/>
        <w:jc w:val="both"/>
      </w:pPr>
      <w:r>
        <w:rPr>
          <w:rFonts w:ascii="Arial" w:cs="Arial" w:eastAsia="Microsoft YaHei" w:hAnsi="Arial"/>
          <w:sz w:val="21"/>
          <w:szCs w:val="21"/>
        </w:rPr>
        <w:t xml:space="preserve">若Q3验证“低毛利新中枢”，2026E将向6–8亿元收敛，估值锚转向SOTP下沿；若Q3毛利率显著回升，说明结构稀释可逆，2027E中枢可上修至12亿元以上。</w:t>
      </w:r>
    </w:p>
    <w:p>
      <w:pPr>
        <w:pStyle w:val="Heading3"/>
        <w:spacing w:after="60" w:before="180"/>
      </w:pPr>
      <w:r>
        <w:rPr>
          <w:rFonts w:ascii="Arial" w:cs="Arial" w:eastAsia="Microsoft YaHei" w:hAnsi="Arial"/>
          <w:b/>
          <w:bCs/>
          <w:color w:val="2E75B6"/>
          <w:sz w:val="22"/>
          <w:szCs w:val="22"/>
        </w:rPr>
        <w:t xml:space="preserve">主要风险（推翻假设的情形）</w:t>
      </w:r>
    </w:p>
    <w:p>
      <w:pPr>
        <w:spacing w:after="100" w:before="60" w:line="340"/>
        <w:jc w:val="both"/>
      </w:pPr>
      <w:r>
        <w:rPr>
          <w:rFonts w:ascii="Arial" w:cs="Arial" w:eastAsia="Microsoft YaHei" w:hAnsi="Arial"/>
          <w:sz w:val="21"/>
          <w:szCs w:val="21"/>
        </w:rPr>
        <w:t xml:space="preserve">服务器验收与项目确认节奏导致单季波动；广发基金收益与A股行情高度相关；恒等式推算的区间较宽。</w:t>
      </w:r>
    </w:p>
    <w:p>
      <w:r>
        <w:br w:type="page"/>
      </w:r>
    </w:p>
    <w:p>
      <w:pPr>
        <w:pStyle w:val="Heading2"/>
        <w:spacing w:after="120" w:before="300"/>
      </w:pPr>
      <w:r>
        <w:rPr>
          <w:rFonts w:ascii="Arial" w:cs="Arial" w:eastAsia="Microsoft YaHei" w:hAnsi="Arial"/>
          <w:b/>
          <w:bCs/>
          <w:color w:val="1F3864"/>
          <w:sz w:val="27"/>
          <w:szCs w:val="27"/>
        </w:rPr>
        <w:t xml:space="preserve">选题3｜非光纤业务的真实盈利能力：通信系统设备毛利率21%→15%，是服务器“结构稀释”还是光网络“量价份额三杀”？</w:t>
      </w:r>
    </w:p>
    <w:p>
      <w:pPr>
        <w:spacing w:after="120"/>
      </w:pPr>
      <w:r>
        <w:rPr>
          <w:rFonts w:ascii="Arial" w:cs="Arial" w:eastAsia="Microsoft YaHei" w:hAnsi="Arial"/>
          <w:i/>
          <w:iCs/>
          <w:color w:val="666666"/>
          <w:sz w:val="20"/>
          <w:szCs w:val="20"/>
        </w:rPr>
        <w:t xml:space="preserve">以母公司报表为裁判：剔除长江计算后的光网络主体收入两年近腰斩、主营毛利率降至12.5%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优先级</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关注度</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信息增量</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可行性</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股价影响</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P0</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9</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8</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7</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9</w:t>
            </w:r>
          </w:p>
        </w:tc>
      </w:tr>
    </w:tbl>
    <w:p>
      <w:pPr>
        <w:pStyle w:val="Heading3"/>
        <w:spacing w:after="60" w:before="180"/>
      </w:pPr>
      <w:r>
        <w:rPr>
          <w:rFonts w:ascii="Arial" w:cs="Arial" w:eastAsia="Microsoft YaHei" w:hAnsi="Arial"/>
          <w:b/>
          <w:bCs/>
          <w:color w:val="2E75B6"/>
          <w:sz w:val="22"/>
          <w:szCs w:val="22"/>
        </w:rPr>
        <w:t xml:space="preserve">核心问题</w:t>
      </w:r>
    </w:p>
    <w:p>
      <w:pPr>
        <w:spacing w:after="100" w:before="60" w:line="340"/>
        <w:jc w:val="both"/>
      </w:pPr>
      <w:r>
        <w:rPr>
          <w:rFonts w:ascii="Arial" w:cs="Arial" w:eastAsia="Microsoft YaHei" w:hAnsi="Arial"/>
          <w:sz w:val="21"/>
          <w:szCs w:val="21"/>
        </w:rPr>
        <w:t xml:space="preserve">2026H1通信系统设备收入89.6亿元（+2.7%），毛利却从18.5亿元降至13.4亿元（−27.6%）。这是低毛利昇腾/鲲鹏服务器占比上升造成的结构问题（光网络核心盈利能力并未恶化），还是运营商“通信网络”投资下滑后，光网络出现量、价、份额同时下滑？2026H2–2027年通信系统设备的毛利率中枢在哪里？</w:t>
      </w:r>
    </w:p>
    <w:p>
      <w:pPr>
        <w:pStyle w:val="Heading3"/>
        <w:spacing w:after="60" w:before="180"/>
      </w:pPr>
      <w:r>
        <w:rPr>
          <w:rFonts w:ascii="Arial" w:cs="Arial" w:eastAsia="Microsoft YaHei" w:hAnsi="Arial"/>
          <w:b/>
          <w:bCs/>
          <w:color w:val="2E75B6"/>
          <w:sz w:val="22"/>
          <w:szCs w:val="22"/>
        </w:rPr>
        <w:t xml:space="preserve">为什么是现在</w:t>
      </w:r>
    </w:p>
    <w:p>
      <w:pPr>
        <w:spacing w:after="100" w:before="60" w:line="340"/>
        <w:jc w:val="both"/>
      </w:pPr>
      <w:r>
        <w:rPr>
          <w:rFonts w:ascii="Arial" w:cs="Arial" w:eastAsia="Microsoft YaHei" w:hAnsi="Arial"/>
          <w:sz w:val="21"/>
          <w:szCs w:val="21"/>
        </w:rPr>
        <w:t xml:space="preserve">（1）通信系统设备占收入72%，毛利率每变动1pp约影响2亿元毛利，是各家预测分歧最大的单一变量；（2）2026年运营商投资“由网向算”：中国移动通信网络投资约792亿元（−20.3%）、算力网络约378亿元（+62.4%）（媒体报道，待核实）；（3）存储芯片涨价推高服务器成本（2025年报提及）。</w:t>
      </w:r>
    </w:p>
    <w:p>
      <w:pPr>
        <w:pStyle w:val="Heading3"/>
        <w:spacing w:after="60" w:before="180"/>
      </w:pPr>
      <w:r>
        <w:rPr>
          <w:rFonts w:ascii="Arial" w:cs="Arial" w:eastAsia="Microsoft YaHei" w:hAnsi="Arial"/>
          <w:b/>
          <w:bCs/>
          <w:color w:val="2E75B6"/>
          <w:sz w:val="22"/>
          <w:szCs w:val="22"/>
        </w:rPr>
        <w:t xml:space="preserve">市场共识</w:t>
      </w:r>
    </w:p>
    <w:p>
      <w:pPr>
        <w:spacing w:after="100" w:before="60" w:line="340"/>
        <w:jc w:val="both"/>
      </w:pPr>
      <w:r>
        <w:rPr>
          <w:rFonts w:ascii="Arial" w:cs="Arial" w:eastAsia="Microsoft YaHei" w:hAnsi="Arial"/>
          <w:sz w:val="21"/>
          <w:szCs w:val="21"/>
        </w:rPr>
        <w:t xml:space="preserve">毛利率下滑主要是服务器结构稀释与一次性因素，光网络主业稳定，随算力网和DCI建设自然修复；或者完全相反，认为光网络已无价值。</w:t>
      </w:r>
    </w:p>
    <w:p>
      <w:pPr>
        <w:pStyle w:val="Heading3"/>
        <w:spacing w:after="60" w:before="180"/>
      </w:pPr>
      <w:r>
        <w:rPr>
          <w:rFonts w:ascii="Arial" w:cs="Arial" w:eastAsia="Microsoft YaHei" w:hAnsi="Arial"/>
          <w:b/>
          <w:bCs/>
          <w:color w:val="2E75B6"/>
          <w:sz w:val="22"/>
          <w:szCs w:val="22"/>
        </w:rPr>
        <w:t xml:space="preserve">我们的假设（可证伪）</w:t>
      </w:r>
    </w:p>
    <w:p>
      <w:pPr>
        <w:spacing w:after="100" w:before="60" w:line="340"/>
        <w:jc w:val="both"/>
      </w:pPr>
      <w:r>
        <w:rPr>
          <w:rFonts w:ascii="Arial" w:cs="Arial" w:eastAsia="Microsoft YaHei" w:hAnsi="Arial"/>
          <w:sz w:val="21"/>
          <w:szCs w:val="21"/>
        </w:rPr>
        <w:t xml:space="preserve">两种效应并存，且光网络本身的恶化被低估：（1）口径：服务器（长江计算）收入计入“通信系统设备”（公司e互动2026-07-17），“数据网络产品”对应南京烽火星空（2025年两者收入一致）——市场常见的“数据网络产品含服务器”是错配；（2）母公司（不含长江计算）营业收入2024H1 100.04亿元→2025H1 75.24亿元→2026H1 53.36亿元（两年−47%），主营毛利率由18.0%降至12.5%，降幅远大于运营商通信网投资降幅，说明“剔除服务器后仍有20%以上毛利率”的乐观假设已被部分证伪；（3）中信科“数据通信”板块（≈长江计算）2024年收入68.6亿元、毛利率9.1%，但2025年1–9月仅30.7亿元（评级报告摘要，待核实），与“2025H2服务器放量导致毛利率下滑”并不完全吻合，需对账；（4）推论：2026H2–2027年通信系统设备毛利率中枢在14%–16%，光网络在2027年3月运营商资本开支指引前难见拐点。</w:t>
      </w:r>
      <w:r>
        <w:rPr>
          <w:rFonts w:ascii="Arial" w:cs="Arial" w:eastAsia="Microsoft YaHei" w:hAnsi="Arial"/>
          <w:b/>
          <w:bCs/>
          <w:sz w:val="21"/>
          <w:szCs w:val="21"/>
        </w:rPr>
        <w:t xml:space="preserve">可证伪</w:t>
      </w:r>
      <w:r>
        <w:rPr>
          <w:rFonts w:ascii="Arial" w:cs="Arial" w:eastAsia="Microsoft YaHei" w:hAnsi="Arial"/>
          <w:sz w:val="21"/>
          <w:szCs w:val="21"/>
        </w:rPr>
        <w:t xml:space="preserve">：2026年报母公司主营收入降幅收窄至15%以内且毛利率回到16%以上，或烽火在下半年OTN/SPN主要集采中份额显著提升（如≥20%）。</w:t>
      </w:r>
    </w:p>
    <w:p>
      <w:pPr>
        <w:pStyle w:val="Heading3"/>
        <w:spacing w:after="60" w:before="180"/>
      </w:pPr>
      <w:r>
        <w:rPr>
          <w:rFonts w:ascii="Arial" w:cs="Arial" w:eastAsia="Microsoft YaHei" w:hAnsi="Arial"/>
          <w:b/>
          <w:bCs/>
          <w:color w:val="2E75B6"/>
          <w:sz w:val="22"/>
          <w:szCs w:val="22"/>
        </w:rPr>
        <w:t xml:space="preserve">关键证据</w:t>
      </w:r>
    </w:p>
    <w:p>
      <w:pPr>
        <w:pStyle w:val="ListParagraph"/>
        <w:numPr>
          <w:ilvl w:val="0"/>
          <w:numId w:val="2"/>
        </w:numPr>
        <w:spacing w:after="60" w:before="20" w:line="320"/>
        <w:jc w:val="left"/>
      </w:pPr>
      <w:r>
        <w:rPr>
          <w:rFonts w:ascii="Arial" w:cs="Arial" w:eastAsia="Microsoft YaHei" w:hAnsi="Arial"/>
          <w:sz w:val="21"/>
          <w:szCs w:val="21"/>
        </w:rPr>
        <w:t xml:space="preserve">通信系统设备半年度毛利率：2024H1 20.9%、2024H2 18.0%、2025H1 21.2%、2025H2 16.7%、2026H1 15.0%；境内综合毛利率19.73%→14.37%，境外27.06%→34.41%（Wind主营构成）。</w:t>
      </w:r>
    </w:p>
    <w:p>
      <w:pPr>
        <w:pStyle w:val="ListParagraph"/>
        <w:numPr>
          <w:ilvl w:val="0"/>
          <w:numId w:val="2"/>
        </w:numPr>
        <w:spacing w:after="60" w:before="20" w:line="320"/>
        <w:jc w:val="left"/>
      </w:pPr>
      <w:r>
        <w:rPr>
          <w:rFonts w:ascii="Arial" w:cs="Arial" w:eastAsia="Microsoft YaHei" w:hAnsi="Arial"/>
          <w:sz w:val="21"/>
          <w:szCs w:val="21"/>
        </w:rPr>
        <w:t xml:space="preserve">母公司：2026H1营业收入53.36亿元（上年同期75.24亿元），主营业务收入47.16亿元、成本41.26亿元（上年同期69.70亿元、57.13亿元）（2026半年报母公司利润表及附注十九、4）。</w:t>
      </w:r>
    </w:p>
    <w:p>
      <w:pPr>
        <w:pStyle w:val="ListParagraph"/>
        <w:numPr>
          <w:ilvl w:val="0"/>
          <w:numId w:val="2"/>
        </w:numPr>
        <w:spacing w:after="60" w:before="20" w:line="320"/>
        <w:jc w:val="left"/>
      </w:pPr>
      <w:r>
        <w:rPr>
          <w:rFonts w:ascii="Arial" w:cs="Arial" w:eastAsia="Microsoft YaHei" w:hAnsi="Arial"/>
          <w:sz w:val="21"/>
          <w:szCs w:val="21"/>
        </w:rPr>
        <w:t xml:space="preserve">通信系统设备成本中原材料占98.42%、人工1.09%、折旧0.33%（2025年报成本分析表），属外购件集成型业务，毛利率对产品结构与采购价格高度敏感。</w:t>
      </w:r>
    </w:p>
    <w:p>
      <w:pPr>
        <w:pStyle w:val="ListParagraph"/>
        <w:numPr>
          <w:ilvl w:val="0"/>
          <w:numId w:val="2"/>
        </w:numPr>
        <w:spacing w:after="60" w:before="20" w:line="320"/>
        <w:jc w:val="left"/>
      </w:pPr>
      <w:r>
        <w:rPr>
          <w:rFonts w:ascii="Arial" w:cs="Arial" w:eastAsia="Microsoft YaHei" w:hAnsi="Arial"/>
          <w:sz w:val="21"/>
          <w:szCs w:val="21"/>
        </w:rPr>
        <w:t xml:space="preserve">2026H1预付款项25.16亿元，其中第一大预付对象（代码105354）16.15亿元、占64%（2025年末8.83亿元）；存货账面余额143.9亿元，其中原材料61.9亿元（年初47.6亿元）、发出商品44.5亿元（年初32.1亿元）（2026半年报附注）。</w:t>
      </w:r>
    </w:p>
    <w:p>
      <w:pPr>
        <w:pStyle w:val="ListParagraph"/>
        <w:numPr>
          <w:ilvl w:val="0"/>
          <w:numId w:val="2"/>
        </w:numPr>
        <w:spacing w:after="60" w:before="20" w:line="320"/>
        <w:jc w:val="left"/>
      </w:pPr>
      <w:r>
        <w:rPr>
          <w:rFonts w:ascii="Arial" w:cs="Arial" w:eastAsia="Microsoft YaHei" w:hAnsi="Arial"/>
          <w:sz w:val="21"/>
          <w:szCs w:val="21"/>
        </w:rPr>
        <w:t xml:space="preserve">中国移动400G OTN骨干网集采：华为17.27亿元、中兴9.48亿元、烽火4.34亿元（不含税，C114/通信世界网，待核实）；公司2025年报称“OTN、PON等产品份额企稳回升”，2026H1研发费用−11.8%、“适度收缩研发业务范围”。</w:t>
      </w:r>
    </w:p>
    <w:p>
      <w:pPr>
        <w:pStyle w:val="ListParagraph"/>
        <w:numPr>
          <w:ilvl w:val="0"/>
          <w:numId w:val="2"/>
        </w:numPr>
        <w:spacing w:after="60" w:before="20" w:line="320"/>
        <w:jc w:val="left"/>
      </w:pPr>
      <w:r>
        <w:rPr>
          <w:rFonts w:ascii="Arial" w:cs="Arial" w:eastAsia="Microsoft YaHei" w:hAnsi="Arial"/>
          <w:sz w:val="21"/>
          <w:szCs w:val="21"/>
        </w:rPr>
        <w:t xml:space="preserve">前五大供应商采购占比：2021年13.0%→2024年35.5%→2025年30.3%；前五大客户占比2025年35.8%（2024年12.95%，2025年起按同一控制合并口径）（各年年报）。</w:t>
      </w:r>
    </w:p>
    <w:p>
      <w:pPr>
        <w:pStyle w:val="Heading3"/>
        <w:spacing w:after="60" w:before="180"/>
      </w:pPr>
      <w:r>
        <w:rPr>
          <w:rFonts w:ascii="Arial" w:cs="Arial" w:eastAsia="Microsoft YaHei" w:hAnsi="Arial"/>
          <w:b/>
          <w:bCs/>
          <w:color w:val="2E75B6"/>
          <w:sz w:val="22"/>
          <w:szCs w:val="22"/>
        </w:rPr>
        <w:t xml:space="preserve">建议报告框架</w:t>
      </w:r>
    </w:p>
    <w:p>
      <w:pPr>
        <w:pStyle w:val="ListParagraph"/>
        <w:numPr>
          <w:ilvl w:val="0"/>
          <w:numId w:val="5"/>
        </w:numPr>
        <w:spacing w:after="60" w:before="20" w:line="320"/>
      </w:pPr>
      <w:r>
        <w:rPr>
          <w:rFonts w:ascii="Arial" w:cs="Arial" w:eastAsia="Microsoft YaHei" w:hAnsi="Arial"/>
          <w:sz w:val="21"/>
          <w:szCs w:val="21"/>
        </w:rPr>
        <w:t xml:space="preserve">口径梳理：通信系统设备＝光传输（OTN/WDM）＋宽带接入（PON/FTTR）＋IP/数通＋服务器（长江计算、烽火超微）＋海洋/工程</w:t>
      </w:r>
    </w:p>
    <w:p>
      <w:pPr>
        <w:pStyle w:val="ListParagraph"/>
        <w:numPr>
          <w:ilvl w:val="0"/>
          <w:numId w:val="5"/>
        </w:numPr>
        <w:spacing w:after="60" w:before="20" w:line="320"/>
      </w:pPr>
      <w:r>
        <w:rPr>
          <w:rFonts w:ascii="Arial" w:cs="Arial" w:eastAsia="Microsoft YaHei" w:hAnsi="Arial"/>
          <w:sz w:val="21"/>
          <w:szCs w:val="21"/>
        </w:rPr>
        <w:t xml:space="preserve">母公司报表作为“光网络主体”的裁判：剔除对子公司/海外的内部销售与其他业务</w:t>
      </w:r>
    </w:p>
    <w:p>
      <w:pPr>
        <w:pStyle w:val="ListParagraph"/>
        <w:numPr>
          <w:ilvl w:val="0"/>
          <w:numId w:val="5"/>
        </w:numPr>
        <w:spacing w:after="60" w:before="20" w:line="320"/>
      </w:pPr>
      <w:r>
        <w:rPr>
          <w:rFonts w:ascii="Arial" w:cs="Arial" w:eastAsia="Microsoft YaHei" w:hAnsi="Arial"/>
          <w:sz w:val="21"/>
          <w:szCs w:val="21"/>
        </w:rPr>
        <w:t xml:space="preserve">服务器收入的多路三角验证：中信科评级报告、合并减母公司差额、预付/发出商品、集采中标</w:t>
      </w:r>
    </w:p>
    <w:p>
      <w:pPr>
        <w:pStyle w:val="ListParagraph"/>
        <w:numPr>
          <w:ilvl w:val="0"/>
          <w:numId w:val="5"/>
        </w:numPr>
        <w:spacing w:after="60" w:before="20" w:line="320"/>
      </w:pPr>
      <w:r>
        <w:rPr>
          <w:rFonts w:ascii="Arial" w:cs="Arial" w:eastAsia="Microsoft YaHei" w:hAnsi="Arial"/>
          <w:sz w:val="21"/>
          <w:szCs w:val="21"/>
        </w:rPr>
        <w:t xml:space="preserve">运营商投资结构与集采份额、价格数据库（OTN/SPN/PON/FTTR）</w:t>
      </w:r>
    </w:p>
    <w:p>
      <w:pPr>
        <w:pStyle w:val="ListParagraph"/>
        <w:numPr>
          <w:ilvl w:val="0"/>
          <w:numId w:val="5"/>
        </w:numPr>
        <w:spacing w:after="60" w:before="20" w:line="320"/>
      </w:pPr>
      <w:r>
        <w:rPr>
          <w:rFonts w:ascii="Arial" w:cs="Arial" w:eastAsia="Microsoft YaHei" w:hAnsi="Arial"/>
          <w:sz w:val="21"/>
          <w:szCs w:val="21"/>
        </w:rPr>
        <w:t xml:space="preserve">成本端：存储/芯片价格与服务器毛利率</w:t>
      </w:r>
    </w:p>
    <w:p>
      <w:pPr>
        <w:pStyle w:val="ListParagraph"/>
        <w:numPr>
          <w:ilvl w:val="0"/>
          <w:numId w:val="5"/>
        </w:numPr>
        <w:spacing w:after="60" w:before="20" w:line="320"/>
      </w:pPr>
      <w:r>
        <w:rPr>
          <w:rFonts w:ascii="Arial" w:cs="Arial" w:eastAsia="Microsoft YaHei" w:hAnsi="Arial"/>
          <w:sz w:val="21"/>
          <w:szCs w:val="21"/>
        </w:rPr>
        <w:t xml:space="preserve">2026H2–2028年非光纤业务毛利率情景与经营杠杆（研发、销售费用刚性）</w:t>
      </w:r>
    </w:p>
    <w:p>
      <w:pPr>
        <w:pStyle w:val="Heading3"/>
        <w:spacing w:after="60" w:before="180"/>
      </w:pPr>
      <w:r>
        <w:rPr>
          <w:rFonts w:ascii="Arial" w:cs="Arial" w:eastAsia="Microsoft YaHei" w:hAnsi="Arial"/>
          <w:b/>
          <w:bCs/>
          <w:color w:val="2E75B6"/>
          <w:sz w:val="22"/>
          <w:szCs w:val="22"/>
        </w:rPr>
        <w:t xml:space="preserve">研究方法与数据来源</w:t>
      </w:r>
    </w:p>
    <w:p>
      <w:pPr>
        <w:pStyle w:val="ListParagraph"/>
        <w:numPr>
          <w:ilvl w:val="0"/>
          <w:numId w:val="2"/>
        </w:numPr>
        <w:spacing w:after="60" w:before="20" w:line="320"/>
        <w:jc w:val="left"/>
      </w:pPr>
      <w:r>
        <w:rPr>
          <w:rFonts w:ascii="Arial" w:cs="Arial" w:eastAsia="Microsoft YaHei" w:hAnsi="Arial"/>
          <w:sz w:val="21"/>
          <w:szCs w:val="21"/>
        </w:rPr>
        <w:t xml:space="preserve">Wind主营构成与年报分产品/分地区数据（半年度倒算）；母公司利润表、营业收入成本附注与关联往来。</w:t>
      </w:r>
    </w:p>
    <w:p>
      <w:pPr>
        <w:pStyle w:val="ListParagraph"/>
        <w:numPr>
          <w:ilvl w:val="0"/>
          <w:numId w:val="2"/>
        </w:numPr>
        <w:spacing w:after="60" w:before="20" w:line="320"/>
        <w:jc w:val="left"/>
      </w:pPr>
      <w:r>
        <w:rPr>
          <w:rFonts w:ascii="Arial" w:cs="Arial" w:eastAsia="Microsoft YaHei" w:hAnsi="Arial"/>
          <w:sz w:val="21"/>
          <w:szCs w:val="21"/>
        </w:rPr>
        <w:t xml:space="preserve">中信科（CICT）跟踪评级报告/募集说明书中的板块数据（需取得原文核对口径）。</w:t>
      </w:r>
    </w:p>
    <w:p>
      <w:pPr>
        <w:pStyle w:val="ListParagraph"/>
        <w:numPr>
          <w:ilvl w:val="0"/>
          <w:numId w:val="2"/>
        </w:numPr>
        <w:spacing w:after="60" w:before="20" w:line="320"/>
        <w:jc w:val="left"/>
      </w:pPr>
      <w:r>
        <w:rPr>
          <w:rFonts w:ascii="Arial" w:cs="Arial" w:eastAsia="Microsoft YaHei" w:hAnsi="Arial"/>
          <w:sz w:val="21"/>
          <w:szCs w:val="21"/>
        </w:rPr>
        <w:t xml:space="preserve">运营商集采中标候选人公示（份额、报价）。</w:t>
      </w:r>
    </w:p>
    <w:p>
      <w:pPr>
        <w:pStyle w:val="ListParagraph"/>
        <w:numPr>
          <w:ilvl w:val="0"/>
          <w:numId w:val="2"/>
        </w:numPr>
        <w:spacing w:after="60" w:before="20" w:line="320"/>
        <w:jc w:val="left"/>
      </w:pPr>
      <w:r>
        <w:rPr>
          <w:rFonts w:ascii="Arial" w:cs="Arial" w:eastAsia="Microsoft YaHei" w:hAnsi="Arial"/>
          <w:sz w:val="21"/>
          <w:szCs w:val="21"/>
        </w:rPr>
        <w:t xml:space="preserve">存货、预付款附注与前五大供应商占比变化。</w:t>
      </w:r>
    </w:p>
    <w:p>
      <w:pPr>
        <w:pStyle w:val="Heading3"/>
        <w:spacing w:after="60" w:before="180"/>
      </w:pPr>
      <w:r>
        <w:rPr>
          <w:rFonts w:ascii="Arial" w:cs="Arial" w:eastAsia="Microsoft YaHei" w:hAnsi="Arial"/>
          <w:b/>
          <w:bCs/>
          <w:color w:val="2E75B6"/>
          <w:sz w:val="22"/>
          <w:szCs w:val="22"/>
        </w:rPr>
        <w:t xml:space="preserve">跟踪指标</w:t>
      </w:r>
    </w:p>
    <w:p>
      <w:pPr>
        <w:pStyle w:val="ListParagraph"/>
        <w:numPr>
          <w:ilvl w:val="0"/>
          <w:numId w:val="2"/>
        </w:numPr>
        <w:spacing w:after="60" w:before="20" w:line="320"/>
        <w:jc w:val="left"/>
      </w:pPr>
      <w:r>
        <w:rPr>
          <w:rFonts w:ascii="Arial" w:cs="Arial" w:eastAsia="Microsoft YaHei" w:hAnsi="Arial"/>
          <w:sz w:val="21"/>
          <w:szCs w:val="21"/>
        </w:rPr>
        <w:t xml:space="preserve">通信系统设备半年/年度毛利率</w:t>
      </w:r>
    </w:p>
    <w:p>
      <w:pPr>
        <w:pStyle w:val="ListParagraph"/>
        <w:numPr>
          <w:ilvl w:val="0"/>
          <w:numId w:val="2"/>
        </w:numPr>
        <w:spacing w:after="60" w:before="20" w:line="320"/>
        <w:jc w:val="left"/>
      </w:pPr>
      <w:r>
        <w:rPr>
          <w:rFonts w:ascii="Arial" w:cs="Arial" w:eastAsia="Microsoft YaHei" w:hAnsi="Arial"/>
          <w:sz w:val="21"/>
          <w:szCs w:val="21"/>
        </w:rPr>
        <w:t xml:space="preserve">母公司主营收入与毛利率</w:t>
      </w:r>
    </w:p>
    <w:p>
      <w:pPr>
        <w:pStyle w:val="ListParagraph"/>
        <w:numPr>
          <w:ilvl w:val="0"/>
          <w:numId w:val="2"/>
        </w:numPr>
        <w:spacing w:after="60" w:before="20" w:line="320"/>
        <w:jc w:val="left"/>
      </w:pPr>
      <w:r>
        <w:rPr>
          <w:rFonts w:ascii="Arial" w:cs="Arial" w:eastAsia="Microsoft YaHei" w:hAnsi="Arial"/>
          <w:sz w:val="21"/>
          <w:szCs w:val="21"/>
        </w:rPr>
        <w:t xml:space="preserve">第一大预付对象余额与发出商品</w:t>
      </w:r>
    </w:p>
    <w:p>
      <w:pPr>
        <w:pStyle w:val="ListParagraph"/>
        <w:numPr>
          <w:ilvl w:val="0"/>
          <w:numId w:val="2"/>
        </w:numPr>
        <w:spacing w:after="60" w:before="20" w:line="320"/>
        <w:jc w:val="left"/>
      </w:pPr>
      <w:r>
        <w:rPr>
          <w:rFonts w:ascii="Arial" w:cs="Arial" w:eastAsia="Microsoft YaHei" w:hAnsi="Arial"/>
          <w:sz w:val="21"/>
          <w:szCs w:val="21"/>
        </w:rPr>
        <w:t xml:space="preserve">运营商通信网络/算力网络资本开支</w:t>
      </w:r>
    </w:p>
    <w:p>
      <w:pPr>
        <w:pStyle w:val="ListParagraph"/>
        <w:numPr>
          <w:ilvl w:val="0"/>
          <w:numId w:val="2"/>
        </w:numPr>
        <w:spacing w:after="60" w:before="20" w:line="320"/>
        <w:jc w:val="left"/>
      </w:pPr>
      <w:r>
        <w:rPr>
          <w:rFonts w:ascii="Arial" w:cs="Arial" w:eastAsia="Microsoft YaHei" w:hAnsi="Arial"/>
          <w:sz w:val="21"/>
          <w:szCs w:val="21"/>
        </w:rPr>
        <w:t xml:space="preserve">OTN/PON/SPN集采份额与中标价</w:t>
      </w:r>
    </w:p>
    <w:p>
      <w:pPr>
        <w:pStyle w:val="ListParagraph"/>
        <w:numPr>
          <w:ilvl w:val="0"/>
          <w:numId w:val="2"/>
        </w:numPr>
        <w:spacing w:after="60" w:before="20" w:line="320"/>
        <w:jc w:val="left"/>
      </w:pPr>
      <w:r>
        <w:rPr>
          <w:rFonts w:ascii="Arial" w:cs="Arial" w:eastAsia="Microsoft YaHei" w:hAnsi="Arial"/>
          <w:sz w:val="21"/>
          <w:szCs w:val="21"/>
        </w:rPr>
        <w:t xml:space="preserve">DRAM/NAND价格</w:t>
      </w:r>
    </w:p>
    <w:p>
      <w:pPr>
        <w:pStyle w:val="Heading3"/>
        <w:spacing w:after="60" w:before="180"/>
      </w:pPr>
      <w:r>
        <w:rPr>
          <w:rFonts w:ascii="Arial" w:cs="Arial" w:eastAsia="Microsoft YaHei" w:hAnsi="Arial"/>
          <w:b/>
          <w:bCs/>
          <w:color w:val="2E75B6"/>
          <w:sz w:val="22"/>
          <w:szCs w:val="22"/>
        </w:rPr>
        <w:t xml:space="preserve">与财务模型的联动</w:t>
      </w:r>
    </w:p>
    <w:p>
      <w:pPr>
        <w:spacing w:after="100" w:before="60" w:line="340"/>
        <w:jc w:val="both"/>
      </w:pPr>
      <w:r>
        <w:rPr>
          <w:rFonts w:ascii="Arial" w:cs="Arial" w:eastAsia="Microsoft YaHei" w:hAnsi="Arial"/>
          <w:sz w:val="21"/>
          <w:szCs w:val="21"/>
        </w:rPr>
        <w:t xml:space="preserve">对应“假设”表通信系统设备收入增速与毛利率（基准2026E 13.8%→2029E 16.5%；乐观14.8%→18%；悲观13%–14%）。毛利率每1pp≈2亿元毛利≈1.7亿元归母净利，是三情景利润差异的最大来源。</w:t>
      </w:r>
    </w:p>
    <w:p>
      <w:pPr>
        <w:pStyle w:val="Heading3"/>
        <w:spacing w:after="60" w:before="180"/>
      </w:pPr>
      <w:r>
        <w:rPr>
          <w:rFonts w:ascii="Arial" w:cs="Arial" w:eastAsia="Microsoft YaHei" w:hAnsi="Arial"/>
          <w:b/>
          <w:bCs/>
          <w:color w:val="2E75B6"/>
          <w:sz w:val="22"/>
          <w:szCs w:val="22"/>
        </w:rPr>
        <w:t xml:space="preserve">对股价/估值的含义</w:t>
      </w:r>
    </w:p>
    <w:p>
      <w:pPr>
        <w:spacing w:after="100" w:before="60" w:line="340"/>
        <w:jc w:val="both"/>
      </w:pPr>
      <w:r>
        <w:rPr>
          <w:rFonts w:ascii="Arial" w:cs="Arial" w:eastAsia="Microsoft YaHei" w:hAnsi="Arial"/>
          <w:sz w:val="21"/>
          <w:szCs w:val="21"/>
        </w:rPr>
        <w:t xml:space="preserve">若毛利率能修复至17%以上，主业（剔除广发）2027E可贡献10亿元以上利润，支撑通信系统设备按PE而非P/S估值；若维持15%以下，主业持续亏损，市场给予的主业隐含估值难以维持。</w:t>
      </w:r>
    </w:p>
    <w:p>
      <w:pPr>
        <w:pStyle w:val="Heading3"/>
        <w:spacing w:after="60" w:before="180"/>
      </w:pPr>
      <w:r>
        <w:rPr>
          <w:rFonts w:ascii="Arial" w:cs="Arial" w:eastAsia="Microsoft YaHei" w:hAnsi="Arial"/>
          <w:b/>
          <w:bCs/>
          <w:color w:val="2E75B6"/>
          <w:sz w:val="22"/>
          <w:szCs w:val="22"/>
        </w:rPr>
        <w:t xml:space="preserve">主要风险（推翻假设的情形）</w:t>
      </w:r>
    </w:p>
    <w:p>
      <w:pPr>
        <w:spacing w:after="100" w:before="60" w:line="340"/>
        <w:jc w:val="both"/>
      </w:pPr>
      <w:r>
        <w:rPr>
          <w:rFonts w:ascii="Arial" w:cs="Arial" w:eastAsia="Microsoft YaHei" w:hAnsi="Arial"/>
          <w:sz w:val="21"/>
          <w:szCs w:val="21"/>
        </w:rPr>
        <w:t xml:space="preserve">母公司口径含内部交易与业务主体迁移（海外订单转至子公司、泰国/匈牙利基地）；中信科板块口径与烽火合并口径不一致；算力网投资向光网络传导快于预期。</w:t>
      </w:r>
    </w:p>
    <w:p>
      <w:r>
        <w:br w:type="page"/>
      </w:r>
    </w:p>
    <w:p>
      <w:pPr>
        <w:pStyle w:val="Heading2"/>
        <w:spacing w:after="120" w:before="300"/>
      </w:pPr>
      <w:r>
        <w:rPr>
          <w:rFonts w:ascii="Arial" w:cs="Arial" w:eastAsia="Microsoft YaHei" w:hAnsi="Arial"/>
          <w:b/>
          <w:bCs/>
          <w:color w:val="1F3864"/>
          <w:sz w:val="27"/>
          <w:szCs w:val="27"/>
        </w:rPr>
        <w:t xml:space="preserve">选题4｜光纤周期：价格传导滞后×2027H2供给拐点×烽火自给率——2027年光纤利润的合理区间</w:t>
      </w:r>
    </w:p>
    <w:p>
      <w:pPr>
        <w:spacing w:after="120"/>
      </w:pPr>
      <w:r>
        <w:rPr>
          <w:rFonts w:ascii="Arial" w:cs="Arial" w:eastAsia="Microsoft YaHei" w:hAnsi="Arial"/>
          <w:i/>
          <w:iCs/>
          <w:color w:val="666666"/>
          <w:sz w:val="20"/>
          <w:szCs w:val="20"/>
        </w:rPr>
        <w:t xml:space="preserve">“纤赚缆微利”与运营商长协的“滞后贝塔”；1万吨光棒扩产潮下，29亿元定增中哪些是护城河、哪些是高位扩产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优先级</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关注度</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信息增量</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可行性</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股价影响</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P1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9</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7</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6</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8</w:t>
            </w:r>
          </w:p>
        </w:tc>
      </w:tr>
    </w:tbl>
    <w:p>
      <w:pPr>
        <w:pStyle w:val="Heading3"/>
        <w:spacing w:after="60" w:before="180"/>
      </w:pPr>
      <w:r>
        <w:rPr>
          <w:rFonts w:ascii="Arial" w:cs="Arial" w:eastAsia="Microsoft YaHei" w:hAnsi="Arial"/>
          <w:b/>
          <w:bCs/>
          <w:color w:val="2E75B6"/>
          <w:sz w:val="22"/>
          <w:szCs w:val="22"/>
        </w:rPr>
        <w:t xml:space="preserve">核心问题</w:t>
      </w:r>
    </w:p>
    <w:p>
      <w:pPr>
        <w:spacing w:after="100" w:before="60" w:line="340"/>
        <w:jc w:val="both"/>
      </w:pPr>
      <w:r>
        <w:rPr>
          <w:rFonts w:ascii="Arial" w:cs="Arial" w:eastAsia="Microsoft YaHei" w:hAnsi="Arial"/>
          <w:sz w:val="21"/>
          <w:szCs w:val="21"/>
        </w:rPr>
        <w:t xml:space="preserve">烽火光纤线缆2026H1毛利率42.3%（长飞光传输约63%），归母同比−33%（长飞+889%）。烽火的光纤利润到底有多大？涨价能持续多久？当行业规划的超1万吨新增光棒产能在2027–2028年释放时，烽火在50–70元/芯公里的价格下是否仍有正毛利？</w:t>
      </w:r>
    </w:p>
    <w:p>
      <w:pPr>
        <w:pStyle w:val="Heading3"/>
        <w:spacing w:after="60" w:before="180"/>
      </w:pPr>
      <w:r>
        <w:rPr>
          <w:rFonts w:ascii="Arial" w:cs="Arial" w:eastAsia="Microsoft YaHei" w:hAnsi="Arial"/>
          <w:b/>
          <w:bCs/>
          <w:color w:val="2E75B6"/>
          <w:sz w:val="22"/>
          <w:szCs w:val="22"/>
        </w:rPr>
        <w:t xml:space="preserve">为什么是现在</w:t>
      </w:r>
    </w:p>
    <w:p>
      <w:pPr>
        <w:spacing w:after="100" w:before="60" w:line="340"/>
        <w:jc w:val="both"/>
      </w:pPr>
      <w:r>
        <w:rPr>
          <w:rFonts w:ascii="Arial" w:cs="Arial" w:eastAsia="Microsoft YaHei" w:hAnsi="Arial"/>
          <w:sz w:val="21"/>
          <w:szCs w:val="21"/>
        </w:rPr>
        <w:t xml:space="preserve">（1）光纤线缆分部毛利12.53亿元（+7.42亿元）是2026H1唯一的利润增量；（2）中国移动2026–27年普缆集采均价102.57元/芯公里（上轮约48–54元），新长协将在2026Q4–2027H1执行；（3）亨通66亿元定增后光纤板块9月末集体跌停，市场开始交易“供给过剩”。</w:t>
      </w:r>
    </w:p>
    <w:p>
      <w:pPr>
        <w:pStyle w:val="Heading3"/>
        <w:spacing w:after="60" w:before="180"/>
      </w:pPr>
      <w:r>
        <w:rPr>
          <w:rFonts w:ascii="Arial" w:cs="Arial" w:eastAsia="Microsoft YaHei" w:hAnsi="Arial"/>
          <w:b/>
          <w:bCs/>
          <w:color w:val="2E75B6"/>
          <w:sz w:val="22"/>
          <w:szCs w:val="22"/>
        </w:rPr>
        <w:t xml:space="preserve">市场共识</w:t>
      </w:r>
    </w:p>
    <w:p>
      <w:pPr>
        <w:spacing w:after="100" w:before="60" w:line="340"/>
        <w:jc w:val="both"/>
      </w:pPr>
      <w:r>
        <w:rPr>
          <w:rFonts w:ascii="Arial" w:cs="Arial" w:eastAsia="Microsoft YaHei" w:hAnsi="Arial"/>
          <w:sz w:val="21"/>
          <w:szCs w:val="21"/>
        </w:rPr>
        <w:t xml:space="preserve">烽火以“缆”为主、光棒自给率低，光纤弹性最小；全行业扩产必然导致2027–2028年价格崩塌，烽火定增是在景气顶点扩产。</w:t>
      </w:r>
    </w:p>
    <w:p>
      <w:pPr>
        <w:pStyle w:val="Heading3"/>
        <w:spacing w:after="60" w:before="180"/>
      </w:pPr>
      <w:r>
        <w:rPr>
          <w:rFonts w:ascii="Arial" w:cs="Arial" w:eastAsia="Microsoft YaHei" w:hAnsi="Arial"/>
          <w:b/>
          <w:bCs/>
          <w:color w:val="2E75B6"/>
          <w:sz w:val="22"/>
          <w:szCs w:val="22"/>
        </w:rPr>
        <w:t xml:space="preserve">我们的假设（可证伪）</w:t>
      </w:r>
    </w:p>
    <w:p>
      <w:pPr>
        <w:spacing w:after="100" w:before="60" w:line="340"/>
        <w:jc w:val="both"/>
      </w:pPr>
      <w:r>
        <w:rPr>
          <w:rFonts w:ascii="Arial" w:cs="Arial" w:eastAsia="Microsoft YaHei" w:hAnsi="Arial"/>
          <w:sz w:val="21"/>
          <w:szCs w:val="21"/>
        </w:rPr>
        <w:t xml:space="preserve">（1）利润沉淀在“棒—纤”环节：武汉烽火光纤H1净利4.88亿元，而缆厂子公司成都大唐线缆H1净利仅0.18亿元（上年同期0.31亿元），呈现“纤赚缆微利”；按收购少数股权的资本公积倒推，Q2单季约4.0亿元，但按Q2年化（14–16亿元）属于现货高点外推，考虑缆环节仍在交付旧长协、合并抵销未实现利润，光纤链归母利润的周期中枢更可能在8–16亿元区间。（2）“滞后贝塔”：运营商长协使烽火上行晚、下行也晚，但中国移动新集采中烽火份额9.42%、约6.69亿元（覆盖两年），相对光纤线缆约60亿元的年收入体量有限，需把电信、联通、广电、专网与海外合同一并建库。（3）定增中“降本/自供”类（光棒5.28亿元＋藤仓烽火60%股权5.00亿元）约占35%，“新品类”类（多模/特种9.42亿元＋空芯2.81亿元）约占42%，产能出海（泰国3.61亿元）约占12%，补流约10%，并非同质扩产。</w:t>
      </w:r>
      <w:r>
        <w:rPr>
          <w:rFonts w:ascii="Arial" w:cs="Arial" w:eastAsia="Microsoft YaHei" w:hAnsi="Arial"/>
          <w:b/>
          <w:bCs/>
          <w:sz w:val="21"/>
          <w:szCs w:val="21"/>
        </w:rPr>
        <w:t xml:space="preserve">可证伪</w:t>
      </w:r>
      <w:r>
        <w:rPr>
          <w:rFonts w:ascii="Arial" w:cs="Arial" w:eastAsia="Microsoft YaHei" w:hAnsi="Arial"/>
          <w:sz w:val="21"/>
          <w:szCs w:val="21"/>
        </w:rPr>
        <w:t xml:space="preserve">：2026年报倒算的H2光纤分部毛利率低于40%，或武汉烽火光纤全年净利低于9亿元。</w:t>
      </w:r>
    </w:p>
    <w:p>
      <w:pPr>
        <w:pStyle w:val="Heading3"/>
        <w:spacing w:after="60" w:before="180"/>
      </w:pPr>
      <w:r>
        <w:rPr>
          <w:rFonts w:ascii="Arial" w:cs="Arial" w:eastAsia="Microsoft YaHei" w:hAnsi="Arial"/>
          <w:b/>
          <w:bCs/>
          <w:color w:val="2E75B6"/>
          <w:sz w:val="22"/>
          <w:szCs w:val="22"/>
        </w:rPr>
        <w:t xml:space="preserve">关键证据</w:t>
      </w:r>
    </w:p>
    <w:p>
      <w:pPr>
        <w:pStyle w:val="ListParagraph"/>
        <w:numPr>
          <w:ilvl w:val="0"/>
          <w:numId w:val="2"/>
        </w:numPr>
        <w:spacing w:after="60" w:before="20" w:line="320"/>
        <w:jc w:val="left"/>
      </w:pPr>
      <w:r>
        <w:rPr>
          <w:rFonts w:ascii="Arial" w:cs="Arial" w:eastAsia="Microsoft YaHei" w:hAnsi="Arial"/>
          <w:sz w:val="21"/>
          <w:szCs w:val="21"/>
        </w:rPr>
        <w:t xml:space="preserve">光纤线缆分部：2025H1收入20.04亿元、毛利率25.48%；2026H1收入29.65亿元（+48.0%）、毛利率42.26%；2017–2018年上一轮景气仅18.0%/17.6%（Wind主营构成）。</w:t>
      </w:r>
    </w:p>
    <w:p>
      <w:pPr>
        <w:pStyle w:val="ListParagraph"/>
        <w:numPr>
          <w:ilvl w:val="0"/>
          <w:numId w:val="2"/>
        </w:numPr>
        <w:spacing w:after="60" w:before="20" w:line="320"/>
        <w:jc w:val="left"/>
      </w:pPr>
      <w:r>
        <w:rPr>
          <w:rFonts w:ascii="Arial" w:cs="Arial" w:eastAsia="Microsoft YaHei" w:hAnsi="Arial"/>
          <w:sz w:val="21"/>
          <w:szCs w:val="21"/>
        </w:rPr>
        <w:t xml:space="preserve">武汉烽火光纤2026H1营收10.54亿元、净利4.88亿元；收购40%少数股权使资本公积增加44,324,111.80元、母公司长期股权投资增加约1.92亿元（2026半年报主要子公司表、权益附注）；成都大唐线缆2026H1净利1,846.92万元（2025H1 3,108.54万元）。</w:t>
      </w:r>
    </w:p>
    <w:p>
      <w:pPr>
        <w:pStyle w:val="ListParagraph"/>
        <w:numPr>
          <w:ilvl w:val="0"/>
          <w:numId w:val="2"/>
        </w:numPr>
        <w:spacing w:after="60" w:before="20" w:line="320"/>
        <w:jc w:val="left"/>
      </w:pPr>
      <w:r>
        <w:rPr>
          <w:rFonts w:ascii="Arial" w:cs="Arial" w:eastAsia="Microsoft YaHei" w:hAnsi="Arial"/>
          <w:sz w:val="21"/>
          <w:szCs w:val="21"/>
        </w:rPr>
        <w:t xml:space="preserve">藤仓烽火（光棒合资，烽火持股40%）：2025年营收3.38亿元、净利0.44亿元，烽火当年向其采购约3.38亿元，属包销型内部供应商；拟以5.0024亿元收购其余60%（评估值8.98亿元，约1.0倍PB）（2025年报关联交易；经济观察网2026-07-14，待核实）；2026H1向长飞采购0.62亿元（同比−40%）。</w:t>
      </w:r>
    </w:p>
    <w:p>
      <w:pPr>
        <w:pStyle w:val="ListParagraph"/>
        <w:numPr>
          <w:ilvl w:val="0"/>
          <w:numId w:val="2"/>
        </w:numPr>
        <w:spacing w:after="60" w:before="20" w:line="320"/>
        <w:jc w:val="left"/>
      </w:pPr>
      <w:r>
        <w:rPr>
          <w:rFonts w:ascii="Arial" w:cs="Arial" w:eastAsia="Microsoft YaHei" w:hAnsi="Arial"/>
          <w:sz w:val="21"/>
          <w:szCs w:val="21"/>
        </w:rPr>
        <w:t xml:space="preserve">中国移动2026–27年普缆集采：最高限价70.998亿元（不含税）、6,922万芯公里、加权均价102.57元/芯公里，烽火份额9.42%（上轮11.61%）（新浪财经/腾讯新闻2026-09-07，待核实）。</w:t>
      </w:r>
    </w:p>
    <w:p>
      <w:pPr>
        <w:pStyle w:val="ListParagraph"/>
        <w:numPr>
          <w:ilvl w:val="0"/>
          <w:numId w:val="2"/>
        </w:numPr>
        <w:spacing w:after="60" w:before="20" w:line="320"/>
        <w:jc w:val="left"/>
      </w:pPr>
      <w:r>
        <w:rPr>
          <w:rFonts w:ascii="Arial" w:cs="Arial" w:eastAsia="Microsoft YaHei" w:hAnsi="Arial"/>
          <w:sz w:val="21"/>
          <w:szCs w:val="21"/>
        </w:rPr>
        <w:t xml:space="preserve">价格与供给：G.652D裸纤2026年3月83.4元/芯公里（CRU，同比+418%），9月现货105–110元；A2光棒从2025年初约22–30元/等效芯公里升至2026年中约160元；规划新增光棒产能超1万吨（2025年国内有效产能约1.1万吨），扩产周期18–24个月（媒体报道，待核实）。</w:t>
      </w:r>
    </w:p>
    <w:p>
      <w:pPr>
        <w:pStyle w:val="ListParagraph"/>
        <w:numPr>
          <w:ilvl w:val="0"/>
          <w:numId w:val="2"/>
        </w:numPr>
        <w:spacing w:after="60" w:before="20" w:line="320"/>
        <w:jc w:val="left"/>
      </w:pPr>
      <w:r>
        <w:rPr>
          <w:rFonts w:ascii="Arial" w:cs="Arial" w:eastAsia="Microsoft YaHei" w:hAnsi="Arial"/>
          <w:sz w:val="21"/>
          <w:szCs w:val="21"/>
        </w:rPr>
        <w:t xml:space="preserve">定增预案（2026-07-10）：≤29.13亿元＝多模/特种光纤9.42亿元（年产多模200万芯公里、特种17.3万芯公里）＋超大规格光棒5.28亿元（年产光棒600吨）＋藤仓烽火60%股权5.00亿元＋泰国基地3.61亿元＋空芯研发2.81亿元＋补流3.00亿元（新浪财经2026-07-10/13，待核实）。</w:t>
      </w:r>
    </w:p>
    <w:p>
      <w:pPr>
        <w:pStyle w:val="Heading3"/>
        <w:spacing w:after="60" w:before="180"/>
      </w:pPr>
      <w:r>
        <w:rPr>
          <w:rFonts w:ascii="Arial" w:cs="Arial" w:eastAsia="Microsoft YaHei" w:hAnsi="Arial"/>
          <w:b/>
          <w:bCs/>
          <w:color w:val="2E75B6"/>
          <w:sz w:val="22"/>
          <w:szCs w:val="22"/>
        </w:rPr>
        <w:t xml:space="preserve">建议报告框架</w:t>
      </w:r>
    </w:p>
    <w:p>
      <w:pPr>
        <w:pStyle w:val="ListParagraph"/>
        <w:numPr>
          <w:ilvl w:val="0"/>
          <w:numId w:val="6"/>
        </w:numPr>
        <w:spacing w:after="60" w:before="20" w:line="320"/>
      </w:pPr>
      <w:r>
        <w:rPr>
          <w:rFonts w:ascii="Arial" w:cs="Arial" w:eastAsia="Microsoft YaHei" w:hAnsi="Arial"/>
          <w:sz w:val="21"/>
          <w:szCs w:val="21"/>
        </w:rPr>
        <w:t xml:space="preserve">光纤供需平衡表（2024–2028E）与价格拐点推演（棒—纤—缆三级价差）</w:t>
      </w:r>
    </w:p>
    <w:p>
      <w:pPr>
        <w:pStyle w:val="ListParagraph"/>
        <w:numPr>
          <w:ilvl w:val="0"/>
          <w:numId w:val="6"/>
        </w:numPr>
        <w:spacing w:after="60" w:before="20" w:line="320"/>
      </w:pPr>
      <w:r>
        <w:rPr>
          <w:rFonts w:ascii="Arial" w:cs="Arial" w:eastAsia="Microsoft YaHei" w:hAnsi="Arial"/>
          <w:sz w:val="21"/>
          <w:szCs w:val="21"/>
        </w:rPr>
        <w:t xml:space="preserve">烽火光纤产业链与利润沉淀：藤仓烽火（棒）→武汉烽火光纤（纤）→成都大唐/锐光/本部（缆），内部转移价</w:t>
      </w:r>
    </w:p>
    <w:p>
      <w:pPr>
        <w:pStyle w:val="ListParagraph"/>
        <w:numPr>
          <w:ilvl w:val="0"/>
          <w:numId w:val="6"/>
        </w:numPr>
        <w:spacing w:after="60" w:before="20" w:line="320"/>
      </w:pPr>
      <w:r>
        <w:rPr>
          <w:rFonts w:ascii="Arial" w:cs="Arial" w:eastAsia="Microsoft YaHei" w:hAnsi="Arial"/>
          <w:sz w:val="21"/>
          <w:szCs w:val="21"/>
        </w:rPr>
        <w:t xml:space="preserve">光纤链归母利润还原：分部毛利、子公司净利、少数股东变化的三角校验</w:t>
      </w:r>
    </w:p>
    <w:p>
      <w:pPr>
        <w:pStyle w:val="ListParagraph"/>
        <w:numPr>
          <w:ilvl w:val="0"/>
          <w:numId w:val="6"/>
        </w:numPr>
        <w:spacing w:after="60" w:before="20" w:line="320"/>
      </w:pPr>
      <w:r>
        <w:rPr>
          <w:rFonts w:ascii="Arial" w:cs="Arial" w:eastAsia="Microsoft YaHei" w:hAnsi="Arial"/>
          <w:sz w:val="21"/>
          <w:szCs w:val="21"/>
        </w:rPr>
        <w:t xml:space="preserve">运营商与海外合同数据库：长协价格、执行节奏、“滞后贝塔”</w:t>
      </w:r>
    </w:p>
    <w:p>
      <w:pPr>
        <w:pStyle w:val="ListParagraph"/>
        <w:numPr>
          <w:ilvl w:val="0"/>
          <w:numId w:val="6"/>
        </w:numPr>
        <w:spacing w:after="60" w:before="20" w:line="320"/>
      </w:pPr>
      <w:r>
        <w:rPr>
          <w:rFonts w:ascii="Arial" w:cs="Arial" w:eastAsia="Microsoft YaHei" w:hAnsi="Arial"/>
          <w:sz w:val="21"/>
          <w:szCs w:val="21"/>
        </w:rPr>
        <w:t xml:space="preserve">定增逐项拆解：降本类vs扩张类项目的回报与敏感性；大尺寸棒成本曲线</w:t>
      </w:r>
    </w:p>
    <w:p>
      <w:pPr>
        <w:pStyle w:val="ListParagraph"/>
        <w:numPr>
          <w:ilvl w:val="0"/>
          <w:numId w:val="6"/>
        </w:numPr>
        <w:spacing w:after="60" w:before="20" w:line="320"/>
      </w:pPr>
      <w:r>
        <w:rPr>
          <w:rFonts w:ascii="Arial" w:cs="Arial" w:eastAsia="Microsoft YaHei" w:hAnsi="Arial"/>
          <w:sz w:val="21"/>
          <w:szCs w:val="21"/>
        </w:rPr>
        <w:t xml:space="preserve">2027–2028年光纤利润情景与估值（周期中枢PE）</w:t>
      </w:r>
    </w:p>
    <w:p>
      <w:pPr>
        <w:pStyle w:val="Heading3"/>
        <w:spacing w:after="60" w:before="180"/>
      </w:pPr>
      <w:r>
        <w:rPr>
          <w:rFonts w:ascii="Arial" w:cs="Arial" w:eastAsia="Microsoft YaHei" w:hAnsi="Arial"/>
          <w:b/>
          <w:bCs/>
          <w:color w:val="2E75B6"/>
          <w:sz w:val="22"/>
          <w:szCs w:val="22"/>
        </w:rPr>
        <w:t xml:space="preserve">研究方法与数据来源</w:t>
      </w:r>
    </w:p>
    <w:p>
      <w:pPr>
        <w:pStyle w:val="ListParagraph"/>
        <w:numPr>
          <w:ilvl w:val="0"/>
          <w:numId w:val="2"/>
        </w:numPr>
        <w:spacing w:after="60" w:before="20" w:line="320"/>
        <w:jc w:val="left"/>
      </w:pPr>
      <w:r>
        <w:rPr>
          <w:rFonts w:ascii="Arial" w:cs="Arial" w:eastAsia="Microsoft YaHei" w:hAnsi="Arial"/>
          <w:sz w:val="21"/>
          <w:szCs w:val="21"/>
        </w:rPr>
        <w:t xml:space="preserve">分部数据、主要子公司表、权益附注、关联交易（2017–2026H1）。</w:t>
      </w:r>
    </w:p>
    <w:p>
      <w:pPr>
        <w:pStyle w:val="ListParagraph"/>
        <w:numPr>
          <w:ilvl w:val="0"/>
          <w:numId w:val="2"/>
        </w:numPr>
        <w:spacing w:after="60" w:before="20" w:line="320"/>
        <w:jc w:val="left"/>
      </w:pPr>
      <w:r>
        <w:rPr>
          <w:rFonts w:ascii="Arial" w:cs="Arial" w:eastAsia="Microsoft YaHei" w:hAnsi="Arial"/>
          <w:sz w:val="21"/>
          <w:szCs w:val="21"/>
        </w:rPr>
        <w:t xml:space="preserve">运营商集采公告；CRU及行业月度价格；海关出口数据。</w:t>
      </w:r>
    </w:p>
    <w:p>
      <w:pPr>
        <w:pStyle w:val="ListParagraph"/>
        <w:numPr>
          <w:ilvl w:val="0"/>
          <w:numId w:val="2"/>
        </w:numPr>
        <w:spacing w:after="60" w:before="20" w:line="320"/>
        <w:jc w:val="left"/>
      </w:pPr>
      <w:r>
        <w:rPr>
          <w:rFonts w:ascii="Arial" w:cs="Arial" w:eastAsia="Microsoft YaHei" w:hAnsi="Arial"/>
          <w:sz w:val="21"/>
          <w:szCs w:val="21"/>
        </w:rPr>
        <w:t xml:space="preserve">同业（长飞、亨通、中天）分部毛利率、产能与扩产公告；定增可研报告。</w:t>
      </w:r>
    </w:p>
    <w:p>
      <w:pPr>
        <w:pStyle w:val="Heading3"/>
        <w:spacing w:after="60" w:before="180"/>
      </w:pPr>
      <w:r>
        <w:rPr>
          <w:rFonts w:ascii="Arial" w:cs="Arial" w:eastAsia="Microsoft YaHei" w:hAnsi="Arial"/>
          <w:b/>
          <w:bCs/>
          <w:color w:val="2E75B6"/>
          <w:sz w:val="22"/>
          <w:szCs w:val="22"/>
        </w:rPr>
        <w:t xml:space="preserve">跟踪指标</w:t>
      </w:r>
    </w:p>
    <w:p>
      <w:pPr>
        <w:pStyle w:val="ListParagraph"/>
        <w:numPr>
          <w:ilvl w:val="0"/>
          <w:numId w:val="2"/>
        </w:numPr>
        <w:spacing w:after="60" w:before="20" w:line="320"/>
        <w:jc w:val="left"/>
      </w:pPr>
      <w:r>
        <w:rPr>
          <w:rFonts w:ascii="Arial" w:cs="Arial" w:eastAsia="Microsoft YaHei" w:hAnsi="Arial"/>
          <w:sz w:val="21"/>
          <w:szCs w:val="21"/>
        </w:rPr>
        <w:t xml:space="preserve">G.652D裸纤与A2光棒价格</w:t>
      </w:r>
    </w:p>
    <w:p>
      <w:pPr>
        <w:pStyle w:val="ListParagraph"/>
        <w:numPr>
          <w:ilvl w:val="0"/>
          <w:numId w:val="2"/>
        </w:numPr>
        <w:spacing w:after="60" w:before="20" w:line="320"/>
        <w:jc w:val="left"/>
      </w:pPr>
      <w:r>
        <w:rPr>
          <w:rFonts w:ascii="Arial" w:cs="Arial" w:eastAsia="Microsoft YaHei" w:hAnsi="Arial"/>
          <w:sz w:val="21"/>
          <w:szCs w:val="21"/>
        </w:rPr>
        <w:t xml:space="preserve">光纤线缆分部半年毛利率（倒算）</w:t>
      </w:r>
    </w:p>
    <w:p>
      <w:pPr>
        <w:pStyle w:val="ListParagraph"/>
        <w:numPr>
          <w:ilvl w:val="0"/>
          <w:numId w:val="2"/>
        </w:numPr>
        <w:spacing w:after="60" w:before="20" w:line="320"/>
        <w:jc w:val="left"/>
      </w:pPr>
      <w:r>
        <w:rPr>
          <w:rFonts w:ascii="Arial" w:cs="Arial" w:eastAsia="Microsoft YaHei" w:hAnsi="Arial"/>
          <w:sz w:val="21"/>
          <w:szCs w:val="21"/>
        </w:rPr>
        <w:t xml:space="preserve">武汉烽火光纤净利</w:t>
      </w:r>
    </w:p>
    <w:p>
      <w:pPr>
        <w:pStyle w:val="ListParagraph"/>
        <w:numPr>
          <w:ilvl w:val="0"/>
          <w:numId w:val="2"/>
        </w:numPr>
        <w:spacing w:after="60" w:before="20" w:line="320"/>
        <w:jc w:val="left"/>
      </w:pPr>
      <w:r>
        <w:rPr>
          <w:rFonts w:ascii="Arial" w:cs="Arial" w:eastAsia="Microsoft YaHei" w:hAnsi="Arial"/>
          <w:sz w:val="21"/>
          <w:szCs w:val="21"/>
        </w:rPr>
        <w:t xml:space="preserve">缆厂子公司利润</w:t>
      </w:r>
    </w:p>
    <w:p>
      <w:pPr>
        <w:pStyle w:val="ListParagraph"/>
        <w:numPr>
          <w:ilvl w:val="0"/>
          <w:numId w:val="2"/>
        </w:numPr>
        <w:spacing w:after="60" w:before="20" w:line="320"/>
        <w:jc w:val="left"/>
      </w:pPr>
      <w:r>
        <w:rPr>
          <w:rFonts w:ascii="Arial" w:cs="Arial" w:eastAsia="Microsoft YaHei" w:hAnsi="Arial"/>
          <w:sz w:val="21"/>
          <w:szCs w:val="21"/>
        </w:rPr>
        <w:t xml:space="preserve">同业新产能点火时间</w:t>
      </w:r>
    </w:p>
    <w:p>
      <w:pPr>
        <w:pStyle w:val="ListParagraph"/>
        <w:numPr>
          <w:ilvl w:val="0"/>
          <w:numId w:val="2"/>
        </w:numPr>
        <w:spacing w:after="60" w:before="20" w:line="320"/>
        <w:jc w:val="left"/>
      </w:pPr>
      <w:r>
        <w:rPr>
          <w:rFonts w:ascii="Arial" w:cs="Arial" w:eastAsia="Microsoft YaHei" w:hAnsi="Arial"/>
          <w:sz w:val="21"/>
          <w:szCs w:val="21"/>
        </w:rPr>
        <w:t xml:space="preserve">定增审核与发行价</w:t>
      </w:r>
    </w:p>
    <w:p>
      <w:pPr>
        <w:pStyle w:val="Heading3"/>
        <w:spacing w:after="60" w:before="180"/>
      </w:pPr>
      <w:r>
        <w:rPr>
          <w:rFonts w:ascii="Arial" w:cs="Arial" w:eastAsia="Microsoft YaHei" w:hAnsi="Arial"/>
          <w:b/>
          <w:bCs/>
          <w:color w:val="2E75B6"/>
          <w:sz w:val="22"/>
          <w:szCs w:val="22"/>
        </w:rPr>
        <w:t xml:space="preserve">与财务模型的联动</w:t>
      </w:r>
    </w:p>
    <w:p>
      <w:pPr>
        <w:spacing w:after="100" w:before="60" w:line="340"/>
        <w:jc w:val="both"/>
      </w:pPr>
      <w:r>
        <w:rPr>
          <w:rFonts w:ascii="Arial" w:cs="Arial" w:eastAsia="Microsoft YaHei" w:hAnsi="Arial"/>
          <w:sz w:val="21"/>
          <w:szCs w:val="21"/>
        </w:rPr>
        <w:t xml:space="preserve">对应“分业务”表光纤及线缆的销量增速、均价变动与毛利率（基准2026E毛利率40%→2028E 31%；乐观2027E价格+8%、毛利率43%；悲观2027E价格−20%、毛利率28%）与“假设”表资本开支、定增募资。光纤毛利每变动1亿元，归母净利约变动0.85亿元。</w:t>
      </w:r>
    </w:p>
    <w:p>
      <w:pPr>
        <w:pStyle w:val="Heading3"/>
        <w:spacing w:after="60" w:before="180"/>
      </w:pPr>
      <w:r>
        <w:rPr>
          <w:rFonts w:ascii="Arial" w:cs="Arial" w:eastAsia="Microsoft YaHei" w:hAnsi="Arial"/>
          <w:b/>
          <w:bCs/>
          <w:color w:val="2E75B6"/>
          <w:sz w:val="22"/>
          <w:szCs w:val="22"/>
        </w:rPr>
        <w:t xml:space="preserve">对股价/估值的含义</w:t>
      </w:r>
    </w:p>
    <w:p>
      <w:pPr>
        <w:spacing w:after="100" w:before="60" w:line="340"/>
        <w:jc w:val="both"/>
      </w:pPr>
      <w:r>
        <w:rPr>
          <w:rFonts w:ascii="Arial" w:cs="Arial" w:eastAsia="Microsoft YaHei" w:hAnsi="Arial"/>
          <w:sz w:val="21"/>
          <w:szCs w:val="21"/>
        </w:rPr>
        <w:t xml:space="preserve">若“纤赚缆微利＋长协滞后”成立，2027E光纤分部毛利可维持在28–35亿元（模型基准约23.6亿元），光纤分部按18x PE价值可达300亿元以上；反之若H2毛利率跌破40%、价格在2027H1提前回落，光纤价值将向200亿元以下收敛。</w:t>
      </w:r>
    </w:p>
    <w:p>
      <w:pPr>
        <w:pStyle w:val="Heading3"/>
        <w:spacing w:after="60" w:before="180"/>
      </w:pPr>
      <w:r>
        <w:rPr>
          <w:rFonts w:ascii="Arial" w:cs="Arial" w:eastAsia="Microsoft YaHei" w:hAnsi="Arial"/>
          <w:b/>
          <w:bCs/>
          <w:color w:val="2E75B6"/>
          <w:sz w:val="22"/>
          <w:szCs w:val="22"/>
        </w:rPr>
        <w:t xml:space="preserve">主要风险（推翻假设的情形）</w:t>
      </w:r>
    </w:p>
    <w:p>
      <w:pPr>
        <w:spacing w:after="100" w:before="60" w:line="340"/>
        <w:jc w:val="both"/>
      </w:pPr>
      <w:r>
        <w:rPr>
          <w:rFonts w:ascii="Arial" w:cs="Arial" w:eastAsia="Microsoft YaHei" w:hAnsi="Arial"/>
          <w:sz w:val="21"/>
          <w:szCs w:val="21"/>
        </w:rPr>
        <w:t xml:space="preserve">光纤现货价格提前见顶；运营商新集采执行慢于预期或份额继续下降；海外贸易壁垒（如美国相关法案）；少数股权切分推算误差；公司未披露产销量与产能，自给率需间接推断。</w:t>
      </w:r>
    </w:p>
    <w:p>
      <w:r>
        <w:br w:type="page"/>
      </w:r>
    </w:p>
    <w:p>
      <w:pPr>
        <w:pStyle w:val="Heading2"/>
        <w:spacing w:after="120" w:before="300"/>
      </w:pPr>
      <w:r>
        <w:rPr>
          <w:rFonts w:ascii="Arial" w:cs="Arial" w:eastAsia="Microsoft YaHei" w:hAnsi="Arial"/>
          <w:b/>
          <w:bCs/>
          <w:color w:val="1F3864"/>
          <w:sz w:val="27"/>
          <w:szCs w:val="27"/>
        </w:rPr>
        <w:t xml:space="preserve">选题5｜利润与现金流质量：供应链融资“美化”的经营现金流、研发资本化率7%→19%、四季度减值与短债滚动</w:t>
      </w:r>
    </w:p>
    <w:p>
      <w:pPr>
        <w:spacing w:after="120"/>
      </w:pPr>
      <w:r>
        <w:rPr>
          <w:rFonts w:ascii="Arial" w:cs="Arial" w:eastAsia="Microsoft YaHei" w:hAnsi="Arial"/>
          <w:i/>
          <w:iCs/>
          <w:color w:val="666666"/>
          <w:sz w:val="20"/>
          <w:szCs w:val="20"/>
        </w:rPr>
        <w:t xml:space="preserve">剔除供应链融资列报，2024–2025年经营现金流约−22亿/−12亿元；若研发全部费用化，2025年归母净利仅约1.1亿元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优先级</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关注度</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信息增量</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可行性</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股价影响</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P1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6</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9</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9</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6</w:t>
            </w:r>
          </w:p>
        </w:tc>
      </w:tr>
    </w:tbl>
    <w:p>
      <w:pPr>
        <w:pStyle w:val="Heading3"/>
        <w:spacing w:after="60" w:before="180"/>
      </w:pPr>
      <w:r>
        <w:rPr>
          <w:rFonts w:ascii="Arial" w:cs="Arial" w:eastAsia="Microsoft YaHei" w:hAnsi="Arial"/>
          <w:b/>
          <w:bCs/>
          <w:color w:val="2E75B6"/>
          <w:sz w:val="22"/>
          <w:szCs w:val="22"/>
        </w:rPr>
        <w:t xml:space="preserve">核心问题</w:t>
      </w:r>
    </w:p>
    <w:p>
      <w:pPr>
        <w:spacing w:after="100" w:before="60" w:line="340"/>
        <w:jc w:val="both"/>
      </w:pPr>
      <w:r>
        <w:rPr>
          <w:rFonts w:ascii="Arial" w:cs="Arial" w:eastAsia="Microsoft YaHei" w:hAnsi="Arial"/>
          <w:sz w:val="21"/>
          <w:szCs w:val="21"/>
        </w:rPr>
        <w:t xml:space="preserve">烽火经营现金流从2021–2023年的约0.5亿元跃升至2024–2025年的46–48亿元，研发资本化率从约7%升至约19%，四季度研发费用“断崖”（2024Q4仅0.66亿元、2025Q4仅1.96亿元）。这些改善有多少是真实的？剔除列报与会计选择后，烽火的利润、自由现金流和杠杆是什么样？29亿元定增之后是否还需要再融资？</w:t>
      </w:r>
    </w:p>
    <w:p>
      <w:pPr>
        <w:pStyle w:val="Heading3"/>
        <w:spacing w:after="60" w:before="180"/>
      </w:pPr>
      <w:r>
        <w:rPr>
          <w:rFonts w:ascii="Arial" w:cs="Arial" w:eastAsia="Microsoft YaHei" w:hAnsi="Arial"/>
          <w:b/>
          <w:bCs/>
          <w:color w:val="2E75B6"/>
          <w:sz w:val="22"/>
          <w:szCs w:val="22"/>
        </w:rPr>
        <w:t xml:space="preserve">为什么是现在</w:t>
      </w:r>
    </w:p>
    <w:p>
      <w:pPr>
        <w:spacing w:after="100" w:before="60" w:line="340"/>
        <w:jc w:val="both"/>
      </w:pPr>
      <w:r>
        <w:rPr>
          <w:rFonts w:ascii="Arial" w:cs="Arial" w:eastAsia="Microsoft YaHei" w:hAnsi="Arial"/>
          <w:sz w:val="21"/>
          <w:szCs w:val="21"/>
        </w:rPr>
        <w:t xml:space="preserve">（1）利润基数低，会计政策的边际变化足以决定增速方向；（2）短期借款77.8亿元＋一年内到期非流动负债30.0亿元，对比货币资金49.7亿元（其中约15.9亿元存放在信科财务公司），短债滚动与定增节奏相关；（3）存货（账面余额143.9亿元）与应收账款再创新高，四季度减值常态化。</w:t>
      </w:r>
    </w:p>
    <w:p>
      <w:pPr>
        <w:pStyle w:val="Heading3"/>
        <w:spacing w:after="60" w:before="180"/>
      </w:pPr>
      <w:r>
        <w:rPr>
          <w:rFonts w:ascii="Arial" w:cs="Arial" w:eastAsia="Microsoft YaHei" w:hAnsi="Arial"/>
          <w:b/>
          <w:bCs/>
          <w:color w:val="2E75B6"/>
          <w:sz w:val="22"/>
          <w:szCs w:val="22"/>
        </w:rPr>
        <w:t xml:space="preserve">市场共识</w:t>
      </w:r>
    </w:p>
    <w:p>
      <w:pPr>
        <w:spacing w:after="100" w:before="60" w:line="340"/>
        <w:jc w:val="both"/>
      </w:pPr>
      <w:r>
        <w:rPr>
          <w:rFonts w:ascii="Arial" w:cs="Arial" w:eastAsia="Microsoft YaHei" w:hAnsi="Arial"/>
          <w:sz w:val="21"/>
          <w:szCs w:val="21"/>
        </w:rPr>
        <w:t xml:space="preserve">经营现金流2024–2025年连续两年超46亿元，说明回款改善；研发资本化与减值属于会计细节。</w:t>
      </w:r>
    </w:p>
    <w:p>
      <w:pPr>
        <w:pStyle w:val="Heading3"/>
        <w:spacing w:after="60" w:before="180"/>
      </w:pPr>
      <w:r>
        <w:rPr>
          <w:rFonts w:ascii="Arial" w:cs="Arial" w:eastAsia="Microsoft YaHei" w:hAnsi="Arial"/>
          <w:b/>
          <w:bCs/>
          <w:color w:val="2E75B6"/>
          <w:sz w:val="22"/>
          <w:szCs w:val="22"/>
        </w:rPr>
        <w:t xml:space="preserve">我们的假设（可证伪）</w:t>
      </w:r>
    </w:p>
    <w:p>
      <w:pPr>
        <w:spacing w:after="100" w:before="60" w:line="340"/>
        <w:jc w:val="both"/>
      </w:pPr>
      <w:r>
        <w:rPr>
          <w:rFonts w:ascii="Arial" w:cs="Arial" w:eastAsia="Microsoft YaHei" w:hAnsi="Arial"/>
          <w:sz w:val="21"/>
          <w:szCs w:val="21"/>
        </w:rPr>
        <w:t xml:space="preserve">（1）经营现金流的“V型反转”主要是列报：筹资活动负债变动表中短期借款“非现金变动增加”2023年4.06亿元，2024年68.53亿元、2025年59.98亿元、2026H1 19.75亿元，公司2024年报自述经营/筹资现金流变动“主要是供应链融资新准则列示调整所致”；剔除后经营现金流2023年约−3.5亿元、2024年约−22.1亿元、2025年约−12.3亿元、2026H1约−14.7亿元，再扣除每年约14亿元资本开支（含资本化研发），真实自由现金流显著为负；有息负债从2023年末约71亿元升至2026H1约132亿元。（2）相对2021–2023年约7%的资本化率，2024年、2025年“超额资本化”约4.5亿元、3.7亿元；若研发全部费用化，2024年、2025年归母净利约2.2亿元、1.1亿元（报表7.03亿元、4.36亿元）。（3）四季度“营业成本＋研发费用”占收入比2024–2025年比前三季度低9.0/7.2个百分点（2021–2022年反而更高），资本化只能解释一部分，存在其他年末调整线索。</w:t>
      </w:r>
      <w:r>
        <w:rPr>
          <w:rFonts w:ascii="Arial" w:cs="Arial" w:eastAsia="Microsoft YaHei" w:hAnsi="Arial"/>
          <w:b/>
          <w:bCs/>
          <w:sz w:val="21"/>
          <w:szCs w:val="21"/>
        </w:rPr>
        <w:t xml:space="preserve">可证伪</w:t>
      </w:r>
      <w:r>
        <w:rPr>
          <w:rFonts w:ascii="Arial" w:cs="Arial" w:eastAsia="Microsoft YaHei" w:hAnsi="Arial"/>
          <w:sz w:val="21"/>
          <w:szCs w:val="21"/>
        </w:rPr>
        <w:t xml:space="preserve">：2026年报短期借款非现金变动降至20亿元以下且调整后经营现金流转正，或资本化率回落至12%以下而利润仍增长。</w:t>
      </w:r>
    </w:p>
    <w:p>
      <w:pPr>
        <w:pStyle w:val="Heading3"/>
        <w:spacing w:after="60" w:before="180"/>
      </w:pPr>
      <w:r>
        <w:rPr>
          <w:rFonts w:ascii="Arial" w:cs="Arial" w:eastAsia="Microsoft YaHei" w:hAnsi="Arial"/>
          <w:b/>
          <w:bCs/>
          <w:color w:val="2E75B6"/>
          <w:sz w:val="22"/>
          <w:szCs w:val="22"/>
        </w:rPr>
        <w:t xml:space="preserve">关键证据</w:t>
      </w:r>
    </w:p>
    <w:p>
      <w:pPr>
        <w:pStyle w:val="ListParagraph"/>
        <w:numPr>
          <w:ilvl w:val="0"/>
          <w:numId w:val="2"/>
        </w:numPr>
        <w:spacing w:after="60" w:before="20" w:line="320"/>
        <w:jc w:val="left"/>
      </w:pPr>
      <w:r>
        <w:rPr>
          <w:rFonts w:ascii="Arial" w:cs="Arial" w:eastAsia="Microsoft YaHei" w:hAnsi="Arial"/>
          <w:sz w:val="21"/>
          <w:szCs w:val="21"/>
        </w:rPr>
        <w:t xml:space="preserve">筹资活动负债变动表“短期借款—非现金变动增加”：2023年406,386,972.62元、2024年6,852,868,430.97元、2025年5,998,235,488.93元、2026H1 1,974,508,831.58元（各期报告）；2024年报：经营活动现金流量净额变动“主要是供应链融资新准则列示调整所致”。</w:t>
      </w:r>
    </w:p>
    <w:p>
      <w:pPr>
        <w:pStyle w:val="ListParagraph"/>
        <w:numPr>
          <w:ilvl w:val="0"/>
          <w:numId w:val="2"/>
        </w:numPr>
        <w:spacing w:after="60" w:before="20" w:line="320"/>
        <w:jc w:val="left"/>
      </w:pPr>
      <w:r>
        <w:rPr>
          <w:rFonts w:ascii="Arial" w:cs="Arial" w:eastAsia="Microsoft YaHei" w:hAnsi="Arial"/>
          <w:sz w:val="21"/>
          <w:szCs w:val="21"/>
        </w:rPr>
        <w:t xml:space="preserve">经营现金流：2021–2023年0.52/0.47/0.59亿元，2024/2025年46.38/47.73亿元，2026H1 5.09亿元（2026Q1为−7.88亿元）（Wind现金流量表）。</w:t>
      </w:r>
    </w:p>
    <w:p>
      <w:pPr>
        <w:pStyle w:val="ListParagraph"/>
        <w:numPr>
          <w:ilvl w:val="0"/>
          <w:numId w:val="2"/>
        </w:numPr>
        <w:spacing w:after="60" w:before="20" w:line="320"/>
        <w:jc w:val="left"/>
      </w:pPr>
      <w:r>
        <w:rPr>
          <w:rFonts w:ascii="Arial" w:cs="Arial" w:eastAsia="Microsoft YaHei" w:hAnsi="Arial"/>
          <w:sz w:val="21"/>
          <w:szCs w:val="21"/>
        </w:rPr>
        <w:t xml:space="preserve">研发投入与资本化率：2021年37.26亿元（7.12%）、2022年43.94亿元（6.64%）、2023年38.56亿元（7.21%）、2024年35.78亿元（19.48%）、2025年31.58亿元（18.61%）；2026H1约19.2%（各期研发投入情况表）。</w:t>
      </w:r>
    </w:p>
    <w:p>
      <w:pPr>
        <w:pStyle w:val="ListParagraph"/>
        <w:numPr>
          <w:ilvl w:val="0"/>
          <w:numId w:val="2"/>
        </w:numPr>
        <w:spacing w:after="60" w:before="20" w:line="320"/>
        <w:jc w:val="left"/>
      </w:pPr>
      <w:r>
        <w:rPr>
          <w:rFonts w:ascii="Arial" w:cs="Arial" w:eastAsia="Microsoft YaHei" w:hAnsi="Arial"/>
          <w:sz w:val="21"/>
          <w:szCs w:val="21"/>
        </w:rPr>
        <w:t xml:space="preserve">开发支出转入无形资产：2024年3.61亿元、2025年9.07亿元；无形资产摊销2023年2.10亿元→2025年3.05亿元，2026H1年化约3.8亿元；内部研发形成的无形资产占无形资产余额约59%；部分芯片类开发项目预计完成时间多次推迟（年报/半年报附注）。</w:t>
      </w:r>
    </w:p>
    <w:p>
      <w:pPr>
        <w:pStyle w:val="ListParagraph"/>
        <w:numPr>
          <w:ilvl w:val="0"/>
          <w:numId w:val="2"/>
        </w:numPr>
        <w:spacing w:after="60" w:before="20" w:line="320"/>
        <w:jc w:val="left"/>
      </w:pPr>
      <w:r>
        <w:rPr>
          <w:rFonts w:ascii="Arial" w:cs="Arial" w:eastAsia="Microsoft YaHei" w:hAnsi="Arial"/>
          <w:sz w:val="21"/>
          <w:szCs w:val="21"/>
        </w:rPr>
        <w:t xml:space="preserve">应收账款：2021年42.2亿元→2025年148.1亿元（周转天数59→217天），2025年末坏账准备24.8亿元；合同负债及预收：2021年31.7亿元→2025年9.8亿元（Wind资产负债表；2025年报附注）。</w:t>
      </w:r>
    </w:p>
    <w:p>
      <w:pPr>
        <w:pStyle w:val="ListParagraph"/>
        <w:numPr>
          <w:ilvl w:val="0"/>
          <w:numId w:val="2"/>
        </w:numPr>
        <w:spacing w:after="60" w:before="20" w:line="320"/>
        <w:jc w:val="left"/>
      </w:pPr>
      <w:r>
        <w:rPr>
          <w:rFonts w:ascii="Arial" w:cs="Arial" w:eastAsia="Microsoft YaHei" w:hAnsi="Arial"/>
          <w:sz w:val="21"/>
          <w:szCs w:val="21"/>
        </w:rPr>
        <w:t xml:space="preserve">短期借款2026H1末77.8亿元，一年内到期的非流动负债30.0亿元（主要为长期借款重分类），货币资金49.7亿元（2026半年报）。</w:t>
      </w:r>
    </w:p>
    <w:p>
      <w:pPr>
        <w:pStyle w:val="Heading3"/>
        <w:spacing w:after="60" w:before="180"/>
      </w:pPr>
      <w:r>
        <w:rPr>
          <w:rFonts w:ascii="Arial" w:cs="Arial" w:eastAsia="Microsoft YaHei" w:hAnsi="Arial"/>
          <w:b/>
          <w:bCs/>
          <w:color w:val="2E75B6"/>
          <w:sz w:val="22"/>
          <w:szCs w:val="22"/>
        </w:rPr>
        <w:t xml:space="preserve">建议报告框架</w:t>
      </w:r>
    </w:p>
    <w:p>
      <w:pPr>
        <w:pStyle w:val="ListParagraph"/>
        <w:numPr>
          <w:ilvl w:val="0"/>
          <w:numId w:val="7"/>
        </w:numPr>
        <w:spacing w:after="60" w:before="20" w:line="320"/>
      </w:pPr>
      <w:r>
        <w:rPr>
          <w:rFonts w:ascii="Arial" w:cs="Arial" w:eastAsia="Microsoft YaHei" w:hAnsi="Arial"/>
          <w:sz w:val="21"/>
          <w:szCs w:val="21"/>
        </w:rPr>
        <w:t xml:space="preserve">经营现金流还原：供应链融资规模、对手方与列报影响（排除票据贴现、信用证转贷等）</w:t>
      </w:r>
    </w:p>
    <w:p>
      <w:pPr>
        <w:pStyle w:val="ListParagraph"/>
        <w:numPr>
          <w:ilvl w:val="0"/>
          <w:numId w:val="7"/>
        </w:numPr>
        <w:spacing w:after="60" w:before="20" w:line="320"/>
      </w:pPr>
      <w:r>
        <w:rPr>
          <w:rFonts w:ascii="Arial" w:cs="Arial" w:eastAsia="Microsoft YaHei" w:hAnsi="Arial"/>
          <w:sz w:val="21"/>
          <w:szCs w:val="21"/>
        </w:rPr>
        <w:t xml:space="preserve">真实自由现金流与有息负债路径；短债滚动与再融资需求</w:t>
      </w:r>
    </w:p>
    <w:p>
      <w:pPr>
        <w:pStyle w:val="ListParagraph"/>
        <w:numPr>
          <w:ilvl w:val="0"/>
          <w:numId w:val="7"/>
        </w:numPr>
        <w:spacing w:after="60" w:before="20" w:line="320"/>
      </w:pPr>
      <w:r>
        <w:rPr>
          <w:rFonts w:ascii="Arial" w:cs="Arial" w:eastAsia="Microsoft YaHei" w:hAnsi="Arial"/>
          <w:sz w:val="21"/>
          <w:szCs w:val="21"/>
        </w:rPr>
        <w:t xml:space="preserve">研发投入与资本化：政策变化、项目结构、与同业比较；无形资产摊销“回吐”曲线</w:t>
      </w:r>
    </w:p>
    <w:p>
      <w:pPr>
        <w:pStyle w:val="ListParagraph"/>
        <w:numPr>
          <w:ilvl w:val="0"/>
          <w:numId w:val="7"/>
        </w:numPr>
        <w:spacing w:after="60" w:before="20" w:line="320"/>
      </w:pPr>
      <w:r>
        <w:rPr>
          <w:rFonts w:ascii="Arial" w:cs="Arial" w:eastAsia="Microsoft YaHei" w:hAnsi="Arial"/>
          <w:sz w:val="21"/>
          <w:szCs w:val="21"/>
        </w:rPr>
        <w:t xml:space="preserve">四季度成本费用缺口：递延收益/补助冲减、薪酬冲回、合同履约成本等年末调整</w:t>
      </w:r>
    </w:p>
    <w:p>
      <w:pPr>
        <w:pStyle w:val="ListParagraph"/>
        <w:numPr>
          <w:ilvl w:val="0"/>
          <w:numId w:val="7"/>
        </w:numPr>
        <w:spacing w:after="60" w:before="20" w:line="320"/>
      </w:pPr>
      <w:r>
        <w:rPr>
          <w:rFonts w:ascii="Arial" w:cs="Arial" w:eastAsia="Microsoft YaHei" w:hAnsi="Arial"/>
          <w:sz w:val="21"/>
          <w:szCs w:val="21"/>
        </w:rPr>
        <w:t xml:space="preserve">应收、存货与减值：账龄、发出商品、5年以上应收与星空回款</w:t>
      </w:r>
    </w:p>
    <w:p>
      <w:pPr>
        <w:pStyle w:val="ListParagraph"/>
        <w:numPr>
          <w:ilvl w:val="0"/>
          <w:numId w:val="7"/>
        </w:numPr>
        <w:spacing w:after="60" w:before="20" w:line="320"/>
      </w:pPr>
      <w:r>
        <w:rPr>
          <w:rFonts w:ascii="Arial" w:cs="Arial" w:eastAsia="Microsoft YaHei" w:hAnsi="Arial"/>
          <w:sz w:val="21"/>
          <w:szCs w:val="21"/>
        </w:rPr>
        <w:t xml:space="preserve">“质量调整后”利润、ROE与估值含义</w:t>
      </w:r>
    </w:p>
    <w:p>
      <w:pPr>
        <w:pStyle w:val="Heading3"/>
        <w:spacing w:after="60" w:before="180"/>
      </w:pPr>
      <w:r>
        <w:rPr>
          <w:rFonts w:ascii="Arial" w:cs="Arial" w:eastAsia="Microsoft YaHei" w:hAnsi="Arial"/>
          <w:b/>
          <w:bCs/>
          <w:color w:val="2E75B6"/>
          <w:sz w:val="22"/>
          <w:szCs w:val="22"/>
        </w:rPr>
        <w:t xml:space="preserve">研究方法与数据来源</w:t>
      </w:r>
    </w:p>
    <w:p>
      <w:pPr>
        <w:pStyle w:val="ListParagraph"/>
        <w:numPr>
          <w:ilvl w:val="0"/>
          <w:numId w:val="2"/>
        </w:numPr>
        <w:spacing w:after="60" w:before="20" w:line="320"/>
        <w:jc w:val="left"/>
      </w:pPr>
      <w:r>
        <w:rPr>
          <w:rFonts w:ascii="Arial" w:cs="Arial" w:eastAsia="Microsoft YaHei" w:hAnsi="Arial"/>
          <w:sz w:val="21"/>
          <w:szCs w:val="21"/>
        </w:rPr>
        <w:t xml:space="preserve">筹资活动负债变动表、现金流量表补充资料（2021–2026H1）。</w:t>
      </w:r>
    </w:p>
    <w:p>
      <w:pPr>
        <w:pStyle w:val="ListParagraph"/>
        <w:numPr>
          <w:ilvl w:val="0"/>
          <w:numId w:val="2"/>
        </w:numPr>
        <w:spacing w:after="60" w:before="20" w:line="320"/>
        <w:jc w:val="left"/>
      </w:pPr>
      <w:r>
        <w:rPr>
          <w:rFonts w:ascii="Arial" w:cs="Arial" w:eastAsia="Microsoft YaHei" w:hAnsi="Arial"/>
          <w:sz w:val="21"/>
          <w:szCs w:val="21"/>
        </w:rPr>
        <w:t xml:space="preserve">研发投入情况表、开发支出与无形资产附注、单季利润表。</w:t>
      </w:r>
    </w:p>
    <w:p>
      <w:pPr>
        <w:pStyle w:val="ListParagraph"/>
        <w:numPr>
          <w:ilvl w:val="0"/>
          <w:numId w:val="2"/>
        </w:numPr>
        <w:spacing w:after="60" w:before="20" w:line="320"/>
        <w:jc w:val="left"/>
      </w:pPr>
      <w:r>
        <w:rPr>
          <w:rFonts w:ascii="Arial" w:cs="Arial" w:eastAsia="Microsoft YaHei" w:hAnsi="Arial"/>
          <w:sz w:val="21"/>
          <w:szCs w:val="21"/>
        </w:rPr>
        <w:t xml:space="preserve">应收账款账龄与坏账、存货分类与跌价、关联方财务公司存款。</w:t>
      </w:r>
    </w:p>
    <w:p>
      <w:pPr>
        <w:pStyle w:val="Heading3"/>
        <w:spacing w:after="60" w:before="180"/>
      </w:pPr>
      <w:r>
        <w:rPr>
          <w:rFonts w:ascii="Arial" w:cs="Arial" w:eastAsia="Microsoft YaHei" w:hAnsi="Arial"/>
          <w:b/>
          <w:bCs/>
          <w:color w:val="2E75B6"/>
          <w:sz w:val="22"/>
          <w:szCs w:val="22"/>
        </w:rPr>
        <w:t xml:space="preserve">跟踪指标</w:t>
      </w:r>
    </w:p>
    <w:p>
      <w:pPr>
        <w:pStyle w:val="ListParagraph"/>
        <w:numPr>
          <w:ilvl w:val="0"/>
          <w:numId w:val="2"/>
        </w:numPr>
        <w:spacing w:after="60" w:before="20" w:line="320"/>
        <w:jc w:val="left"/>
      </w:pPr>
      <w:r>
        <w:rPr>
          <w:rFonts w:ascii="Arial" w:cs="Arial" w:eastAsia="Microsoft YaHei" w:hAnsi="Arial"/>
          <w:sz w:val="21"/>
          <w:szCs w:val="21"/>
        </w:rPr>
        <w:t xml:space="preserve">短期借款非现金变动（供应链融资规模）</w:t>
      </w:r>
    </w:p>
    <w:p>
      <w:pPr>
        <w:pStyle w:val="ListParagraph"/>
        <w:numPr>
          <w:ilvl w:val="0"/>
          <w:numId w:val="2"/>
        </w:numPr>
        <w:spacing w:after="60" w:before="20" w:line="320"/>
        <w:jc w:val="left"/>
      </w:pPr>
      <w:r>
        <w:rPr>
          <w:rFonts w:ascii="Arial" w:cs="Arial" w:eastAsia="Microsoft YaHei" w:hAnsi="Arial"/>
          <w:sz w:val="21"/>
          <w:szCs w:val="21"/>
        </w:rPr>
        <w:t xml:space="preserve">剔除后经营现金流</w:t>
      </w:r>
    </w:p>
    <w:p>
      <w:pPr>
        <w:pStyle w:val="ListParagraph"/>
        <w:numPr>
          <w:ilvl w:val="0"/>
          <w:numId w:val="2"/>
        </w:numPr>
        <w:spacing w:after="60" w:before="20" w:line="320"/>
        <w:jc w:val="left"/>
      </w:pPr>
      <w:r>
        <w:rPr>
          <w:rFonts w:ascii="Arial" w:cs="Arial" w:eastAsia="Microsoft YaHei" w:hAnsi="Arial"/>
          <w:sz w:val="21"/>
          <w:szCs w:val="21"/>
        </w:rPr>
        <w:t xml:space="preserve">研发资本化率与开发支出余额</w:t>
      </w:r>
    </w:p>
    <w:p>
      <w:pPr>
        <w:pStyle w:val="ListParagraph"/>
        <w:numPr>
          <w:ilvl w:val="0"/>
          <w:numId w:val="2"/>
        </w:numPr>
        <w:spacing w:after="60" w:before="20" w:line="320"/>
        <w:jc w:val="left"/>
      </w:pPr>
      <w:r>
        <w:rPr>
          <w:rFonts w:ascii="Arial" w:cs="Arial" w:eastAsia="Microsoft YaHei" w:hAnsi="Arial"/>
          <w:sz w:val="21"/>
          <w:szCs w:val="21"/>
        </w:rPr>
        <w:t xml:space="preserve">无形资产摊销</w:t>
      </w:r>
    </w:p>
    <w:p>
      <w:pPr>
        <w:pStyle w:val="ListParagraph"/>
        <w:numPr>
          <w:ilvl w:val="0"/>
          <w:numId w:val="2"/>
        </w:numPr>
        <w:spacing w:after="60" w:before="20" w:line="320"/>
        <w:jc w:val="left"/>
      </w:pPr>
      <w:r>
        <w:rPr>
          <w:rFonts w:ascii="Arial" w:cs="Arial" w:eastAsia="Microsoft YaHei" w:hAnsi="Arial"/>
          <w:sz w:val="21"/>
          <w:szCs w:val="21"/>
        </w:rPr>
        <w:t xml:space="preserve">应收账款周转天数与账龄</w:t>
      </w:r>
    </w:p>
    <w:p>
      <w:pPr>
        <w:pStyle w:val="ListParagraph"/>
        <w:numPr>
          <w:ilvl w:val="0"/>
          <w:numId w:val="2"/>
        </w:numPr>
        <w:spacing w:after="60" w:before="20" w:line="320"/>
        <w:jc w:val="left"/>
      </w:pPr>
      <w:r>
        <w:rPr>
          <w:rFonts w:ascii="Arial" w:cs="Arial" w:eastAsia="Microsoft YaHei" w:hAnsi="Arial"/>
          <w:sz w:val="21"/>
          <w:szCs w:val="21"/>
        </w:rPr>
        <w:t xml:space="preserve">四季度减值</w:t>
      </w:r>
    </w:p>
    <w:p>
      <w:pPr>
        <w:pStyle w:val="ListParagraph"/>
        <w:numPr>
          <w:ilvl w:val="0"/>
          <w:numId w:val="2"/>
        </w:numPr>
        <w:spacing w:after="60" w:before="20" w:line="320"/>
        <w:jc w:val="left"/>
      </w:pPr>
      <w:r>
        <w:rPr>
          <w:rFonts w:ascii="Arial" w:cs="Arial" w:eastAsia="Microsoft YaHei" w:hAnsi="Arial"/>
          <w:sz w:val="21"/>
          <w:szCs w:val="21"/>
        </w:rPr>
        <w:t xml:space="preserve">有息负债与现金</w:t>
      </w:r>
    </w:p>
    <w:p>
      <w:pPr>
        <w:pStyle w:val="Heading3"/>
        <w:spacing w:after="60" w:before="180"/>
      </w:pPr>
      <w:r>
        <w:rPr>
          <w:rFonts w:ascii="Arial" w:cs="Arial" w:eastAsia="Microsoft YaHei" w:hAnsi="Arial"/>
          <w:b/>
          <w:bCs/>
          <w:color w:val="2E75B6"/>
          <w:sz w:val="22"/>
          <w:szCs w:val="22"/>
        </w:rPr>
        <w:t xml:space="preserve">与财务模型的联动</w:t>
      </w:r>
    </w:p>
    <w:p>
      <w:pPr>
        <w:spacing w:after="100" w:before="60" w:line="340"/>
        <w:jc w:val="both"/>
      </w:pPr>
      <w:r>
        <w:rPr>
          <w:rFonts w:ascii="Arial" w:cs="Arial" w:eastAsia="Microsoft YaHei" w:hAnsi="Arial"/>
          <w:sz w:val="21"/>
          <w:szCs w:val="21"/>
        </w:rPr>
        <w:t xml:space="preserve">“现金流量表”新增“剔除供应链融资后的经营现金流”历史行；“费用”表计算“若研发全部费用化的归母净利润”与“超额资本化”；悲观情景资本化率降至10–15%；“营运资本”表应收天数每10天≈7–8亿元现金流；预测期不假设新增供应链融资。</w:t>
      </w:r>
    </w:p>
    <w:p>
      <w:pPr>
        <w:pStyle w:val="Heading3"/>
        <w:spacing w:after="60" w:before="180"/>
      </w:pPr>
      <w:r>
        <w:rPr>
          <w:rFonts w:ascii="Arial" w:cs="Arial" w:eastAsia="Microsoft YaHei" w:hAnsi="Arial"/>
          <w:b/>
          <w:bCs/>
          <w:color w:val="2E75B6"/>
          <w:sz w:val="22"/>
          <w:szCs w:val="22"/>
        </w:rPr>
        <w:t xml:space="preserve">对股价/估值的含义</w:t>
      </w:r>
    </w:p>
    <w:p>
      <w:pPr>
        <w:spacing w:after="100" w:before="60" w:line="340"/>
        <w:jc w:val="both"/>
      </w:pPr>
      <w:r>
        <w:rPr>
          <w:rFonts w:ascii="Arial" w:cs="Arial" w:eastAsia="Microsoft YaHei" w:hAnsi="Arial"/>
          <w:sz w:val="21"/>
          <w:szCs w:val="21"/>
        </w:rPr>
        <w:t xml:space="preserve">若市场按“质量调整后”利润与真实自由现金流定价，PE基数下降、再融资预期上升，对现价约64倍2026E PE形成压力；反之若资本化率稳定、回款改善，则利润可信度提升，有助于估值切换。</w:t>
      </w:r>
    </w:p>
    <w:p>
      <w:pPr>
        <w:pStyle w:val="Heading3"/>
        <w:spacing w:after="60" w:before="180"/>
      </w:pPr>
      <w:r>
        <w:rPr>
          <w:rFonts w:ascii="Arial" w:cs="Arial" w:eastAsia="Microsoft YaHei" w:hAnsi="Arial"/>
          <w:b/>
          <w:bCs/>
          <w:color w:val="2E75B6"/>
          <w:sz w:val="22"/>
          <w:szCs w:val="22"/>
        </w:rPr>
        <w:t xml:space="preserve">主要风险（推翻假设的情形）</w:t>
      </w:r>
    </w:p>
    <w:p>
      <w:pPr>
        <w:spacing w:after="100" w:before="60" w:line="340"/>
        <w:jc w:val="both"/>
      </w:pPr>
      <w:r>
        <w:rPr>
          <w:rFonts w:ascii="Arial" w:cs="Arial" w:eastAsia="Microsoft YaHei" w:hAnsi="Arial"/>
          <w:sz w:val="21"/>
          <w:szCs w:val="21"/>
        </w:rPr>
        <w:t xml:space="preserve">供应链融资属行业常见安排，并非财务异常；资本化可能对应真实的高价值项目（空芯光纤、1.6T OTN、芯片）；会计准则下资本化有严格条件，结论需审慎表述。</w:t>
      </w:r>
    </w:p>
    <w:p>
      <w:r>
        <w:br w:type="page"/>
      </w:r>
    </w:p>
    <w:p>
      <w:pPr>
        <w:pStyle w:val="Heading2"/>
        <w:spacing w:after="120" w:before="300"/>
      </w:pPr>
      <w:r>
        <w:rPr>
          <w:rFonts w:ascii="Arial" w:cs="Arial" w:eastAsia="Microsoft YaHei" w:hAnsi="Arial"/>
          <w:b/>
          <w:bCs/>
          <w:color w:val="1F3864"/>
          <w:sz w:val="27"/>
          <w:szCs w:val="27"/>
        </w:rPr>
        <w:t xml:space="preserve">选题6｜长江计算与昇腾超节点：“算力国家队”是增长引擎还是毛利稀释器？</w:t>
      </w:r>
    </w:p>
    <w:p>
      <w:pPr>
        <w:spacing w:after="120"/>
      </w:pPr>
      <w:r>
        <w:rPr>
          <w:rFonts w:ascii="Arial" w:cs="Arial" w:eastAsia="Microsoft YaHei" w:hAnsi="Arial"/>
          <w:i/>
          <w:iCs/>
          <w:color w:val="666666"/>
          <w:sz w:val="20"/>
          <w:szCs w:val="20"/>
        </w:rPr>
        <w:t xml:space="preserve">整机商单位经济性、约29%少数股东权益、营运资金占用与两年期固定价集采的成本风险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优先级</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关注度</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信息增量</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可行性</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股价影响</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P1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7</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7</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5</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6</w:t>
            </w:r>
          </w:p>
        </w:tc>
      </w:tr>
    </w:tbl>
    <w:p>
      <w:pPr>
        <w:pStyle w:val="Heading3"/>
        <w:spacing w:after="60" w:before="180"/>
      </w:pPr>
      <w:r>
        <w:rPr>
          <w:rFonts w:ascii="Arial" w:cs="Arial" w:eastAsia="Microsoft YaHei" w:hAnsi="Arial"/>
          <w:b/>
          <w:bCs/>
          <w:color w:val="2E75B6"/>
          <w:sz w:val="22"/>
          <w:szCs w:val="22"/>
        </w:rPr>
        <w:t xml:space="preserve">核心问题</w:t>
      </w:r>
    </w:p>
    <w:p>
      <w:pPr>
        <w:spacing w:after="100" w:before="60" w:line="340"/>
        <w:jc w:val="both"/>
      </w:pPr>
      <w:r>
        <w:rPr>
          <w:rFonts w:ascii="Arial" w:cs="Arial" w:eastAsia="Microsoft YaHei" w:hAnsi="Arial"/>
          <w:sz w:val="21"/>
          <w:szCs w:val="21"/>
        </w:rPr>
        <w:t xml:space="preserve">长江计算拿下中国移动ARM PC服务器全部4个标包（约19亿元）和AI超节点订单，并发布G940K V2超节点服务器。服务器在通信系统设备中实际占多大比重？真实毛利率和ROIC是多少？两年期固定价集采在存储芯片涨价背景下是否存在交付风险？市场的“昇腾超节点”溢价站得住吗？</w:t>
      </w:r>
    </w:p>
    <w:p>
      <w:pPr>
        <w:pStyle w:val="Heading3"/>
        <w:spacing w:after="60" w:before="180"/>
      </w:pPr>
      <w:r>
        <w:rPr>
          <w:rFonts w:ascii="Arial" w:cs="Arial" w:eastAsia="Microsoft YaHei" w:hAnsi="Arial"/>
          <w:b/>
          <w:bCs/>
          <w:color w:val="2E75B6"/>
          <w:sz w:val="22"/>
          <w:szCs w:val="22"/>
        </w:rPr>
        <w:t xml:space="preserve">为什么是现在</w:t>
      </w:r>
    </w:p>
    <w:p>
      <w:pPr>
        <w:spacing w:after="100" w:before="60" w:line="340"/>
        <w:jc w:val="both"/>
      </w:pPr>
      <w:r>
        <w:rPr>
          <w:rFonts w:ascii="Arial" w:cs="Arial" w:eastAsia="Microsoft YaHei" w:hAnsi="Arial"/>
          <w:sz w:val="21"/>
          <w:szCs w:val="21"/>
        </w:rPr>
        <w:t xml:space="preserve">（1）2026H2–2027年服务器订单集中交付；（2）服务器放量直接拉低综合毛利率并占用大量营运资金（预付款、原材料、发出商品）；（3）股价腰斩后，需要量化现价中还剩多少“算力溢价”。</w:t>
      </w:r>
    </w:p>
    <w:p>
      <w:pPr>
        <w:pStyle w:val="Heading3"/>
        <w:spacing w:after="60" w:before="180"/>
      </w:pPr>
      <w:r>
        <w:rPr>
          <w:rFonts w:ascii="Arial" w:cs="Arial" w:eastAsia="Microsoft YaHei" w:hAnsi="Arial"/>
          <w:b/>
          <w:bCs/>
          <w:color w:val="2E75B6"/>
          <w:sz w:val="22"/>
          <w:szCs w:val="22"/>
        </w:rPr>
        <w:t xml:space="preserve">市场共识</w:t>
      </w:r>
    </w:p>
    <w:p>
      <w:pPr>
        <w:spacing w:after="100" w:before="60" w:line="340"/>
        <w:jc w:val="both"/>
      </w:pPr>
      <w:r>
        <w:rPr>
          <w:rFonts w:ascii="Arial" w:cs="Arial" w:eastAsia="Microsoft YaHei" w:hAnsi="Arial"/>
          <w:sz w:val="21"/>
          <w:szCs w:val="21"/>
        </w:rPr>
        <w:t xml:space="preserve">国产算力替代是长期赛道，长江计算是鲲鹏/昇腾核心整机伙伴，应享受算力板块估值。</w:t>
      </w:r>
    </w:p>
    <w:p>
      <w:pPr>
        <w:pStyle w:val="Heading3"/>
        <w:spacing w:after="60" w:before="180"/>
      </w:pPr>
      <w:r>
        <w:rPr>
          <w:rFonts w:ascii="Arial" w:cs="Arial" w:eastAsia="Microsoft YaHei" w:hAnsi="Arial"/>
          <w:b/>
          <w:bCs/>
          <w:color w:val="2E75B6"/>
          <w:sz w:val="22"/>
          <w:szCs w:val="22"/>
        </w:rPr>
        <w:t xml:space="preserve">我们的假设（可证伪）</w:t>
      </w:r>
    </w:p>
    <w:p>
      <w:pPr>
        <w:spacing w:after="100" w:before="60" w:line="340"/>
        <w:jc w:val="both"/>
      </w:pPr>
      <w:r>
        <w:rPr>
          <w:rFonts w:ascii="Arial" w:cs="Arial" w:eastAsia="Microsoft YaHei" w:hAnsi="Arial"/>
          <w:sz w:val="21"/>
          <w:szCs w:val="21"/>
        </w:rPr>
        <w:t xml:space="preserve">（1）长江计算是“核心模组＋组装集成”的整机商，可比公司毛利率约9%、净利率约1–2%（中信科数据通信板块2024年毛利率9.1%、华鲲振宇2024年净利率约1.2%，评级报告摘要，待核实）；（2）2023年12月长江计算引入5亿元外部增资、烽火放弃优先认缴，烽火经长计科技间接持股约70.7%，约29%利润归少数股东；（3）结论：即使2026–27年服务器收入达到80–100亿元，归母贡献大约在0–1亿元/年，对应价值约10–30亿元（0.7–2.2元/股），服务器应按整机商（P/S 0.2–0.4x）而非AI溢价估值。需注意两点反向因素：锁货预付可能带来库存收益（参照同业），鲲鹏/昇腾整机BOM对DRAM的敏感度低于x86。</w:t>
      </w:r>
      <w:r>
        <w:rPr>
          <w:rFonts w:ascii="Arial" w:cs="Arial" w:eastAsia="Microsoft YaHei" w:hAnsi="Arial"/>
          <w:b/>
          <w:bCs/>
          <w:sz w:val="21"/>
          <w:szCs w:val="21"/>
        </w:rPr>
        <w:t xml:space="preserve">可证伪</w:t>
      </w:r>
      <w:r>
        <w:rPr>
          <w:rFonts w:ascii="Arial" w:cs="Arial" w:eastAsia="Microsoft YaHei" w:hAnsi="Arial"/>
          <w:sz w:val="21"/>
          <w:szCs w:val="21"/>
        </w:rPr>
        <w:t xml:space="preserve">：年报或再融资问询材料显示服务器毛利率≥12%，或经营现金流大幅转正、预付与存货回落。</w:t>
      </w:r>
    </w:p>
    <w:p>
      <w:pPr>
        <w:pStyle w:val="Heading3"/>
        <w:spacing w:after="60" w:before="180"/>
      </w:pPr>
      <w:r>
        <w:rPr>
          <w:rFonts w:ascii="Arial" w:cs="Arial" w:eastAsia="Microsoft YaHei" w:hAnsi="Arial"/>
          <w:b/>
          <w:bCs/>
          <w:color w:val="2E75B6"/>
          <w:sz w:val="22"/>
          <w:szCs w:val="22"/>
        </w:rPr>
        <w:t xml:space="preserve">关键证据</w:t>
      </w:r>
    </w:p>
    <w:p>
      <w:pPr>
        <w:pStyle w:val="ListParagraph"/>
        <w:numPr>
          <w:ilvl w:val="0"/>
          <w:numId w:val="2"/>
        </w:numPr>
        <w:spacing w:after="60" w:before="20" w:line="320"/>
        <w:jc w:val="left"/>
      </w:pPr>
      <w:r>
        <w:rPr>
          <w:rFonts w:ascii="Arial" w:cs="Arial" w:eastAsia="Microsoft YaHei" w:hAnsi="Arial"/>
          <w:sz w:val="21"/>
          <w:szCs w:val="21"/>
        </w:rPr>
        <w:t xml:space="preserve">公司e互动（2026-07-17）：长江计算营收并入“通信系统设备”口径；2026-05-21业绩说明会：服务器业务“已成为公司三大核心主业之一……坚持规模优先、兼顾盈利”（Wind投资者问答/调研纪要）。</w:t>
      </w:r>
    </w:p>
    <w:p>
      <w:pPr>
        <w:pStyle w:val="ListParagraph"/>
        <w:numPr>
          <w:ilvl w:val="0"/>
          <w:numId w:val="2"/>
        </w:numPr>
        <w:spacing w:after="60" w:before="20" w:line="320"/>
        <w:jc w:val="left"/>
      </w:pPr>
      <w:r>
        <w:rPr>
          <w:rFonts w:ascii="Arial" w:cs="Arial" w:eastAsia="Microsoft YaHei" w:hAnsi="Arial"/>
          <w:sz w:val="21"/>
          <w:szCs w:val="21"/>
        </w:rPr>
        <w:t xml:space="preserve">中国移动2026–27年PC服务器集采约177亿元、62,911台，ARM占约65%，长江计算约19.03亿元（全部4个ARM标包）；AI超节点集采中标金额媒体口径约5–7亿元不一（新浪科技2026-07-28、同花顺2026-08-31等，待核实）。</w:t>
      </w:r>
    </w:p>
    <w:p>
      <w:pPr>
        <w:pStyle w:val="ListParagraph"/>
        <w:numPr>
          <w:ilvl w:val="0"/>
          <w:numId w:val="2"/>
        </w:numPr>
        <w:spacing w:after="60" w:before="20" w:line="320"/>
        <w:jc w:val="left"/>
      </w:pPr>
      <w:r>
        <w:rPr>
          <w:rFonts w:ascii="Arial" w:cs="Arial" w:eastAsia="Microsoft YaHei" w:hAnsi="Arial"/>
          <w:sz w:val="21"/>
          <w:szCs w:val="21"/>
        </w:rPr>
        <w:t xml:space="preserve">2023年12月长江计算增资扩股5亿元，关联方产业基金出资0.9亿元，公司放弃优先认缴（2023年报）；少数股东增资计入资本公积2.61亿元；据公开报道增资后长计科技持股约70.71%（腾讯新闻2023-12-06）。</w:t>
      </w:r>
    </w:p>
    <w:p>
      <w:pPr>
        <w:pStyle w:val="ListParagraph"/>
        <w:numPr>
          <w:ilvl w:val="0"/>
          <w:numId w:val="2"/>
        </w:numPr>
        <w:spacing w:after="60" w:before="20" w:line="320"/>
        <w:jc w:val="left"/>
      </w:pPr>
      <w:r>
        <w:rPr>
          <w:rFonts w:ascii="Arial" w:cs="Arial" w:eastAsia="Microsoft YaHei" w:hAnsi="Arial"/>
          <w:sz w:val="21"/>
          <w:szCs w:val="21"/>
        </w:rPr>
        <w:t xml:space="preserve">烽火超微（X86服务器，100%）：2025年收入5.48亿元、净利0.03亿元；2026H1收入2.11亿元、净利−0.28亿元（2025年报、2026半年报主要子公司表）。</w:t>
      </w:r>
    </w:p>
    <w:p>
      <w:pPr>
        <w:pStyle w:val="ListParagraph"/>
        <w:numPr>
          <w:ilvl w:val="0"/>
          <w:numId w:val="2"/>
        </w:numPr>
        <w:spacing w:after="60" w:before="20" w:line="320"/>
        <w:jc w:val="left"/>
      </w:pPr>
      <w:r>
        <w:rPr>
          <w:rFonts w:ascii="Arial" w:cs="Arial" w:eastAsia="Microsoft YaHei" w:hAnsi="Arial"/>
          <w:sz w:val="21"/>
          <w:szCs w:val="21"/>
        </w:rPr>
        <w:t xml:space="preserve">第一大预付对象余额：2025H1 1.36亿元→2025年末8.83亿元→2026H1 16.15亿元（占64%）；原材料61.9亿元、发出商品44.5亿元（全公司口径，跌价准备4.11亿元）（2026半年报附注）。</w:t>
      </w:r>
    </w:p>
    <w:p>
      <w:pPr>
        <w:pStyle w:val="ListParagraph"/>
        <w:numPr>
          <w:ilvl w:val="0"/>
          <w:numId w:val="2"/>
        </w:numPr>
        <w:spacing w:after="60" w:before="20" w:line="320"/>
        <w:jc w:val="left"/>
      </w:pPr>
      <w:r>
        <w:rPr>
          <w:rFonts w:ascii="Arial" w:cs="Arial" w:eastAsia="Microsoft YaHei" w:hAnsi="Arial"/>
          <w:sz w:val="21"/>
          <w:szCs w:val="21"/>
        </w:rPr>
        <w:t xml:space="preserve">少数股东损益2026H1合计−0.075亿元：其中烽火国际约−0.29亿元；2026年4月前武汉烽火光纤仍有40%少数股东（约+0.36亿元），扣除后长江计算等其余非全资子公司合计约−0.15亿元，长江计算H1可能接近盈亏平衡（推算，误差较大）。</w:t>
      </w:r>
    </w:p>
    <w:p>
      <w:pPr>
        <w:pStyle w:val="Heading3"/>
        <w:spacing w:after="60" w:before="180"/>
      </w:pPr>
      <w:r>
        <w:rPr>
          <w:rFonts w:ascii="Arial" w:cs="Arial" w:eastAsia="Microsoft YaHei" w:hAnsi="Arial"/>
          <w:b/>
          <w:bCs/>
          <w:color w:val="2E75B6"/>
          <w:sz w:val="22"/>
          <w:szCs w:val="22"/>
        </w:rPr>
        <w:t xml:space="preserve">建议报告框架</w:t>
      </w:r>
    </w:p>
    <w:p>
      <w:pPr>
        <w:pStyle w:val="ListParagraph"/>
        <w:numPr>
          <w:ilvl w:val="0"/>
          <w:numId w:val="8"/>
        </w:numPr>
        <w:spacing w:after="60" w:before="20" w:line="320"/>
      </w:pPr>
      <w:r>
        <w:rPr>
          <w:rFonts w:ascii="Arial" w:cs="Arial" w:eastAsia="Microsoft YaHei" w:hAnsi="Arial"/>
          <w:sz w:val="21"/>
          <w:szCs w:val="21"/>
        </w:rPr>
        <w:t xml:space="preserve">国产算力产业链价值分配：芯片/模组、整机、集成与服务</w:t>
      </w:r>
    </w:p>
    <w:p>
      <w:pPr>
        <w:pStyle w:val="ListParagraph"/>
        <w:numPr>
          <w:ilvl w:val="0"/>
          <w:numId w:val="8"/>
        </w:numPr>
        <w:spacing w:after="60" w:before="20" w:line="320"/>
      </w:pPr>
      <w:r>
        <w:rPr>
          <w:rFonts w:ascii="Arial" w:cs="Arial" w:eastAsia="Microsoft YaHei" w:hAnsi="Arial"/>
          <w:sz w:val="21"/>
          <w:szCs w:val="21"/>
        </w:rPr>
        <w:t xml:space="preserve">长江计算收入规模的五路三角验证：集采中标、合并减母公司差额、少数股东损益、中信科板块、问询函</w:t>
      </w:r>
    </w:p>
    <w:p>
      <w:pPr>
        <w:pStyle w:val="ListParagraph"/>
        <w:numPr>
          <w:ilvl w:val="0"/>
          <w:numId w:val="8"/>
        </w:numPr>
        <w:spacing w:after="60" w:before="20" w:line="320"/>
      </w:pPr>
      <w:r>
        <w:rPr>
          <w:rFonts w:ascii="Arial" w:cs="Arial" w:eastAsia="Microsoft YaHei" w:hAnsi="Arial"/>
          <w:sz w:val="21"/>
          <w:szCs w:val="21"/>
        </w:rPr>
        <w:t xml:space="preserve">单位经济性与BOM拆解：毛利率、费用率、净利率与可比整机商</w:t>
      </w:r>
    </w:p>
    <w:p>
      <w:pPr>
        <w:pStyle w:val="ListParagraph"/>
        <w:numPr>
          <w:ilvl w:val="0"/>
          <w:numId w:val="8"/>
        </w:numPr>
        <w:spacing w:after="60" w:before="20" w:line="320"/>
      </w:pPr>
      <w:r>
        <w:rPr>
          <w:rFonts w:ascii="Arial" w:cs="Arial" w:eastAsia="Microsoft YaHei" w:hAnsi="Arial"/>
          <w:sz w:val="21"/>
          <w:szCs w:val="21"/>
        </w:rPr>
        <w:t xml:space="preserve">营运资金与ROIC：预付锁货、存货、应收；资金成本与库存收益</w:t>
      </w:r>
    </w:p>
    <w:p>
      <w:pPr>
        <w:pStyle w:val="ListParagraph"/>
        <w:numPr>
          <w:ilvl w:val="0"/>
          <w:numId w:val="8"/>
        </w:numPr>
        <w:spacing w:after="60" w:before="20" w:line="320"/>
      </w:pPr>
      <w:r>
        <w:rPr>
          <w:rFonts w:ascii="Arial" w:cs="Arial" w:eastAsia="Microsoft YaHei" w:hAnsi="Arial"/>
          <w:sz w:val="21"/>
          <w:szCs w:val="21"/>
        </w:rPr>
        <w:t xml:space="preserve">两年期固定价集采与存储涨价的交付风险</w:t>
      </w:r>
    </w:p>
    <w:p>
      <w:pPr>
        <w:pStyle w:val="ListParagraph"/>
        <w:numPr>
          <w:ilvl w:val="0"/>
          <w:numId w:val="8"/>
        </w:numPr>
        <w:spacing w:after="60" w:before="20" w:line="320"/>
      </w:pPr>
      <w:r>
        <w:rPr>
          <w:rFonts w:ascii="Arial" w:cs="Arial" w:eastAsia="Microsoft YaHei" w:hAnsi="Arial"/>
          <w:sz w:val="21"/>
          <w:szCs w:val="21"/>
        </w:rPr>
        <w:t xml:space="preserve">估值：整机商P/S与“算力映射”溢价的对比</w:t>
      </w:r>
    </w:p>
    <w:p>
      <w:pPr>
        <w:pStyle w:val="Heading3"/>
        <w:spacing w:after="60" w:before="180"/>
      </w:pPr>
      <w:r>
        <w:rPr>
          <w:rFonts w:ascii="Arial" w:cs="Arial" w:eastAsia="Microsoft YaHei" w:hAnsi="Arial"/>
          <w:b/>
          <w:bCs/>
          <w:color w:val="2E75B6"/>
          <w:sz w:val="22"/>
          <w:szCs w:val="22"/>
        </w:rPr>
        <w:t xml:space="preserve">研究方法与数据来源</w:t>
      </w:r>
    </w:p>
    <w:p>
      <w:pPr>
        <w:pStyle w:val="ListParagraph"/>
        <w:numPr>
          <w:ilvl w:val="0"/>
          <w:numId w:val="2"/>
        </w:numPr>
        <w:spacing w:after="60" w:before="20" w:line="320"/>
        <w:jc w:val="left"/>
      </w:pPr>
      <w:r>
        <w:rPr>
          <w:rFonts w:ascii="Arial" w:cs="Arial" w:eastAsia="Microsoft YaHei" w:hAnsi="Arial"/>
          <w:sz w:val="21"/>
          <w:szCs w:val="21"/>
        </w:rPr>
        <w:t xml:space="preserve">集采中标公告；中信科及可比整机商评级/募集材料。</w:t>
      </w:r>
    </w:p>
    <w:p>
      <w:pPr>
        <w:pStyle w:val="ListParagraph"/>
        <w:numPr>
          <w:ilvl w:val="0"/>
          <w:numId w:val="2"/>
        </w:numPr>
        <w:spacing w:after="60" w:before="20" w:line="320"/>
        <w:jc w:val="left"/>
      </w:pPr>
      <w:r>
        <w:rPr>
          <w:rFonts w:ascii="Arial" w:cs="Arial" w:eastAsia="Microsoft YaHei" w:hAnsi="Arial"/>
          <w:sz w:val="21"/>
          <w:szCs w:val="21"/>
        </w:rPr>
        <w:t xml:space="preserve">少数股东损益“残差法”（需剔除烽火光纤收购前的40%少数股东影响）。</w:t>
      </w:r>
    </w:p>
    <w:p>
      <w:pPr>
        <w:pStyle w:val="ListParagraph"/>
        <w:numPr>
          <w:ilvl w:val="0"/>
          <w:numId w:val="2"/>
        </w:numPr>
        <w:spacing w:after="60" w:before="20" w:line="320"/>
        <w:jc w:val="left"/>
      </w:pPr>
      <w:r>
        <w:rPr>
          <w:rFonts w:ascii="Arial" w:cs="Arial" w:eastAsia="Microsoft YaHei" w:hAnsi="Arial"/>
          <w:sz w:val="21"/>
          <w:szCs w:val="21"/>
        </w:rPr>
        <w:t xml:space="preserve">预付款前五名、存货附注半年度变化；DRAM合约价（TrendForce等）。</w:t>
      </w:r>
    </w:p>
    <w:p>
      <w:pPr>
        <w:pStyle w:val="Heading3"/>
        <w:spacing w:after="60" w:before="180"/>
      </w:pPr>
      <w:r>
        <w:rPr>
          <w:rFonts w:ascii="Arial" w:cs="Arial" w:eastAsia="Microsoft YaHei" w:hAnsi="Arial"/>
          <w:b/>
          <w:bCs/>
          <w:color w:val="2E75B6"/>
          <w:sz w:val="22"/>
          <w:szCs w:val="22"/>
        </w:rPr>
        <w:t xml:space="preserve">跟踪指标</w:t>
      </w:r>
    </w:p>
    <w:p>
      <w:pPr>
        <w:pStyle w:val="ListParagraph"/>
        <w:numPr>
          <w:ilvl w:val="0"/>
          <w:numId w:val="2"/>
        </w:numPr>
        <w:spacing w:after="60" w:before="20" w:line="320"/>
        <w:jc w:val="left"/>
      </w:pPr>
      <w:r>
        <w:rPr>
          <w:rFonts w:ascii="Arial" w:cs="Arial" w:eastAsia="Microsoft YaHei" w:hAnsi="Arial"/>
          <w:sz w:val="21"/>
          <w:szCs w:val="21"/>
        </w:rPr>
        <w:t xml:space="preserve">服务器集采中标金额与份额</w:t>
      </w:r>
    </w:p>
    <w:p>
      <w:pPr>
        <w:pStyle w:val="ListParagraph"/>
        <w:numPr>
          <w:ilvl w:val="0"/>
          <w:numId w:val="2"/>
        </w:numPr>
        <w:spacing w:after="60" w:before="20" w:line="320"/>
        <w:jc w:val="left"/>
      </w:pPr>
      <w:r>
        <w:rPr>
          <w:rFonts w:ascii="Arial" w:cs="Arial" w:eastAsia="Microsoft YaHei" w:hAnsi="Arial"/>
          <w:sz w:val="21"/>
          <w:szCs w:val="21"/>
        </w:rPr>
        <w:t xml:space="preserve">第一大预付对象余额</w:t>
      </w:r>
    </w:p>
    <w:p>
      <w:pPr>
        <w:pStyle w:val="ListParagraph"/>
        <w:numPr>
          <w:ilvl w:val="0"/>
          <w:numId w:val="2"/>
        </w:numPr>
        <w:spacing w:after="60" w:before="20" w:line="320"/>
        <w:jc w:val="left"/>
      </w:pPr>
      <w:r>
        <w:rPr>
          <w:rFonts w:ascii="Arial" w:cs="Arial" w:eastAsia="Microsoft YaHei" w:hAnsi="Arial"/>
          <w:sz w:val="21"/>
          <w:szCs w:val="21"/>
        </w:rPr>
        <w:t xml:space="preserve">发出商品与跌价准备</w:t>
      </w:r>
    </w:p>
    <w:p>
      <w:pPr>
        <w:pStyle w:val="ListParagraph"/>
        <w:numPr>
          <w:ilvl w:val="0"/>
          <w:numId w:val="2"/>
        </w:numPr>
        <w:spacing w:after="60" w:before="20" w:line="320"/>
        <w:jc w:val="left"/>
      </w:pPr>
      <w:r>
        <w:rPr>
          <w:rFonts w:ascii="Arial" w:cs="Arial" w:eastAsia="Microsoft YaHei" w:hAnsi="Arial"/>
          <w:sz w:val="21"/>
          <w:szCs w:val="21"/>
        </w:rPr>
        <w:t xml:space="preserve">少数股东损益残差</w:t>
      </w:r>
    </w:p>
    <w:p>
      <w:pPr>
        <w:pStyle w:val="ListParagraph"/>
        <w:numPr>
          <w:ilvl w:val="0"/>
          <w:numId w:val="2"/>
        </w:numPr>
        <w:spacing w:after="60" w:before="20" w:line="320"/>
        <w:jc w:val="left"/>
      </w:pPr>
      <w:r>
        <w:rPr>
          <w:rFonts w:ascii="Arial" w:cs="Arial" w:eastAsia="Microsoft YaHei" w:hAnsi="Arial"/>
          <w:sz w:val="21"/>
          <w:szCs w:val="21"/>
        </w:rPr>
        <w:t xml:space="preserve">昇腾供给与DRAM价格</w:t>
      </w:r>
    </w:p>
    <w:p>
      <w:pPr>
        <w:pStyle w:val="Heading3"/>
        <w:spacing w:after="60" w:before="180"/>
      </w:pPr>
      <w:r>
        <w:rPr>
          <w:rFonts w:ascii="Arial" w:cs="Arial" w:eastAsia="Microsoft YaHei" w:hAnsi="Arial"/>
          <w:b/>
          <w:bCs/>
          <w:color w:val="2E75B6"/>
          <w:sz w:val="22"/>
          <w:szCs w:val="22"/>
        </w:rPr>
        <w:t xml:space="preserve">与财务模型的联动</w:t>
      </w:r>
    </w:p>
    <w:p>
      <w:pPr>
        <w:spacing w:after="100" w:before="60" w:line="340"/>
        <w:jc w:val="both"/>
      </w:pPr>
      <w:r>
        <w:rPr>
          <w:rFonts w:ascii="Arial" w:cs="Arial" w:eastAsia="Microsoft YaHei" w:hAnsi="Arial"/>
          <w:sz w:val="21"/>
          <w:szCs w:val="21"/>
        </w:rPr>
        <w:t xml:space="preserve">服务器包含在“分业务”通信系统设备中；乐观情景（收入增速8–12%、毛利率修复至18%）隐含服务器放量且毛利率改善；存货/预付假设在“营运资本”表。</w:t>
      </w:r>
    </w:p>
    <w:p>
      <w:pPr>
        <w:pStyle w:val="Heading3"/>
        <w:spacing w:after="60" w:before="180"/>
      </w:pPr>
      <w:r>
        <w:rPr>
          <w:rFonts w:ascii="Arial" w:cs="Arial" w:eastAsia="Microsoft YaHei" w:hAnsi="Arial"/>
          <w:b/>
          <w:bCs/>
          <w:color w:val="2E75B6"/>
          <w:sz w:val="22"/>
          <w:szCs w:val="22"/>
        </w:rPr>
        <w:t xml:space="preserve">对股价/估值的含义</w:t>
      </w:r>
    </w:p>
    <w:p>
      <w:pPr>
        <w:spacing w:after="100" w:before="60" w:line="340"/>
        <w:jc w:val="both"/>
      </w:pPr>
      <w:r>
        <w:rPr>
          <w:rFonts w:ascii="Arial" w:cs="Arial" w:eastAsia="Microsoft YaHei" w:hAnsi="Arial"/>
          <w:sz w:val="21"/>
          <w:szCs w:val="21"/>
        </w:rPr>
        <w:t xml:space="preserve">若服务器仅为“收入放大器”，其对归母价值贡献约1–2元/股，残余算力溢价存在回撤风险；若能证明长江计算净利率&gt;3%且资金占用可控，则主业估值可上修。</w:t>
      </w:r>
    </w:p>
    <w:p>
      <w:pPr>
        <w:pStyle w:val="Heading3"/>
        <w:spacing w:after="60" w:before="180"/>
      </w:pPr>
      <w:r>
        <w:rPr>
          <w:rFonts w:ascii="Arial" w:cs="Arial" w:eastAsia="Microsoft YaHei" w:hAnsi="Arial"/>
          <w:b/>
          <w:bCs/>
          <w:color w:val="2E75B6"/>
          <w:sz w:val="22"/>
          <w:szCs w:val="22"/>
        </w:rPr>
        <w:t xml:space="preserve">主要风险（推翻假设的情形）</w:t>
      </w:r>
    </w:p>
    <w:p>
      <w:pPr>
        <w:spacing w:after="100" w:before="60" w:line="340"/>
        <w:jc w:val="both"/>
      </w:pPr>
      <w:r>
        <w:rPr>
          <w:rFonts w:ascii="Arial" w:cs="Arial" w:eastAsia="Microsoft YaHei" w:hAnsi="Arial"/>
          <w:sz w:val="21"/>
          <w:szCs w:val="21"/>
        </w:rPr>
        <w:t xml:space="preserve">长江计算单体数据未披露，推算误差可能大于信号；订单确认节奏不确定；昇腾生态份额变化。</w:t>
      </w:r>
    </w:p>
    <w:p>
      <w:r>
        <w:br w:type="page"/>
      </w:r>
    </w:p>
    <w:p>
      <w:pPr>
        <w:pStyle w:val="Heading2"/>
        <w:spacing w:after="120" w:before="300"/>
      </w:pPr>
      <w:r>
        <w:rPr>
          <w:rFonts w:ascii="Arial" w:cs="Arial" w:eastAsia="Microsoft YaHei" w:hAnsi="Arial"/>
          <w:b/>
          <w:bCs/>
          <w:color w:val="1F3864"/>
          <w:sz w:val="27"/>
          <w:szCs w:val="27"/>
        </w:rPr>
        <w:t xml:space="preserve">选题7｜烽火星空：被忽视的亏损中心——数据网络产品毛利率30%→6%、上半年亏损3.75亿元</w:t>
      </w:r>
    </w:p>
    <w:p>
      <w:pPr>
        <w:spacing w:after="120"/>
      </w:pPr>
      <w:r>
        <w:rPr>
          <w:rFonts w:ascii="Arial" w:cs="Arial" w:eastAsia="Microsoft YaHei" w:hAnsi="Arial"/>
          <w:i/>
          <w:iCs/>
          <w:color w:val="666666"/>
          <w:sz w:val="20"/>
          <w:szCs w:val="20"/>
        </w:rPr>
        <w:t xml:space="preserve">公安/政务大数据与网安业务的预算周期、地方财政回款与减值风险；下半年季节性能否重现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优先级</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关注度</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信息增量</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可行性</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股价影响</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P1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7</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9</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7</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7</w:t>
            </w:r>
          </w:p>
        </w:tc>
      </w:tr>
    </w:tbl>
    <w:p>
      <w:pPr>
        <w:pStyle w:val="Heading3"/>
        <w:spacing w:after="60" w:before="180"/>
      </w:pPr>
      <w:r>
        <w:rPr>
          <w:rFonts w:ascii="Arial" w:cs="Arial" w:eastAsia="Microsoft YaHei" w:hAnsi="Arial"/>
          <w:b/>
          <w:bCs/>
          <w:color w:val="2E75B6"/>
          <w:sz w:val="22"/>
          <w:szCs w:val="22"/>
        </w:rPr>
        <w:t xml:space="preserve">核心问题</w:t>
      </w:r>
    </w:p>
    <w:p>
      <w:pPr>
        <w:spacing w:after="100" w:before="60" w:line="340"/>
        <w:jc w:val="both"/>
      </w:pPr>
      <w:r>
        <w:rPr>
          <w:rFonts w:ascii="Arial" w:cs="Arial" w:eastAsia="Microsoft YaHei" w:hAnsi="Arial"/>
          <w:sz w:val="21"/>
          <w:szCs w:val="21"/>
        </w:rPr>
        <w:t xml:space="preserve">南京烽火星空（网安/大数据，对应“数据网络产品”分部）2026H1净亏3.75亿元（上年同期−1.69亿元），是上半年最大的单一亏损源，超过烽火国际。数据网络产品H1毛利率从30.3%跌至6.0%。2025年同样上半年亏损、全年盈利0.52亿元（下半年约+2.2亿元）——这次是季节性重演，还是政务IT预算收缩与回款恶化带来的结构性亏损？</w:t>
      </w:r>
    </w:p>
    <w:p>
      <w:pPr>
        <w:pStyle w:val="Heading3"/>
        <w:spacing w:after="60" w:before="180"/>
      </w:pPr>
      <w:r>
        <w:rPr>
          <w:rFonts w:ascii="Arial" w:cs="Arial" w:eastAsia="Microsoft YaHei" w:hAnsi="Arial"/>
          <w:b/>
          <w:bCs/>
          <w:color w:val="2E75B6"/>
          <w:sz w:val="22"/>
          <w:szCs w:val="22"/>
        </w:rPr>
        <w:t xml:space="preserve">为什么是现在</w:t>
      </w:r>
    </w:p>
    <w:p>
      <w:pPr>
        <w:spacing w:after="100" w:before="60" w:line="340"/>
        <w:jc w:val="both"/>
      </w:pPr>
      <w:r>
        <w:rPr>
          <w:rFonts w:ascii="Arial" w:cs="Arial" w:eastAsia="Microsoft YaHei" w:hAnsi="Arial"/>
          <w:sz w:val="21"/>
          <w:szCs w:val="21"/>
        </w:rPr>
        <w:t xml:space="preserve">（1）星空下半年能否扭亏直接决定2026E是7亿元还是9亿元；（2）地方财政压力下的政务/公安IT支出与回款是A股IT板块的共同风险；（3）现有研究几乎没有单独分析这一业务（评审指出16个候选题均未覆盖）。</w:t>
      </w:r>
    </w:p>
    <w:p>
      <w:pPr>
        <w:pStyle w:val="Heading3"/>
        <w:spacing w:after="60" w:before="180"/>
      </w:pPr>
      <w:r>
        <w:rPr>
          <w:rFonts w:ascii="Arial" w:cs="Arial" w:eastAsia="Microsoft YaHei" w:hAnsi="Arial"/>
          <w:b/>
          <w:bCs/>
          <w:color w:val="2E75B6"/>
          <w:sz w:val="22"/>
          <w:szCs w:val="22"/>
        </w:rPr>
        <w:t xml:space="preserve">市场共识</w:t>
      </w:r>
    </w:p>
    <w:p>
      <w:pPr>
        <w:spacing w:after="100" w:before="60" w:line="340"/>
        <w:jc w:val="both"/>
      </w:pPr>
      <w:r>
        <w:rPr>
          <w:rFonts w:ascii="Arial" w:cs="Arial" w:eastAsia="Microsoft YaHei" w:hAnsi="Arial"/>
          <w:sz w:val="21"/>
          <w:szCs w:val="21"/>
        </w:rPr>
        <w:t xml:space="preserve">数据网络产品是高毛利（约40%）的小业务，对整体影响有限；部分媒体甚至误将服务器归入该分部。</w:t>
      </w:r>
    </w:p>
    <w:p>
      <w:pPr>
        <w:pStyle w:val="Heading3"/>
        <w:spacing w:after="60" w:before="180"/>
      </w:pPr>
      <w:r>
        <w:rPr>
          <w:rFonts w:ascii="Arial" w:cs="Arial" w:eastAsia="Microsoft YaHei" w:hAnsi="Arial"/>
          <w:b/>
          <w:bCs/>
          <w:color w:val="2E75B6"/>
          <w:sz w:val="22"/>
          <w:szCs w:val="22"/>
        </w:rPr>
        <w:t xml:space="preserve">我们的假设（可证伪）</w:t>
      </w:r>
    </w:p>
    <w:p>
      <w:pPr>
        <w:spacing w:after="100" w:before="60" w:line="340"/>
        <w:jc w:val="both"/>
      </w:pPr>
      <w:r>
        <w:rPr>
          <w:rFonts w:ascii="Arial" w:cs="Arial" w:eastAsia="Microsoft YaHei" w:hAnsi="Arial"/>
          <w:sz w:val="21"/>
          <w:szCs w:val="21"/>
        </w:rPr>
        <w:t xml:space="preserve">（1）星空正从“高毛利、季节性”业务演变为“收缩、低毛利、重资产负债表”业务：数据网络产品收入由2021–2022年约30亿元降至2023年15.8亿元、2024年11.4亿元、2025年14.2亿元；星空2024年亏损2.68亿元、2025年盈利0.52亿元、2026H1亏损3.75亿元，而总资产仍有33.6亿元（2026H1）。（2）2026H1亏损同比扩大约2.1亿元，若下半年季节性仅部分重现，全年仍可能亏损1–2亿元。（3）减亏或业务重组是2027年最确定的利润改善来源之一。</w:t>
      </w:r>
      <w:r>
        <w:rPr>
          <w:rFonts w:ascii="Arial" w:cs="Arial" w:eastAsia="Microsoft YaHei" w:hAnsi="Arial"/>
          <w:b/>
          <w:bCs/>
          <w:sz w:val="21"/>
          <w:szCs w:val="21"/>
        </w:rPr>
        <w:t xml:space="preserve">可证伪</w:t>
      </w:r>
      <w:r>
        <w:rPr>
          <w:rFonts w:ascii="Arial" w:cs="Arial" w:eastAsia="Microsoft YaHei" w:hAnsi="Arial"/>
          <w:sz w:val="21"/>
          <w:szCs w:val="21"/>
        </w:rPr>
        <w:t xml:space="preserve">：2026全年星空净利转正且数据网络产品全年毛利率回到35%以上。</w:t>
      </w:r>
    </w:p>
    <w:p>
      <w:pPr>
        <w:pStyle w:val="Heading3"/>
        <w:spacing w:after="60" w:before="180"/>
      </w:pPr>
      <w:r>
        <w:rPr>
          <w:rFonts w:ascii="Arial" w:cs="Arial" w:eastAsia="Microsoft YaHei" w:hAnsi="Arial"/>
          <w:b/>
          <w:bCs/>
          <w:color w:val="2E75B6"/>
          <w:sz w:val="22"/>
          <w:szCs w:val="22"/>
        </w:rPr>
        <w:t xml:space="preserve">关键证据</w:t>
      </w:r>
    </w:p>
    <w:p>
      <w:pPr>
        <w:pStyle w:val="ListParagraph"/>
        <w:numPr>
          <w:ilvl w:val="0"/>
          <w:numId w:val="2"/>
        </w:numPr>
        <w:spacing w:after="60" w:before="20" w:line="320"/>
        <w:jc w:val="left"/>
      </w:pPr>
      <w:r>
        <w:rPr>
          <w:rFonts w:ascii="Arial" w:cs="Arial" w:eastAsia="Microsoft YaHei" w:hAnsi="Arial"/>
          <w:sz w:val="21"/>
          <w:szCs w:val="21"/>
        </w:rPr>
        <w:t xml:space="preserve">星空净利：2023年+0.20亿元、2024年−2.68亿元、2025年+0.52亿元；2025H1−1.69亿元（收入2.20亿元）、2026H1−3.75亿元（收入1.79亿元）；2025年末总资产40.28亿元、净资产17.67亿元，2026H1末总资产33.57亿元、净资产14.46亿元（各期报告主要子公司表）。</w:t>
      </w:r>
    </w:p>
    <w:p>
      <w:pPr>
        <w:pStyle w:val="ListParagraph"/>
        <w:numPr>
          <w:ilvl w:val="0"/>
          <w:numId w:val="2"/>
        </w:numPr>
        <w:spacing w:after="60" w:before="20" w:line="320"/>
        <w:jc w:val="left"/>
      </w:pPr>
      <w:r>
        <w:rPr>
          <w:rFonts w:ascii="Arial" w:cs="Arial" w:eastAsia="Microsoft YaHei" w:hAnsi="Arial"/>
          <w:sz w:val="21"/>
          <w:szCs w:val="21"/>
        </w:rPr>
        <w:t xml:space="preserve">数据网络产品分部：收入2021年30.39亿元、2022年31.31亿元、2023年15.77亿元、2024年11.44亿元、2025年14.20亿元；毛利率2025年39.3%，2025H1 30.3%，2026H1 6.0%（Wind主营构成）。</w:t>
      </w:r>
    </w:p>
    <w:p>
      <w:pPr>
        <w:pStyle w:val="ListParagraph"/>
        <w:numPr>
          <w:ilvl w:val="0"/>
          <w:numId w:val="2"/>
        </w:numPr>
        <w:spacing w:after="60" w:before="20" w:line="320"/>
        <w:jc w:val="left"/>
      </w:pPr>
      <w:r>
        <w:rPr>
          <w:rFonts w:ascii="Arial" w:cs="Arial" w:eastAsia="Microsoft YaHei" w:hAnsi="Arial"/>
          <w:sz w:val="21"/>
          <w:szCs w:val="21"/>
        </w:rPr>
        <w:t xml:space="preserve">2025年“数据网络产品”收入14.20亿元与星空营收141,961.90万元一致；2026H1分部收入2.49亿元而星空营收1.79亿元，口径已不完全相同（2025年报、2026半年报）。</w:t>
      </w:r>
    </w:p>
    <w:p>
      <w:pPr>
        <w:pStyle w:val="ListParagraph"/>
        <w:numPr>
          <w:ilvl w:val="0"/>
          <w:numId w:val="2"/>
        </w:numPr>
        <w:spacing w:after="60" w:before="20" w:line="320"/>
        <w:jc w:val="left"/>
      </w:pPr>
      <w:r>
        <w:rPr>
          <w:rFonts w:ascii="Arial" w:cs="Arial" w:eastAsia="Microsoft YaHei" w:hAnsi="Arial"/>
          <w:sz w:val="21"/>
          <w:szCs w:val="21"/>
        </w:rPr>
        <w:t xml:space="preserve">2025年末应收账款坏账准备24.8亿元、5年以上应收余额上升（2026H1 9.70亿元，2022年末4.50亿元），政务类项目回款周期长（年报应收附注，研究智能体整理）。</w:t>
      </w:r>
    </w:p>
    <w:p>
      <w:pPr>
        <w:pStyle w:val="Heading3"/>
        <w:spacing w:after="60" w:before="180"/>
      </w:pPr>
      <w:r>
        <w:rPr>
          <w:rFonts w:ascii="Arial" w:cs="Arial" w:eastAsia="Microsoft YaHei" w:hAnsi="Arial"/>
          <w:b/>
          <w:bCs/>
          <w:color w:val="2E75B6"/>
          <w:sz w:val="22"/>
          <w:szCs w:val="22"/>
        </w:rPr>
        <w:t xml:space="preserve">建议报告框架</w:t>
      </w:r>
    </w:p>
    <w:p>
      <w:pPr>
        <w:pStyle w:val="ListParagraph"/>
        <w:numPr>
          <w:ilvl w:val="0"/>
          <w:numId w:val="9"/>
        </w:numPr>
        <w:spacing w:after="60" w:before="20" w:line="320"/>
      </w:pPr>
      <w:r>
        <w:rPr>
          <w:rFonts w:ascii="Arial" w:cs="Arial" w:eastAsia="Microsoft YaHei" w:hAnsi="Arial"/>
          <w:sz w:val="21"/>
          <w:szCs w:val="21"/>
        </w:rPr>
        <w:t xml:space="preserve">星空业务复盘：网安、大数据、公安信息化的产品与客户结构</w:t>
      </w:r>
    </w:p>
    <w:p>
      <w:pPr>
        <w:pStyle w:val="ListParagraph"/>
        <w:numPr>
          <w:ilvl w:val="0"/>
          <w:numId w:val="9"/>
        </w:numPr>
        <w:spacing w:after="60" w:before="20" w:line="320"/>
      </w:pPr>
      <w:r>
        <w:rPr>
          <w:rFonts w:ascii="Arial" w:cs="Arial" w:eastAsia="Microsoft YaHei" w:hAnsi="Arial"/>
          <w:sz w:val="21"/>
          <w:szCs w:val="21"/>
        </w:rPr>
        <w:t xml:space="preserve">收入断崖（2023年）与盈利波动的原因</w:t>
      </w:r>
    </w:p>
    <w:p>
      <w:pPr>
        <w:pStyle w:val="ListParagraph"/>
        <w:numPr>
          <w:ilvl w:val="0"/>
          <w:numId w:val="9"/>
        </w:numPr>
        <w:spacing w:after="60" w:before="20" w:line="320"/>
      </w:pPr>
      <w:r>
        <w:rPr>
          <w:rFonts w:ascii="Arial" w:cs="Arial" w:eastAsia="Microsoft YaHei" w:hAnsi="Arial"/>
          <w:sz w:val="21"/>
          <w:szCs w:val="21"/>
        </w:rPr>
        <w:t xml:space="preserve">季节性与项目验收：半年度/年度利润模式</w:t>
      </w:r>
    </w:p>
    <w:p>
      <w:pPr>
        <w:pStyle w:val="ListParagraph"/>
        <w:numPr>
          <w:ilvl w:val="0"/>
          <w:numId w:val="9"/>
        </w:numPr>
        <w:spacing w:after="60" w:before="20" w:line="320"/>
      </w:pPr>
      <w:r>
        <w:rPr>
          <w:rFonts w:ascii="Arial" w:cs="Arial" w:eastAsia="Microsoft YaHei" w:hAnsi="Arial"/>
          <w:sz w:val="21"/>
          <w:szCs w:val="21"/>
        </w:rPr>
        <w:t xml:space="preserve">回款、应收账龄与减值：地方财政与政务IT预算</w:t>
      </w:r>
    </w:p>
    <w:p>
      <w:pPr>
        <w:pStyle w:val="ListParagraph"/>
        <w:numPr>
          <w:ilvl w:val="0"/>
          <w:numId w:val="9"/>
        </w:numPr>
        <w:spacing w:after="60" w:before="20" w:line="320"/>
      </w:pPr>
      <w:r>
        <w:rPr>
          <w:rFonts w:ascii="Arial" w:cs="Arial" w:eastAsia="Microsoft YaHei" w:hAnsi="Arial"/>
          <w:sz w:val="21"/>
          <w:szCs w:val="21"/>
        </w:rPr>
        <w:t xml:space="preserve">减亏路径：业务聚焦、人员与费用、资产处置的可能性</w:t>
      </w:r>
    </w:p>
    <w:p>
      <w:pPr>
        <w:pStyle w:val="ListParagraph"/>
        <w:numPr>
          <w:ilvl w:val="0"/>
          <w:numId w:val="9"/>
        </w:numPr>
        <w:spacing w:after="60" w:before="20" w:line="320"/>
      </w:pPr>
      <w:r>
        <w:rPr>
          <w:rFonts w:ascii="Arial" w:cs="Arial" w:eastAsia="Microsoft YaHei" w:hAnsi="Arial"/>
          <w:sz w:val="21"/>
          <w:szCs w:val="21"/>
        </w:rPr>
        <w:t xml:space="preserve">对2026E/2027E利润与SOTP的影响</w:t>
      </w:r>
    </w:p>
    <w:p>
      <w:pPr>
        <w:pStyle w:val="Heading3"/>
        <w:spacing w:after="60" w:before="180"/>
      </w:pPr>
      <w:r>
        <w:rPr>
          <w:rFonts w:ascii="Arial" w:cs="Arial" w:eastAsia="Microsoft YaHei" w:hAnsi="Arial"/>
          <w:b/>
          <w:bCs/>
          <w:color w:val="2E75B6"/>
          <w:sz w:val="22"/>
          <w:szCs w:val="22"/>
        </w:rPr>
        <w:t xml:space="preserve">研究方法与数据来源</w:t>
      </w:r>
    </w:p>
    <w:p>
      <w:pPr>
        <w:pStyle w:val="ListParagraph"/>
        <w:numPr>
          <w:ilvl w:val="0"/>
          <w:numId w:val="2"/>
        </w:numPr>
        <w:spacing w:after="60" w:before="20" w:line="320"/>
        <w:jc w:val="left"/>
      </w:pPr>
      <w:r>
        <w:rPr>
          <w:rFonts w:ascii="Arial" w:cs="Arial" w:eastAsia="Microsoft YaHei" w:hAnsi="Arial"/>
          <w:sz w:val="21"/>
          <w:szCs w:val="21"/>
        </w:rPr>
        <w:t xml:space="preserve">主要子公司表（2021–2026H1）；数据网络产品分部数据。</w:t>
      </w:r>
    </w:p>
    <w:p>
      <w:pPr>
        <w:pStyle w:val="ListParagraph"/>
        <w:numPr>
          <w:ilvl w:val="0"/>
          <w:numId w:val="2"/>
        </w:numPr>
        <w:spacing w:after="60" w:before="20" w:line="320"/>
        <w:jc w:val="left"/>
      </w:pPr>
      <w:r>
        <w:rPr>
          <w:rFonts w:ascii="Arial" w:cs="Arial" w:eastAsia="Microsoft YaHei" w:hAnsi="Arial"/>
          <w:sz w:val="21"/>
          <w:szCs w:val="21"/>
        </w:rPr>
        <w:t xml:space="preserve">应收账款账龄、前五名欠款方；政府采购与公安信息化预算数据。</w:t>
      </w:r>
    </w:p>
    <w:p>
      <w:pPr>
        <w:pStyle w:val="ListParagraph"/>
        <w:numPr>
          <w:ilvl w:val="0"/>
          <w:numId w:val="2"/>
        </w:numPr>
        <w:spacing w:after="60" w:before="20" w:line="320"/>
        <w:jc w:val="left"/>
      </w:pPr>
      <w:r>
        <w:rPr>
          <w:rFonts w:ascii="Arial" w:cs="Arial" w:eastAsia="Microsoft YaHei" w:hAnsi="Arial"/>
          <w:sz w:val="21"/>
          <w:szCs w:val="21"/>
        </w:rPr>
        <w:t xml:space="preserve">同业（美亚柏科、拓尔思、中新赛克等）收入与回款对比。</w:t>
      </w:r>
    </w:p>
    <w:p>
      <w:pPr>
        <w:pStyle w:val="Heading3"/>
        <w:spacing w:after="60" w:before="180"/>
      </w:pPr>
      <w:r>
        <w:rPr>
          <w:rFonts w:ascii="Arial" w:cs="Arial" w:eastAsia="Microsoft YaHei" w:hAnsi="Arial"/>
          <w:b/>
          <w:bCs/>
          <w:color w:val="2E75B6"/>
          <w:sz w:val="22"/>
          <w:szCs w:val="22"/>
        </w:rPr>
        <w:t xml:space="preserve">跟踪指标</w:t>
      </w:r>
    </w:p>
    <w:p>
      <w:pPr>
        <w:pStyle w:val="ListParagraph"/>
        <w:numPr>
          <w:ilvl w:val="0"/>
          <w:numId w:val="2"/>
        </w:numPr>
        <w:spacing w:after="60" w:before="20" w:line="320"/>
        <w:jc w:val="left"/>
      </w:pPr>
      <w:r>
        <w:rPr>
          <w:rFonts w:ascii="Arial" w:cs="Arial" w:eastAsia="Microsoft YaHei" w:hAnsi="Arial"/>
          <w:sz w:val="21"/>
          <w:szCs w:val="21"/>
        </w:rPr>
        <w:t xml:space="preserve">星空半年/全年净利</w:t>
      </w:r>
    </w:p>
    <w:p>
      <w:pPr>
        <w:pStyle w:val="ListParagraph"/>
        <w:numPr>
          <w:ilvl w:val="0"/>
          <w:numId w:val="2"/>
        </w:numPr>
        <w:spacing w:after="60" w:before="20" w:line="320"/>
        <w:jc w:val="left"/>
      </w:pPr>
      <w:r>
        <w:rPr>
          <w:rFonts w:ascii="Arial" w:cs="Arial" w:eastAsia="Microsoft YaHei" w:hAnsi="Arial"/>
          <w:sz w:val="21"/>
          <w:szCs w:val="21"/>
        </w:rPr>
        <w:t xml:space="preserve">数据网络产品毛利率</w:t>
      </w:r>
    </w:p>
    <w:p>
      <w:pPr>
        <w:pStyle w:val="ListParagraph"/>
        <w:numPr>
          <w:ilvl w:val="0"/>
          <w:numId w:val="2"/>
        </w:numPr>
        <w:spacing w:after="60" w:before="20" w:line="320"/>
        <w:jc w:val="left"/>
      </w:pPr>
      <w:r>
        <w:rPr>
          <w:rFonts w:ascii="Arial" w:cs="Arial" w:eastAsia="Microsoft YaHei" w:hAnsi="Arial"/>
          <w:sz w:val="21"/>
          <w:szCs w:val="21"/>
        </w:rPr>
        <w:t xml:space="preserve">应收账款账龄与坏账</w:t>
      </w:r>
    </w:p>
    <w:p>
      <w:pPr>
        <w:pStyle w:val="ListParagraph"/>
        <w:numPr>
          <w:ilvl w:val="0"/>
          <w:numId w:val="2"/>
        </w:numPr>
        <w:spacing w:after="60" w:before="20" w:line="320"/>
        <w:jc w:val="left"/>
      </w:pPr>
      <w:r>
        <w:rPr>
          <w:rFonts w:ascii="Arial" w:cs="Arial" w:eastAsia="Microsoft YaHei" w:hAnsi="Arial"/>
          <w:sz w:val="21"/>
          <w:szCs w:val="21"/>
        </w:rPr>
        <w:t xml:space="preserve">政务/公安IT招标规模</w:t>
      </w:r>
    </w:p>
    <w:p>
      <w:pPr>
        <w:pStyle w:val="ListParagraph"/>
        <w:numPr>
          <w:ilvl w:val="0"/>
          <w:numId w:val="2"/>
        </w:numPr>
        <w:spacing w:after="60" w:before="20" w:line="320"/>
        <w:jc w:val="left"/>
      </w:pPr>
      <w:r>
        <w:rPr>
          <w:rFonts w:ascii="Arial" w:cs="Arial" w:eastAsia="Microsoft YaHei" w:hAnsi="Arial"/>
          <w:sz w:val="21"/>
          <w:szCs w:val="21"/>
        </w:rPr>
        <w:t xml:space="preserve">星空员工与费用</w:t>
      </w:r>
    </w:p>
    <w:p>
      <w:pPr>
        <w:pStyle w:val="Heading3"/>
        <w:spacing w:after="60" w:before="180"/>
      </w:pPr>
      <w:r>
        <w:rPr>
          <w:rFonts w:ascii="Arial" w:cs="Arial" w:eastAsia="Microsoft YaHei" w:hAnsi="Arial"/>
          <w:b/>
          <w:bCs/>
          <w:color w:val="2E75B6"/>
          <w:sz w:val="22"/>
          <w:szCs w:val="22"/>
        </w:rPr>
        <w:t xml:space="preserve">与财务模型的联动</w:t>
      </w:r>
    </w:p>
    <w:p>
      <w:pPr>
        <w:spacing w:after="100" w:before="60" w:line="340"/>
        <w:jc w:val="both"/>
      </w:pPr>
      <w:r>
        <w:rPr>
          <w:rFonts w:ascii="Arial" w:cs="Arial" w:eastAsia="Microsoft YaHei" w:hAnsi="Arial"/>
          <w:sz w:val="21"/>
          <w:szCs w:val="21"/>
        </w:rPr>
        <w:t xml:space="preserve">对应“分业务”表数据网络产品收入增速与毛利率（基准2026E毛利率35%、此后37–38%；悲观30%）；若星空持续亏损，应下调该分部毛利率并提高减值率。</w:t>
      </w:r>
    </w:p>
    <w:p>
      <w:pPr>
        <w:pStyle w:val="Heading3"/>
        <w:spacing w:after="60" w:before="180"/>
      </w:pPr>
      <w:r>
        <w:rPr>
          <w:rFonts w:ascii="Arial" w:cs="Arial" w:eastAsia="Microsoft YaHei" w:hAnsi="Arial"/>
          <w:b/>
          <w:bCs/>
          <w:color w:val="2E75B6"/>
          <w:sz w:val="22"/>
          <w:szCs w:val="22"/>
        </w:rPr>
        <w:t xml:space="preserve">对股价/估值的含义</w:t>
      </w:r>
    </w:p>
    <w:p>
      <w:pPr>
        <w:spacing w:after="100" w:before="60" w:line="340"/>
        <w:jc w:val="both"/>
      </w:pPr>
      <w:r>
        <w:rPr>
          <w:rFonts w:ascii="Arial" w:cs="Arial" w:eastAsia="Microsoft YaHei" w:hAnsi="Arial"/>
          <w:sz w:val="21"/>
          <w:szCs w:val="21"/>
        </w:rPr>
        <w:t xml:space="preserve">星空减亏1–2亿元相当于2027E归母的10–20%；若出现处置或重组，可能成为市场忽视的利润催化，反之持续亏损与减值将压制估值。</w:t>
      </w:r>
    </w:p>
    <w:p>
      <w:pPr>
        <w:pStyle w:val="Heading3"/>
        <w:spacing w:after="60" w:before="180"/>
      </w:pPr>
      <w:r>
        <w:rPr>
          <w:rFonts w:ascii="Arial" w:cs="Arial" w:eastAsia="Microsoft YaHei" w:hAnsi="Arial"/>
          <w:b/>
          <w:bCs/>
          <w:color w:val="2E75B6"/>
          <w:sz w:val="22"/>
          <w:szCs w:val="22"/>
        </w:rPr>
        <w:t xml:space="preserve">主要风险（推翻假设的情形）</w:t>
      </w:r>
    </w:p>
    <w:p>
      <w:pPr>
        <w:spacing w:after="100" w:before="60" w:line="340"/>
        <w:jc w:val="both"/>
      </w:pPr>
      <w:r>
        <w:rPr>
          <w:rFonts w:ascii="Arial" w:cs="Arial" w:eastAsia="Microsoft YaHei" w:hAnsi="Arial"/>
          <w:sz w:val="21"/>
          <w:szCs w:val="21"/>
        </w:rPr>
        <w:t xml:space="preserve">项目验收集中在四季度导致半年数据失真；分部口径变化；政务IT需求恢复快于预期。</w:t>
      </w:r>
    </w:p>
    <w:p>
      <w:r>
        <w:br w:type="page"/>
      </w:r>
    </w:p>
    <w:p>
      <w:pPr>
        <w:pStyle w:val="Heading2"/>
        <w:spacing w:after="120" w:before="300"/>
      </w:pPr>
      <w:r>
        <w:rPr>
          <w:rFonts w:ascii="Arial" w:cs="Arial" w:eastAsia="Microsoft YaHei" w:hAnsi="Arial"/>
          <w:b/>
          <w:bCs/>
          <w:color w:val="1F3864"/>
          <w:sz w:val="27"/>
          <w:szCs w:val="27"/>
        </w:rPr>
        <w:t xml:space="preserve">选题8｜资本运作与国资意图：两次收编藤仓、芯珂重组、信科体内光纤整合与29亿元市价定增</w:t>
      </w:r>
    </w:p>
    <w:p>
      <w:pPr>
        <w:spacing w:after="120"/>
      </w:pPr>
      <w:r>
        <w:rPr>
          <w:rFonts w:ascii="Arial" w:cs="Arial" w:eastAsia="Microsoft YaHei" w:hAnsi="Arial"/>
          <w:i/>
          <w:iCs/>
          <w:color w:val="666666"/>
          <w:sz w:val="20"/>
          <w:szCs w:val="20"/>
        </w:rPr>
        <w:t xml:space="preserve">价值转移的方向、“光迅注入”叙事的弱化、长飞同属中国信科——股价的锚在哪里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优先级</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关注度</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信息增量</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可行性</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股价影响</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P2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7</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6</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7</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6</w:t>
            </w:r>
          </w:p>
        </w:tc>
      </w:tr>
    </w:tbl>
    <w:p>
      <w:pPr>
        <w:pStyle w:val="Heading3"/>
        <w:spacing w:after="60" w:before="180"/>
      </w:pPr>
      <w:r>
        <w:rPr>
          <w:rFonts w:ascii="Arial" w:cs="Arial" w:eastAsia="Microsoft YaHei" w:hAnsi="Arial"/>
          <w:b/>
          <w:bCs/>
          <w:color w:val="2E75B6"/>
          <w:sz w:val="22"/>
          <w:szCs w:val="22"/>
        </w:rPr>
        <w:t xml:space="preserve">核心问题</w:t>
      </w:r>
    </w:p>
    <w:p>
      <w:pPr>
        <w:spacing w:after="100" w:before="60" w:line="340"/>
        <w:jc w:val="both"/>
      </w:pPr>
      <w:r>
        <w:rPr>
          <w:rFonts w:ascii="Arial" w:cs="Arial" w:eastAsia="Microsoft YaHei" w:hAnsi="Arial"/>
          <w:sz w:val="21"/>
          <w:szCs w:val="21"/>
        </w:rPr>
        <w:t xml:space="preserve">2025–2026年烽火密集进行资本运作：中国信科以12.71元认购定增、可转债转股与到期赎回、回购注销、收回武汉烽火光纤40%股权、拟收购藤仓烽火60%股权、29亿元市价定增，以及集团层面的芯珂重组。这是在向上市公司注入价值，还是把烽火变成持续融资平台？在股东户数翻倍、两融高位的筹码结构下，定增窗口和国资市值管理诉求会怎样影响股价？</w:t>
      </w:r>
    </w:p>
    <w:p>
      <w:pPr>
        <w:pStyle w:val="Heading3"/>
        <w:spacing w:after="60" w:before="180"/>
      </w:pPr>
      <w:r>
        <w:rPr>
          <w:rFonts w:ascii="Arial" w:cs="Arial" w:eastAsia="Microsoft YaHei" w:hAnsi="Arial"/>
          <w:b/>
          <w:bCs/>
          <w:color w:val="2E75B6"/>
          <w:sz w:val="22"/>
          <w:szCs w:val="22"/>
        </w:rPr>
        <w:t xml:space="preserve">为什么是现在</w:t>
      </w:r>
    </w:p>
    <w:p>
      <w:pPr>
        <w:spacing w:after="100" w:before="60" w:line="340"/>
        <w:jc w:val="both"/>
      </w:pPr>
      <w:r>
        <w:rPr>
          <w:rFonts w:ascii="Arial" w:cs="Arial" w:eastAsia="Microsoft YaHei" w:hAnsi="Arial"/>
          <w:sz w:val="21"/>
          <w:szCs w:val="21"/>
        </w:rPr>
        <w:t xml:space="preserve">（1）定增将在未来2–3个季度推进审核与发行；（2）芯珂重组于9月下旬获中国信科批准（媒体报道，待核实）；（3）长飞光纤在烽火年报中被列为“受同一集团控制的联营企业”，信科体内光纤资产如何安排是潜在催化剂。</w:t>
      </w:r>
    </w:p>
    <w:p>
      <w:pPr>
        <w:pStyle w:val="Heading3"/>
        <w:spacing w:after="60" w:before="180"/>
      </w:pPr>
      <w:r>
        <w:rPr>
          <w:rFonts w:ascii="Arial" w:cs="Arial" w:eastAsia="Microsoft YaHei" w:hAnsi="Arial"/>
          <w:b/>
          <w:bCs/>
          <w:color w:val="2E75B6"/>
          <w:sz w:val="22"/>
          <w:szCs w:val="22"/>
        </w:rPr>
        <w:t xml:space="preserve">市场共识</w:t>
      </w:r>
    </w:p>
    <w:p>
      <w:pPr>
        <w:spacing w:after="100" w:before="60" w:line="340"/>
        <w:jc w:val="both"/>
      </w:pPr>
      <w:r>
        <w:rPr>
          <w:rFonts w:ascii="Arial" w:cs="Arial" w:eastAsia="Microsoft YaHei" w:hAnsi="Arial"/>
          <w:sz w:val="21"/>
          <w:szCs w:val="21"/>
        </w:rPr>
        <w:t xml:space="preserve">央企市值管理与中国信科整合（如光迅注入）是烽火的重要催化；定增扩产代表国资看好光纤景气。</w:t>
      </w:r>
    </w:p>
    <w:p>
      <w:pPr>
        <w:pStyle w:val="Heading3"/>
        <w:spacing w:after="60" w:before="180"/>
      </w:pPr>
      <w:r>
        <w:rPr>
          <w:rFonts w:ascii="Arial" w:cs="Arial" w:eastAsia="Microsoft YaHei" w:hAnsi="Arial"/>
          <w:b/>
          <w:bCs/>
          <w:color w:val="2E75B6"/>
          <w:sz w:val="22"/>
          <w:szCs w:val="22"/>
        </w:rPr>
        <w:t xml:space="preserve">我们的假设（可证伪）</w:t>
      </w:r>
    </w:p>
    <w:p>
      <w:pPr>
        <w:spacing w:after="100" w:before="60" w:line="340"/>
        <w:jc w:val="both"/>
      </w:pPr>
      <w:r>
        <w:rPr>
          <w:rFonts w:ascii="Arial" w:cs="Arial" w:eastAsia="Microsoft YaHei" w:hAnsi="Arial"/>
          <w:sz w:val="21"/>
          <w:szCs w:val="21"/>
        </w:rPr>
        <w:t xml:space="preserve">（1）价值转移方向对上市公司有利但被忽视：2026年4月以约1.92亿元收回武汉烽火光纤40%少数股权（低于少数股东权益账面，资本公积增加0.44亿元），该子公司H1净利即达4.88亿元；藤仓烽火60%股权作价5.0亿元（约1.0倍PB、约19倍2025年PE），光纤与光棒利润将100%归属烽火。（2）芯珂重组把光迅科技35.21%、长江通信17.20%从烽火科技划转至新平台，短期内“光迅注入烽火”的概率下降。（3）29亿元定增无大股东锚定认购（≤35名投资者、底价为20日均价的80%），按约35.7元股价测算摊薄约7–8%；竞价定增的底价随股价移动，本身不构成支撑，真正的约束是国资对发行价相对每股净资产（约13元）的底线与发行时点选择。</w:t>
      </w:r>
      <w:r>
        <w:rPr>
          <w:rFonts w:ascii="Arial" w:cs="Arial" w:eastAsia="Microsoft YaHei" w:hAnsi="Arial"/>
          <w:b/>
          <w:bCs/>
          <w:sz w:val="21"/>
          <w:szCs w:val="21"/>
        </w:rPr>
        <w:t xml:space="preserve">可证伪</w:t>
      </w:r>
      <w:r>
        <w:rPr>
          <w:rFonts w:ascii="Arial" w:cs="Arial" w:eastAsia="Microsoft YaHei" w:hAnsi="Arial"/>
          <w:sz w:val="21"/>
          <w:szCs w:val="21"/>
        </w:rPr>
        <w:t xml:space="preserve">：中国信科或烽火科技参与认购、宣布增持，或集团公告将光纤/光通信资产注入烽火。</w:t>
      </w:r>
    </w:p>
    <w:p>
      <w:pPr>
        <w:pStyle w:val="Heading3"/>
        <w:spacing w:after="60" w:before="180"/>
      </w:pPr>
      <w:r>
        <w:rPr>
          <w:rFonts w:ascii="Arial" w:cs="Arial" w:eastAsia="Microsoft YaHei" w:hAnsi="Arial"/>
          <w:b/>
          <w:bCs/>
          <w:color w:val="2E75B6"/>
          <w:sz w:val="22"/>
          <w:szCs w:val="22"/>
        </w:rPr>
        <w:t xml:space="preserve">关键证据</w:t>
      </w:r>
    </w:p>
    <w:p>
      <w:pPr>
        <w:pStyle w:val="ListParagraph"/>
        <w:numPr>
          <w:ilvl w:val="0"/>
          <w:numId w:val="2"/>
        </w:numPr>
        <w:spacing w:after="60" w:before="20" w:line="320"/>
        <w:jc w:val="left"/>
      </w:pPr>
      <w:r>
        <w:rPr>
          <w:rFonts w:ascii="Arial" w:cs="Arial" w:eastAsia="Microsoft YaHei" w:hAnsi="Arial"/>
          <w:sz w:val="21"/>
          <w:szCs w:val="21"/>
        </w:rPr>
        <w:t xml:space="preserve">2025年：中国信科以12.71元认购8,654.6万股（11.0亿元，限售至2028-08-20）；可转债转股9,089万股、到期赎回；回购309.97万股（7,500万元，价格上限40.53元）并注销；2025年度分红率约30%（2025年报）。</w:t>
      </w:r>
    </w:p>
    <w:p>
      <w:pPr>
        <w:pStyle w:val="ListParagraph"/>
        <w:numPr>
          <w:ilvl w:val="0"/>
          <w:numId w:val="2"/>
        </w:numPr>
        <w:spacing w:after="60" w:before="20" w:line="320"/>
        <w:jc w:val="left"/>
      </w:pPr>
      <w:r>
        <w:rPr>
          <w:rFonts w:ascii="Arial" w:cs="Arial" w:eastAsia="Microsoft YaHei" w:hAnsi="Arial"/>
          <w:sz w:val="21"/>
          <w:szCs w:val="21"/>
        </w:rPr>
        <w:t xml:space="preserve">收回武汉烽火光纤40%：母公司长期股权投资增加192,268,795.97元，合并资本公积增加44,324,111.80元（2026半年报）；藤仓烽火60%作价5.0024亿元（评估值8.98亿元）（经济观察网2026-07-14，待核实）。</w:t>
      </w:r>
    </w:p>
    <w:p>
      <w:pPr>
        <w:pStyle w:val="ListParagraph"/>
        <w:numPr>
          <w:ilvl w:val="0"/>
          <w:numId w:val="2"/>
        </w:numPr>
        <w:spacing w:after="60" w:before="20" w:line="320"/>
        <w:jc w:val="left"/>
      </w:pPr>
      <w:r>
        <w:rPr>
          <w:rFonts w:ascii="Arial" w:cs="Arial" w:eastAsia="Microsoft YaHei" w:hAnsi="Arial"/>
          <w:sz w:val="21"/>
          <w:szCs w:val="21"/>
        </w:rPr>
        <w:t xml:space="preserve">芯珂重组：烽火科技将所持光迅科技35.21%、长江通信17.20%无偿划转至芯珂（中国信科47%、光谷新技术33%、大唐控股20%）（搜狐、界面新闻2026年，待核实）。</w:t>
      </w:r>
    </w:p>
    <w:p>
      <w:pPr>
        <w:pStyle w:val="ListParagraph"/>
        <w:numPr>
          <w:ilvl w:val="0"/>
          <w:numId w:val="2"/>
        </w:numPr>
        <w:spacing w:after="60" w:before="20" w:line="320"/>
        <w:jc w:val="left"/>
      </w:pPr>
      <w:r>
        <w:rPr>
          <w:rFonts w:ascii="Arial" w:cs="Arial" w:eastAsia="Microsoft YaHei" w:hAnsi="Arial"/>
          <w:sz w:val="21"/>
          <w:szCs w:val="21"/>
        </w:rPr>
        <w:t xml:space="preserve">长飞光纤光缆在烽火2025年报关联方中列为“受同一集团控制的联营企业”；2025年烽火向长飞采购2.07亿元（2025年报关联交易）。</w:t>
      </w:r>
    </w:p>
    <w:p>
      <w:pPr>
        <w:pStyle w:val="ListParagraph"/>
        <w:numPr>
          <w:ilvl w:val="0"/>
          <w:numId w:val="2"/>
        </w:numPr>
        <w:spacing w:after="60" w:before="20" w:line="320"/>
        <w:jc w:val="left"/>
      </w:pPr>
      <w:r>
        <w:rPr>
          <w:rFonts w:ascii="Arial" w:cs="Arial" w:eastAsia="Microsoft YaHei" w:hAnsi="Arial"/>
          <w:sz w:val="21"/>
          <w:szCs w:val="21"/>
        </w:rPr>
        <w:t xml:space="preserve">股东户数：2025Q3约11.9万户→2026H1约23.2万户；前十大股东中烽火科技36.38%、中国信科6.37%；融资余额约23.4亿元（2026-09-24，同花顺，待核实）；PB约2.75倍（每股净资产约12.96元）。</w:t>
      </w:r>
    </w:p>
    <w:p>
      <w:pPr>
        <w:pStyle w:val="Heading3"/>
        <w:spacing w:after="60" w:before="180"/>
      </w:pPr>
      <w:r>
        <w:rPr>
          <w:rFonts w:ascii="Arial" w:cs="Arial" w:eastAsia="Microsoft YaHei" w:hAnsi="Arial"/>
          <w:b/>
          <w:bCs/>
          <w:color w:val="2E75B6"/>
          <w:sz w:val="22"/>
          <w:szCs w:val="22"/>
        </w:rPr>
        <w:t xml:space="preserve">建议报告框架</w:t>
      </w:r>
    </w:p>
    <w:p>
      <w:pPr>
        <w:pStyle w:val="ListParagraph"/>
        <w:numPr>
          <w:ilvl w:val="0"/>
          <w:numId w:val="10"/>
        </w:numPr>
        <w:spacing w:after="60" w:before="20" w:line="320"/>
      </w:pPr>
      <w:r>
        <w:rPr>
          <w:rFonts w:ascii="Arial" w:cs="Arial" w:eastAsia="Microsoft YaHei" w:hAnsi="Arial"/>
          <w:sz w:val="21"/>
          <w:szCs w:val="21"/>
        </w:rPr>
        <w:t xml:space="preserve">中国信科体系梳理：烽火、光迅、长飞、大唐的股权与业务边界</w:t>
      </w:r>
    </w:p>
    <w:p>
      <w:pPr>
        <w:pStyle w:val="ListParagraph"/>
        <w:numPr>
          <w:ilvl w:val="0"/>
          <w:numId w:val="10"/>
        </w:numPr>
        <w:spacing w:after="60" w:before="20" w:line="320"/>
      </w:pPr>
      <w:r>
        <w:rPr>
          <w:rFonts w:ascii="Arial" w:cs="Arial" w:eastAsia="Microsoft YaHei" w:hAnsi="Arial"/>
          <w:sz w:val="21"/>
          <w:szCs w:val="21"/>
        </w:rPr>
        <w:t xml:space="preserve">2025–2026年资本运作复盘与价值转移测算</w:t>
      </w:r>
    </w:p>
    <w:p>
      <w:pPr>
        <w:pStyle w:val="ListParagraph"/>
        <w:numPr>
          <w:ilvl w:val="0"/>
          <w:numId w:val="10"/>
        </w:numPr>
        <w:spacing w:after="60" w:before="20" w:line="320"/>
      </w:pPr>
      <w:r>
        <w:rPr>
          <w:rFonts w:ascii="Arial" w:cs="Arial" w:eastAsia="Microsoft YaHei" w:hAnsi="Arial"/>
          <w:sz w:val="21"/>
          <w:szCs w:val="21"/>
        </w:rPr>
        <w:t xml:space="preserve">芯珂重组与光通信资产整合路径；同业竞争问题</w:t>
      </w:r>
    </w:p>
    <w:p>
      <w:pPr>
        <w:pStyle w:val="ListParagraph"/>
        <w:numPr>
          <w:ilvl w:val="0"/>
          <w:numId w:val="10"/>
        </w:numPr>
        <w:spacing w:after="60" w:before="20" w:line="320"/>
      </w:pPr>
      <w:r>
        <w:rPr>
          <w:rFonts w:ascii="Arial" w:cs="Arial" w:eastAsia="Microsoft YaHei" w:hAnsi="Arial"/>
          <w:sz w:val="21"/>
          <w:szCs w:val="21"/>
        </w:rPr>
        <w:t xml:space="preserve">29亿元定增：定价机制、认购结构、摊薄与募投回报</w:t>
      </w:r>
    </w:p>
    <w:p>
      <w:pPr>
        <w:pStyle w:val="ListParagraph"/>
        <w:numPr>
          <w:ilvl w:val="0"/>
          <w:numId w:val="10"/>
        </w:numPr>
        <w:spacing w:after="60" w:before="20" w:line="320"/>
      </w:pPr>
      <w:r>
        <w:rPr>
          <w:rFonts w:ascii="Arial" w:cs="Arial" w:eastAsia="Microsoft YaHei" w:hAnsi="Arial"/>
          <w:sz w:val="21"/>
          <w:szCs w:val="21"/>
        </w:rPr>
        <w:t xml:space="preserve">筹码结构与市值管理：股东户数、两融、指数/ETF持仓、回购与分红政策</w:t>
      </w:r>
    </w:p>
    <w:p>
      <w:pPr>
        <w:pStyle w:val="Heading3"/>
        <w:spacing w:after="60" w:before="180"/>
      </w:pPr>
      <w:r>
        <w:rPr>
          <w:rFonts w:ascii="Arial" w:cs="Arial" w:eastAsia="Microsoft YaHei" w:hAnsi="Arial"/>
          <w:b/>
          <w:bCs/>
          <w:color w:val="2E75B6"/>
          <w:sz w:val="22"/>
          <w:szCs w:val="22"/>
        </w:rPr>
        <w:t xml:space="preserve">研究方法与数据来源</w:t>
      </w:r>
    </w:p>
    <w:p>
      <w:pPr>
        <w:pStyle w:val="ListParagraph"/>
        <w:numPr>
          <w:ilvl w:val="0"/>
          <w:numId w:val="2"/>
        </w:numPr>
        <w:spacing w:after="60" w:before="20" w:line="320"/>
        <w:jc w:val="left"/>
      </w:pPr>
      <w:r>
        <w:rPr>
          <w:rFonts w:ascii="Arial" w:cs="Arial" w:eastAsia="Microsoft YaHei" w:hAnsi="Arial"/>
          <w:sz w:val="21"/>
          <w:szCs w:val="21"/>
        </w:rPr>
        <w:t xml:space="preserve">公司及集团公告、国资批复；定期报告关联方与权益附注。</w:t>
      </w:r>
    </w:p>
    <w:p>
      <w:pPr>
        <w:pStyle w:val="ListParagraph"/>
        <w:numPr>
          <w:ilvl w:val="0"/>
          <w:numId w:val="2"/>
        </w:numPr>
        <w:spacing w:after="60" w:before="20" w:line="320"/>
        <w:jc w:val="left"/>
      </w:pPr>
      <w:r>
        <w:rPr>
          <w:rFonts w:ascii="Arial" w:cs="Arial" w:eastAsia="Microsoft YaHei" w:hAnsi="Arial"/>
          <w:sz w:val="21"/>
          <w:szCs w:val="21"/>
        </w:rPr>
        <w:t xml:space="preserve">股东户数、前十大股东、两融与ETF持仓数据。</w:t>
      </w:r>
    </w:p>
    <w:p>
      <w:pPr>
        <w:pStyle w:val="ListParagraph"/>
        <w:numPr>
          <w:ilvl w:val="0"/>
          <w:numId w:val="2"/>
        </w:numPr>
        <w:spacing w:after="60" w:before="20" w:line="320"/>
        <w:jc w:val="left"/>
      </w:pPr>
      <w:r>
        <w:rPr>
          <w:rFonts w:ascii="Arial" w:cs="Arial" w:eastAsia="Microsoft YaHei" w:hAnsi="Arial"/>
          <w:sz w:val="21"/>
          <w:szCs w:val="21"/>
        </w:rPr>
        <w:t xml:space="preserve">可比央企定增与市值管理案例。</w:t>
      </w:r>
    </w:p>
    <w:p>
      <w:pPr>
        <w:pStyle w:val="Heading3"/>
        <w:spacing w:after="60" w:before="180"/>
      </w:pPr>
      <w:r>
        <w:rPr>
          <w:rFonts w:ascii="Arial" w:cs="Arial" w:eastAsia="Microsoft YaHei" w:hAnsi="Arial"/>
          <w:b/>
          <w:bCs/>
          <w:color w:val="2E75B6"/>
          <w:sz w:val="22"/>
          <w:szCs w:val="22"/>
        </w:rPr>
        <w:t xml:space="preserve">跟踪指标</w:t>
      </w:r>
    </w:p>
    <w:p>
      <w:pPr>
        <w:pStyle w:val="ListParagraph"/>
        <w:numPr>
          <w:ilvl w:val="0"/>
          <w:numId w:val="2"/>
        </w:numPr>
        <w:spacing w:after="60" w:before="20" w:line="320"/>
        <w:jc w:val="left"/>
      </w:pPr>
      <w:r>
        <w:rPr>
          <w:rFonts w:ascii="Arial" w:cs="Arial" w:eastAsia="Microsoft YaHei" w:hAnsi="Arial"/>
          <w:sz w:val="21"/>
          <w:szCs w:val="21"/>
        </w:rPr>
        <w:t xml:space="preserve">定增审核进度、发行价与认购方</w:t>
      </w:r>
    </w:p>
    <w:p>
      <w:pPr>
        <w:pStyle w:val="ListParagraph"/>
        <w:numPr>
          <w:ilvl w:val="0"/>
          <w:numId w:val="2"/>
        </w:numPr>
        <w:spacing w:after="60" w:before="20" w:line="320"/>
        <w:jc w:val="left"/>
      </w:pPr>
      <w:r>
        <w:rPr>
          <w:rFonts w:ascii="Arial" w:cs="Arial" w:eastAsia="Microsoft YaHei" w:hAnsi="Arial"/>
          <w:sz w:val="21"/>
          <w:szCs w:val="21"/>
        </w:rPr>
        <w:t xml:space="preserve">中国信科/烽火科技增减持</w:t>
      </w:r>
    </w:p>
    <w:p>
      <w:pPr>
        <w:pStyle w:val="ListParagraph"/>
        <w:numPr>
          <w:ilvl w:val="0"/>
          <w:numId w:val="2"/>
        </w:numPr>
        <w:spacing w:after="60" w:before="20" w:line="320"/>
        <w:jc w:val="left"/>
      </w:pPr>
      <w:r>
        <w:rPr>
          <w:rFonts w:ascii="Arial" w:cs="Arial" w:eastAsia="Microsoft YaHei" w:hAnsi="Arial"/>
          <w:sz w:val="21"/>
          <w:szCs w:val="21"/>
        </w:rPr>
        <w:t xml:space="preserve">集团资产整合公告</w:t>
      </w:r>
    </w:p>
    <w:p>
      <w:pPr>
        <w:pStyle w:val="ListParagraph"/>
        <w:numPr>
          <w:ilvl w:val="0"/>
          <w:numId w:val="2"/>
        </w:numPr>
        <w:spacing w:after="60" w:before="20" w:line="320"/>
        <w:jc w:val="left"/>
      </w:pPr>
      <w:r>
        <w:rPr>
          <w:rFonts w:ascii="Arial" w:cs="Arial" w:eastAsia="Microsoft YaHei" w:hAnsi="Arial"/>
          <w:sz w:val="21"/>
          <w:szCs w:val="21"/>
        </w:rPr>
        <w:t xml:space="preserve">股东户数与两融余额</w:t>
      </w:r>
    </w:p>
    <w:p>
      <w:pPr>
        <w:pStyle w:val="ListParagraph"/>
        <w:numPr>
          <w:ilvl w:val="0"/>
          <w:numId w:val="2"/>
        </w:numPr>
        <w:spacing w:after="60" w:before="20" w:line="320"/>
        <w:jc w:val="left"/>
      </w:pPr>
      <w:r>
        <w:rPr>
          <w:rFonts w:ascii="Arial" w:cs="Arial" w:eastAsia="Microsoft YaHei" w:hAnsi="Arial"/>
          <w:sz w:val="21"/>
          <w:szCs w:val="21"/>
        </w:rPr>
        <w:t xml:space="preserve">分红与回购</w:t>
      </w:r>
    </w:p>
    <w:p>
      <w:pPr>
        <w:pStyle w:val="Heading3"/>
        <w:spacing w:after="60" w:before="180"/>
      </w:pPr>
      <w:r>
        <w:rPr>
          <w:rFonts w:ascii="Arial" w:cs="Arial" w:eastAsia="Microsoft YaHei" w:hAnsi="Arial"/>
          <w:b/>
          <w:bCs/>
          <w:color w:val="2E75B6"/>
          <w:sz w:val="22"/>
          <w:szCs w:val="22"/>
        </w:rPr>
        <w:t xml:space="preserve">与财务模型的联动</w:t>
      </w:r>
    </w:p>
    <w:p>
      <w:pPr>
        <w:spacing w:after="100" w:before="60" w:line="340"/>
        <w:jc w:val="both"/>
      </w:pPr>
      <w:r>
        <w:rPr>
          <w:rFonts w:ascii="Arial" w:cs="Arial" w:eastAsia="Microsoft YaHei" w:hAnsi="Arial"/>
          <w:sz w:val="21"/>
          <w:szCs w:val="21"/>
        </w:rPr>
        <w:t xml:space="preserve">“假设”表定增募资（基准2027年29.13亿元、发行价假设30元）与回购金额；“融资”表股本与资本公积；可调整发行价与时点评估摊薄。</w:t>
      </w:r>
    </w:p>
    <w:p>
      <w:pPr>
        <w:pStyle w:val="Heading3"/>
        <w:spacing w:after="60" w:before="180"/>
      </w:pPr>
      <w:r>
        <w:rPr>
          <w:rFonts w:ascii="Arial" w:cs="Arial" w:eastAsia="Microsoft YaHei" w:hAnsi="Arial"/>
          <w:b/>
          <w:bCs/>
          <w:color w:val="2E75B6"/>
          <w:sz w:val="22"/>
          <w:szCs w:val="22"/>
        </w:rPr>
        <w:t xml:space="preserve">对股价/估值的含义</w:t>
      </w:r>
    </w:p>
    <w:p>
      <w:pPr>
        <w:spacing w:after="100" w:before="60" w:line="340"/>
        <w:jc w:val="both"/>
      </w:pPr>
      <w:r>
        <w:rPr>
          <w:rFonts w:ascii="Arial" w:cs="Arial" w:eastAsia="Microsoft YaHei" w:hAnsi="Arial"/>
          <w:sz w:val="21"/>
          <w:szCs w:val="21"/>
        </w:rPr>
        <w:t xml:space="preserve">若国资选择在发行前稳定股价（回购、增持、分红），短期有支撑；若定增按市场化竞价发行且无大股东参与，股价可能在发行期前继续承压。资产整合若重启将是独立催化剂。</w:t>
      </w:r>
    </w:p>
    <w:p>
      <w:pPr>
        <w:pStyle w:val="Heading3"/>
        <w:spacing w:after="60" w:before="180"/>
      </w:pPr>
      <w:r>
        <w:rPr>
          <w:rFonts w:ascii="Arial" w:cs="Arial" w:eastAsia="Microsoft YaHei" w:hAnsi="Arial"/>
          <w:b/>
          <w:bCs/>
          <w:color w:val="2E75B6"/>
          <w:sz w:val="22"/>
          <w:szCs w:val="22"/>
        </w:rPr>
        <w:t xml:space="preserve">主要风险（推翻假设的情形）</w:t>
      </w:r>
    </w:p>
    <w:p>
      <w:pPr>
        <w:spacing w:after="100" w:before="60" w:line="340"/>
        <w:jc w:val="both"/>
      </w:pPr>
      <w:r>
        <w:rPr>
          <w:rFonts w:ascii="Arial" w:cs="Arial" w:eastAsia="Microsoft YaHei" w:hAnsi="Arial"/>
          <w:sz w:val="21"/>
          <w:szCs w:val="21"/>
        </w:rPr>
        <w:t xml:space="preserve">国资决策节奏不可预测；定增可能调整规模或终止；集团层面整合方案与上市公司利益不一致。</w:t>
      </w:r>
    </w:p>
    <w:p>
      <w:r>
        <w:br w:type="page"/>
      </w:r>
    </w:p>
    <w:p>
      <w:pPr>
        <w:pStyle w:val="Heading2"/>
        <w:spacing w:after="120" w:before="300"/>
      </w:pPr>
      <w:r>
        <w:rPr>
          <w:rFonts w:ascii="Arial" w:cs="Arial" w:eastAsia="Microsoft YaHei" w:hAnsi="Arial"/>
          <w:b/>
          <w:bCs/>
          <w:color w:val="1F3864"/>
          <w:sz w:val="27"/>
          <w:szCs w:val="27"/>
        </w:rPr>
        <w:t xml:space="preserve">选题9｜“Fiber for AI”的期权价值：空芯、特种光纤、MPO与51.2T NPO何时进入报表？</w:t>
      </w:r>
    </w:p>
    <w:p>
      <w:pPr>
        <w:spacing w:after="120"/>
      </w:pPr>
      <w:r>
        <w:rPr>
          <w:rFonts w:ascii="Arial" w:cs="Arial" w:eastAsia="Microsoft YaHei" w:hAnsi="Arial"/>
          <w:i/>
          <w:iCs/>
          <w:color w:val="666666"/>
          <w:sz w:val="20"/>
          <w:szCs w:val="20"/>
        </w:rPr>
        <w:t xml:space="preserve">把“AI光互联”叙事转化为可证伪的量化指标：订单金额、达产收入与毛利率假设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优先级</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关注度</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信息增量</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可行性</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center"/>
            </w:pPr>
            <w:r>
              <w:rPr>
                <w:rFonts w:ascii="Arial" w:cs="Arial" w:eastAsia="Microsoft YaHei" w:hAnsi="Arial"/>
                <w:b/>
                <w:bCs/>
                <w:color w:val="FFFFFF"/>
                <w:sz w:val="18"/>
                <w:szCs w:val="18"/>
              </w:rPr>
              <w:t xml:space="preserve">股价影响</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P2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6</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5</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7</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center"/>
            </w:pPr>
            <w:r>
              <w:rPr>
                <w:rFonts w:ascii="Arial" w:cs="Arial" w:eastAsia="Microsoft YaHei" w:hAnsi="Arial"/>
                <w:sz w:val="18"/>
                <w:szCs w:val="18"/>
              </w:rPr>
              <w:t xml:space="preserve">5</w:t>
            </w:r>
          </w:p>
        </w:tc>
      </w:tr>
    </w:tbl>
    <w:p>
      <w:pPr>
        <w:pStyle w:val="Heading3"/>
        <w:spacing w:after="60" w:before="180"/>
      </w:pPr>
      <w:r>
        <w:rPr>
          <w:rFonts w:ascii="Arial" w:cs="Arial" w:eastAsia="Microsoft YaHei" w:hAnsi="Arial"/>
          <w:b/>
          <w:bCs/>
          <w:color w:val="2E75B6"/>
          <w:sz w:val="22"/>
          <w:szCs w:val="22"/>
        </w:rPr>
        <w:t xml:space="preserve">核心问题</w:t>
      </w:r>
    </w:p>
    <w:p>
      <w:pPr>
        <w:spacing w:after="100" w:before="60" w:line="340"/>
        <w:jc w:val="both"/>
      </w:pPr>
      <w:r>
        <w:rPr>
          <w:rFonts w:ascii="Arial" w:cs="Arial" w:eastAsia="Microsoft YaHei" w:hAnsi="Arial"/>
          <w:sz w:val="21"/>
          <w:szCs w:val="21"/>
        </w:rPr>
        <w:t xml:space="preserve">烽火在2026年推出“Fiber for AI”品牌战略，集中展示空芯光纤（0.05dB/km、国内首个空芯IDC商用）、保偏光纤（可用于CPO/NPO）、Fit MPO、Fengine 51.2T NPO交换机、1.6T OTN等产品。它们在2026–2028年能贡献多少收入与利润？如何用定增可研和订单数据验证？</w:t>
      </w:r>
    </w:p>
    <w:p>
      <w:pPr>
        <w:pStyle w:val="Heading3"/>
        <w:spacing w:after="60" w:before="180"/>
      </w:pPr>
      <w:r>
        <w:rPr>
          <w:rFonts w:ascii="Arial" w:cs="Arial" w:eastAsia="Microsoft YaHei" w:hAnsi="Arial"/>
          <w:b/>
          <w:bCs/>
          <w:color w:val="2E75B6"/>
          <w:sz w:val="22"/>
          <w:szCs w:val="22"/>
        </w:rPr>
        <w:t xml:space="preserve">为什么是现在</w:t>
      </w:r>
    </w:p>
    <w:p>
      <w:pPr>
        <w:spacing w:after="100" w:before="60" w:line="340"/>
        <w:jc w:val="both"/>
      </w:pPr>
      <w:r>
        <w:rPr>
          <w:rFonts w:ascii="Arial" w:cs="Arial" w:eastAsia="Microsoft YaHei" w:hAnsi="Arial"/>
          <w:sz w:val="21"/>
          <w:szCs w:val="21"/>
        </w:rPr>
        <w:t xml:space="preserve">（1）定增中空芯光纤研发2.81亿元、多模/特种光纤9.42亿元直接对应这一方向；（2）CRU预测空芯/多芯光纤2025–2030年复合增速有望超过60%；（3）股价腰斩后，市场需要判断AI溢价是否已清零。</w:t>
      </w:r>
    </w:p>
    <w:p>
      <w:pPr>
        <w:pStyle w:val="Heading3"/>
        <w:spacing w:after="60" w:before="180"/>
      </w:pPr>
      <w:r>
        <w:rPr>
          <w:rFonts w:ascii="Arial" w:cs="Arial" w:eastAsia="Microsoft YaHei" w:hAnsi="Arial"/>
          <w:b/>
          <w:bCs/>
          <w:color w:val="2E75B6"/>
          <w:sz w:val="22"/>
          <w:szCs w:val="22"/>
        </w:rPr>
        <w:t xml:space="preserve">市场共识</w:t>
      </w:r>
    </w:p>
    <w:p>
      <w:pPr>
        <w:spacing w:after="100" w:before="60" w:line="340"/>
        <w:jc w:val="both"/>
      </w:pPr>
      <w:r>
        <w:rPr>
          <w:rFonts w:ascii="Arial" w:cs="Arial" w:eastAsia="Microsoft YaHei" w:hAnsi="Arial"/>
          <w:sz w:val="21"/>
          <w:szCs w:val="21"/>
        </w:rPr>
        <w:t xml:space="preserve">烽火是空芯光纤、CPO/NPO等AI光互联的核心受益者，应享受AI光通信估值；另一部分投资者已默认AI溢价为零。</w:t>
      </w:r>
    </w:p>
    <w:p>
      <w:pPr>
        <w:pStyle w:val="Heading3"/>
        <w:spacing w:after="60" w:before="180"/>
      </w:pPr>
      <w:r>
        <w:rPr>
          <w:rFonts w:ascii="Arial" w:cs="Arial" w:eastAsia="Microsoft YaHei" w:hAnsi="Arial"/>
          <w:b/>
          <w:bCs/>
          <w:color w:val="2E75B6"/>
          <w:sz w:val="22"/>
          <w:szCs w:val="22"/>
        </w:rPr>
        <w:t xml:space="preserve">我们的假设（可证伪）</w:t>
      </w:r>
    </w:p>
    <w:p>
      <w:pPr>
        <w:spacing w:after="100" w:before="60" w:line="340"/>
        <w:jc w:val="both"/>
      </w:pPr>
      <w:r>
        <w:rPr>
          <w:rFonts w:ascii="Arial" w:cs="Arial" w:eastAsia="Microsoft YaHei" w:hAnsi="Arial"/>
          <w:sz w:val="21"/>
          <w:szCs w:val="21"/>
        </w:rPr>
        <w:t xml:space="preserve">（1）2026H1光纤线缆毛利增量几乎全部来自普通单模光纤涨价；（2）新型数据中心光互联产品2026–2027年收入合计可能不足集团收入的1–2%：公司自述空芯光纤“整体处于试点验证和小规模商用阶段”，光模块聚焦相干长距、无数通800G/1.6T，NPO交换机未披露落地；（3）期权价值应以可观测的数字定价：定增可研中多模/特种光纤的单价与毛利率假设、MPO在互联网智算中心的中标金额、空芯光纤的商用订单。</w:t>
      </w:r>
      <w:r>
        <w:rPr>
          <w:rFonts w:ascii="Arial" w:cs="Arial" w:eastAsia="Microsoft YaHei" w:hAnsi="Arial"/>
          <w:b/>
          <w:bCs/>
          <w:sz w:val="21"/>
          <w:szCs w:val="21"/>
        </w:rPr>
        <w:t xml:space="preserve">可证伪</w:t>
      </w:r>
      <w:r>
        <w:rPr>
          <w:rFonts w:ascii="Arial" w:cs="Arial" w:eastAsia="Microsoft YaHei" w:hAnsi="Arial"/>
          <w:sz w:val="21"/>
          <w:szCs w:val="21"/>
        </w:rPr>
        <w:t xml:space="preserve">：2026–2027年出现空芯、保偏、MPO的亿元级订单公告，或年报单独披露新产品收入。</w:t>
      </w:r>
    </w:p>
    <w:p>
      <w:pPr>
        <w:pStyle w:val="Heading3"/>
        <w:spacing w:after="60" w:before="180"/>
      </w:pPr>
      <w:r>
        <w:rPr>
          <w:rFonts w:ascii="Arial" w:cs="Arial" w:eastAsia="Microsoft YaHei" w:hAnsi="Arial"/>
          <w:b/>
          <w:bCs/>
          <w:color w:val="2E75B6"/>
          <w:sz w:val="22"/>
          <w:szCs w:val="22"/>
        </w:rPr>
        <w:t xml:space="preserve">关键证据</w:t>
      </w:r>
    </w:p>
    <w:p>
      <w:pPr>
        <w:pStyle w:val="ListParagraph"/>
        <w:numPr>
          <w:ilvl w:val="0"/>
          <w:numId w:val="2"/>
        </w:numPr>
        <w:spacing w:after="60" w:before="20" w:line="320"/>
        <w:jc w:val="left"/>
      </w:pPr>
      <w:r>
        <w:rPr>
          <w:rFonts w:ascii="Arial" w:cs="Arial" w:eastAsia="Microsoft YaHei" w:hAnsi="Arial"/>
          <w:sz w:val="21"/>
          <w:szCs w:val="21"/>
        </w:rPr>
        <w:t xml:space="preserve">公司e互动：空芯光纤“目前整体处于试点验证和小规模商用阶段”（2026-02-06）；光模块“聚焦相干光模块……主要应用于长距离光传输”（2026年多次回复）；Fengine 51.2T NPO交换机仅介绍场景（2026-09-14）；保偏光纤“将根据对产业供需形势的判断来进行产能布局”（2026-09-15）（Wind投资者问答）。</w:t>
      </w:r>
    </w:p>
    <w:p>
      <w:pPr>
        <w:pStyle w:val="ListParagraph"/>
        <w:numPr>
          <w:ilvl w:val="0"/>
          <w:numId w:val="2"/>
        </w:numPr>
        <w:spacing w:after="60" w:before="20" w:line="320"/>
        <w:jc w:val="left"/>
      </w:pPr>
      <w:r>
        <w:rPr>
          <w:rFonts w:ascii="Arial" w:cs="Arial" w:eastAsia="Microsoft YaHei" w:hAnsi="Arial"/>
          <w:sz w:val="21"/>
          <w:szCs w:val="21"/>
        </w:rPr>
        <w:t xml:space="preserve">2026半年报：落地国内首个空芯光纤IDC商用场景；研制出0.05dB/km空芯光纤，实现50公里级单纤双向240Tb/s实时传输；推出“Fiber for AI”品牌战略；服务器、综合布线产品突破头部互联网客户。</w:t>
      </w:r>
    </w:p>
    <w:p>
      <w:pPr>
        <w:pStyle w:val="ListParagraph"/>
        <w:numPr>
          <w:ilvl w:val="0"/>
          <w:numId w:val="2"/>
        </w:numPr>
        <w:spacing w:after="60" w:before="20" w:line="320"/>
        <w:jc w:val="left"/>
      </w:pPr>
      <w:r>
        <w:rPr>
          <w:rFonts w:ascii="Arial" w:cs="Arial" w:eastAsia="Microsoft YaHei" w:hAnsi="Arial"/>
          <w:sz w:val="21"/>
          <w:szCs w:val="21"/>
        </w:rPr>
        <w:t xml:space="preserve">CRU预测：全球光缆需求2025–2030年复合增速6.6%，2030年达760百万芯公里，空芯、多芯光纤复合增速有望超过60%（2026半年报行业情况）。</w:t>
      </w:r>
    </w:p>
    <w:p>
      <w:pPr>
        <w:pStyle w:val="ListParagraph"/>
        <w:numPr>
          <w:ilvl w:val="0"/>
          <w:numId w:val="2"/>
        </w:numPr>
        <w:spacing w:after="60" w:before="20" w:line="320"/>
        <w:jc w:val="left"/>
      </w:pPr>
      <w:r>
        <w:rPr>
          <w:rFonts w:ascii="Arial" w:cs="Arial" w:eastAsia="Microsoft YaHei" w:hAnsi="Arial"/>
          <w:sz w:val="21"/>
          <w:szCs w:val="21"/>
        </w:rPr>
        <w:t xml:space="preserve">定增：空芯光纤关键技术研发2.81亿元；多模和特种光纤智能制造9.42亿元（年产多模200万芯公里、特种17.3万芯公里）（媒体报道定增预案，待核实）。</w:t>
      </w:r>
    </w:p>
    <w:p>
      <w:pPr>
        <w:pStyle w:val="Heading3"/>
        <w:spacing w:after="60" w:before="180"/>
      </w:pPr>
      <w:r>
        <w:rPr>
          <w:rFonts w:ascii="Arial" w:cs="Arial" w:eastAsia="Microsoft YaHei" w:hAnsi="Arial"/>
          <w:b/>
          <w:bCs/>
          <w:color w:val="2E75B6"/>
          <w:sz w:val="22"/>
          <w:szCs w:val="22"/>
        </w:rPr>
        <w:t xml:space="preserve">建议报告框架</w:t>
      </w:r>
    </w:p>
    <w:p>
      <w:pPr>
        <w:pStyle w:val="ListParagraph"/>
        <w:numPr>
          <w:ilvl w:val="0"/>
          <w:numId w:val="11"/>
        </w:numPr>
        <w:spacing w:after="60" w:before="20" w:line="320"/>
      </w:pPr>
      <w:r>
        <w:rPr>
          <w:rFonts w:ascii="Arial" w:cs="Arial" w:eastAsia="Microsoft YaHei" w:hAnsi="Arial"/>
          <w:sz w:val="21"/>
          <w:szCs w:val="21"/>
        </w:rPr>
        <w:t xml:space="preserve">AI数据中心光互联技术路线：空芯、多芯、多模、CPO/NPO、MPO高密布线</w:t>
      </w:r>
    </w:p>
    <w:p>
      <w:pPr>
        <w:pStyle w:val="ListParagraph"/>
        <w:numPr>
          <w:ilvl w:val="0"/>
          <w:numId w:val="11"/>
        </w:numPr>
        <w:spacing w:after="60" w:before="20" w:line="320"/>
      </w:pPr>
      <w:r>
        <w:rPr>
          <w:rFonts w:ascii="Arial" w:cs="Arial" w:eastAsia="Microsoft YaHei" w:hAnsi="Arial"/>
          <w:sz w:val="21"/>
          <w:szCs w:val="21"/>
        </w:rPr>
        <w:t xml:space="preserve">市场空间与渗透节奏（2026–2030E）</w:t>
      </w:r>
    </w:p>
    <w:p>
      <w:pPr>
        <w:pStyle w:val="ListParagraph"/>
        <w:numPr>
          <w:ilvl w:val="0"/>
          <w:numId w:val="11"/>
        </w:numPr>
        <w:spacing w:after="60" w:before="20" w:line="320"/>
      </w:pPr>
      <w:r>
        <w:rPr>
          <w:rFonts w:ascii="Arial" w:cs="Arial" w:eastAsia="Microsoft YaHei" w:hAnsi="Arial"/>
          <w:sz w:val="21"/>
          <w:szCs w:val="21"/>
        </w:rPr>
        <w:t xml:space="preserve">烽火技术储备与商业化里程碑对比（长飞、亨通、康宁、住友、藤仓）</w:t>
      </w:r>
    </w:p>
    <w:p>
      <w:pPr>
        <w:pStyle w:val="ListParagraph"/>
        <w:numPr>
          <w:ilvl w:val="0"/>
          <w:numId w:val="11"/>
        </w:numPr>
        <w:spacing w:after="60" w:before="20" w:line="320"/>
      </w:pPr>
      <w:r>
        <w:rPr>
          <w:rFonts w:ascii="Arial" w:cs="Arial" w:eastAsia="Microsoft YaHei" w:hAnsi="Arial"/>
          <w:sz w:val="21"/>
          <w:szCs w:val="21"/>
        </w:rPr>
        <w:t xml:space="preserve">可证伪指标：订单、客户验证、定增可研假设</w:t>
      </w:r>
    </w:p>
    <w:p>
      <w:pPr>
        <w:pStyle w:val="ListParagraph"/>
        <w:numPr>
          <w:ilvl w:val="0"/>
          <w:numId w:val="11"/>
        </w:numPr>
        <w:spacing w:after="60" w:before="20" w:line="320"/>
      </w:pPr>
      <w:r>
        <w:rPr>
          <w:rFonts w:ascii="Arial" w:cs="Arial" w:eastAsia="Microsoft YaHei" w:hAnsi="Arial"/>
          <w:sz w:val="21"/>
          <w:szCs w:val="21"/>
        </w:rPr>
        <w:t xml:space="preserve">期权价值评估：情景法</w:t>
      </w:r>
    </w:p>
    <w:p>
      <w:pPr>
        <w:pStyle w:val="Heading3"/>
        <w:spacing w:after="60" w:before="180"/>
      </w:pPr>
      <w:r>
        <w:rPr>
          <w:rFonts w:ascii="Arial" w:cs="Arial" w:eastAsia="Microsoft YaHei" w:hAnsi="Arial"/>
          <w:b/>
          <w:bCs/>
          <w:color w:val="2E75B6"/>
          <w:sz w:val="22"/>
          <w:szCs w:val="22"/>
        </w:rPr>
        <w:t xml:space="preserve">研究方法与数据来源</w:t>
      </w:r>
    </w:p>
    <w:p>
      <w:pPr>
        <w:pStyle w:val="ListParagraph"/>
        <w:numPr>
          <w:ilvl w:val="0"/>
          <w:numId w:val="2"/>
        </w:numPr>
        <w:spacing w:after="60" w:before="20" w:line="320"/>
        <w:jc w:val="left"/>
      </w:pPr>
      <w:r>
        <w:rPr>
          <w:rFonts w:ascii="Arial" w:cs="Arial" w:eastAsia="Microsoft YaHei" w:hAnsi="Arial"/>
          <w:sz w:val="21"/>
          <w:szCs w:val="21"/>
        </w:rPr>
        <w:t xml:space="preserve">公司公告、e互动、展会发布与技术论文；定增可行性研究报告。</w:t>
      </w:r>
    </w:p>
    <w:p>
      <w:pPr>
        <w:pStyle w:val="ListParagraph"/>
        <w:numPr>
          <w:ilvl w:val="0"/>
          <w:numId w:val="2"/>
        </w:numPr>
        <w:spacing w:after="60" w:before="20" w:line="320"/>
        <w:jc w:val="left"/>
      </w:pPr>
      <w:r>
        <w:rPr>
          <w:rFonts w:ascii="Arial" w:cs="Arial" w:eastAsia="Microsoft YaHei" w:hAnsi="Arial"/>
          <w:sz w:val="21"/>
          <w:szCs w:val="21"/>
        </w:rPr>
        <w:t xml:space="preserve">运营商/互联网厂商空芯光纤试点与招标信息。</w:t>
      </w:r>
    </w:p>
    <w:p>
      <w:pPr>
        <w:pStyle w:val="ListParagraph"/>
        <w:numPr>
          <w:ilvl w:val="0"/>
          <w:numId w:val="2"/>
        </w:numPr>
        <w:spacing w:after="60" w:before="20" w:line="320"/>
        <w:jc w:val="left"/>
      </w:pPr>
      <w:r>
        <w:rPr>
          <w:rFonts w:ascii="Arial" w:cs="Arial" w:eastAsia="Microsoft YaHei" w:hAnsi="Arial"/>
          <w:sz w:val="21"/>
          <w:szCs w:val="21"/>
        </w:rPr>
        <w:t xml:space="preserve">海外龙头商业化进展。</w:t>
      </w:r>
    </w:p>
    <w:p>
      <w:pPr>
        <w:pStyle w:val="Heading3"/>
        <w:spacing w:after="60" w:before="180"/>
      </w:pPr>
      <w:r>
        <w:rPr>
          <w:rFonts w:ascii="Arial" w:cs="Arial" w:eastAsia="Microsoft YaHei" w:hAnsi="Arial"/>
          <w:b/>
          <w:bCs/>
          <w:color w:val="2E75B6"/>
          <w:sz w:val="22"/>
          <w:szCs w:val="22"/>
        </w:rPr>
        <w:t xml:space="preserve">跟踪指标</w:t>
      </w:r>
    </w:p>
    <w:p>
      <w:pPr>
        <w:pStyle w:val="ListParagraph"/>
        <w:numPr>
          <w:ilvl w:val="0"/>
          <w:numId w:val="2"/>
        </w:numPr>
        <w:spacing w:after="60" w:before="20" w:line="320"/>
        <w:jc w:val="left"/>
      </w:pPr>
      <w:r>
        <w:rPr>
          <w:rFonts w:ascii="Arial" w:cs="Arial" w:eastAsia="Microsoft YaHei" w:hAnsi="Arial"/>
          <w:sz w:val="21"/>
          <w:szCs w:val="21"/>
        </w:rPr>
        <w:t xml:space="preserve">空芯/特种光纤订单与招标</w:t>
      </w:r>
    </w:p>
    <w:p>
      <w:pPr>
        <w:pStyle w:val="ListParagraph"/>
        <w:numPr>
          <w:ilvl w:val="0"/>
          <w:numId w:val="2"/>
        </w:numPr>
        <w:spacing w:after="60" w:before="20" w:line="320"/>
        <w:jc w:val="left"/>
      </w:pPr>
      <w:r>
        <w:rPr>
          <w:rFonts w:ascii="Arial" w:cs="Arial" w:eastAsia="Microsoft YaHei" w:hAnsi="Arial"/>
          <w:sz w:val="21"/>
          <w:szCs w:val="21"/>
        </w:rPr>
        <w:t xml:space="preserve">新产品收入是否单独披露</w:t>
      </w:r>
    </w:p>
    <w:p>
      <w:pPr>
        <w:pStyle w:val="ListParagraph"/>
        <w:numPr>
          <w:ilvl w:val="0"/>
          <w:numId w:val="2"/>
        </w:numPr>
        <w:spacing w:after="60" w:before="20" w:line="320"/>
        <w:jc w:val="left"/>
      </w:pPr>
      <w:r>
        <w:rPr>
          <w:rFonts w:ascii="Arial" w:cs="Arial" w:eastAsia="Microsoft YaHei" w:hAnsi="Arial"/>
          <w:sz w:val="21"/>
          <w:szCs w:val="21"/>
        </w:rPr>
        <w:t xml:space="preserve">多模光纤价格与出货</w:t>
      </w:r>
    </w:p>
    <w:p>
      <w:pPr>
        <w:pStyle w:val="ListParagraph"/>
        <w:numPr>
          <w:ilvl w:val="0"/>
          <w:numId w:val="2"/>
        </w:numPr>
        <w:spacing w:after="60" w:before="20" w:line="320"/>
        <w:jc w:val="left"/>
      </w:pPr>
      <w:r>
        <w:rPr>
          <w:rFonts w:ascii="Arial" w:cs="Arial" w:eastAsia="Microsoft YaHei" w:hAnsi="Arial"/>
          <w:sz w:val="21"/>
          <w:szCs w:val="21"/>
        </w:rPr>
        <w:t xml:space="preserve">互联网客户数据中心资本开支</w:t>
      </w:r>
    </w:p>
    <w:p>
      <w:pPr>
        <w:pStyle w:val="Heading3"/>
        <w:spacing w:after="60" w:before="180"/>
      </w:pPr>
      <w:r>
        <w:rPr>
          <w:rFonts w:ascii="Arial" w:cs="Arial" w:eastAsia="Microsoft YaHei" w:hAnsi="Arial"/>
          <w:b/>
          <w:bCs/>
          <w:color w:val="2E75B6"/>
          <w:sz w:val="22"/>
          <w:szCs w:val="22"/>
        </w:rPr>
        <w:t xml:space="preserve">与财务模型的联动</w:t>
      </w:r>
    </w:p>
    <w:p>
      <w:pPr>
        <w:spacing w:after="100" w:before="60" w:line="340"/>
        <w:jc w:val="both"/>
      </w:pPr>
      <w:r>
        <w:rPr>
          <w:rFonts w:ascii="Arial" w:cs="Arial" w:eastAsia="Microsoft YaHei" w:hAnsi="Arial"/>
          <w:sz w:val="21"/>
          <w:szCs w:val="21"/>
        </w:rPr>
        <w:t xml:space="preserve">模型未单列新品收入，体现在光纤及线缆销量与价格假设中（乐观情景2027E价格+8%、销量+12%可视为包含新品放量）；SOTP中可作为附加期权单独估值。</w:t>
      </w:r>
    </w:p>
    <w:p>
      <w:pPr>
        <w:pStyle w:val="Heading3"/>
        <w:spacing w:after="60" w:before="180"/>
      </w:pPr>
      <w:r>
        <w:rPr>
          <w:rFonts w:ascii="Arial" w:cs="Arial" w:eastAsia="Microsoft YaHei" w:hAnsi="Arial"/>
          <w:b/>
          <w:bCs/>
          <w:color w:val="2E75B6"/>
          <w:sz w:val="22"/>
          <w:szCs w:val="22"/>
        </w:rPr>
        <w:t xml:space="preserve">对股价/估值的含义</w:t>
      </w:r>
    </w:p>
    <w:p>
      <w:pPr>
        <w:spacing w:after="100" w:before="60" w:line="340"/>
        <w:jc w:val="both"/>
      </w:pPr>
      <w:r>
        <w:rPr>
          <w:rFonts w:ascii="Arial" w:cs="Arial" w:eastAsia="Microsoft YaHei" w:hAnsi="Arial"/>
          <w:sz w:val="21"/>
          <w:szCs w:val="21"/>
        </w:rPr>
        <w:t xml:space="preserve">若新品无法在2027年前进入报表，AI主题溢价将随光纤价格周期回落；若出现大额订单，可能形成独立于普通光纤周期的估值支撑。</w:t>
      </w:r>
    </w:p>
    <w:p>
      <w:pPr>
        <w:pStyle w:val="Heading3"/>
        <w:spacing w:after="60" w:before="180"/>
      </w:pPr>
      <w:r>
        <w:rPr>
          <w:rFonts w:ascii="Arial" w:cs="Arial" w:eastAsia="Microsoft YaHei" w:hAnsi="Arial"/>
          <w:b/>
          <w:bCs/>
          <w:color w:val="2E75B6"/>
          <w:sz w:val="22"/>
          <w:szCs w:val="22"/>
        </w:rPr>
        <w:t xml:space="preserve">主要风险（推翻假设的情形）</w:t>
      </w:r>
    </w:p>
    <w:p>
      <w:pPr>
        <w:spacing w:after="100" w:before="60" w:line="340"/>
        <w:jc w:val="both"/>
      </w:pPr>
      <w:r>
        <w:rPr>
          <w:rFonts w:ascii="Arial" w:cs="Arial" w:eastAsia="Microsoft YaHei" w:hAnsi="Arial"/>
          <w:sz w:val="21"/>
          <w:szCs w:val="21"/>
        </w:rPr>
        <w:t xml:space="preserve">技术路线不确定（空芯光纤标准化、CPO量产节奏）；海外龙头先发优势；新品价格下降快于预期。</w:t>
      </w:r>
    </w:p>
    <w:p>
      <w:r>
        <w:br w:type="page"/>
      </w:r>
    </w:p>
    <w:p>
      <w:pPr>
        <w:pStyle w:val="Heading1"/>
        <w:spacing w:after="160" w:before="360"/>
      </w:pPr>
      <w:r>
        <w:rPr>
          <w:rFonts w:ascii="Arial" w:cs="Arial" w:eastAsia="Microsoft YaHei" w:hAnsi="Arial"/>
          <w:b/>
          <w:bCs/>
          <w:color w:val="1F3864"/>
          <w:sz w:val="32"/>
          <w:szCs w:val="32"/>
        </w:rPr>
        <w:t xml:space="preserve">五、配套财务模型要点</w:t>
      </w:r>
    </w:p>
    <w:p>
      <w:pPr>
        <w:spacing w:after="100" w:before="60" w:line="340"/>
        <w:ind w:firstLine="420"/>
        <w:jc w:val="both"/>
      </w:pPr>
      <w:r>
        <w:rPr>
          <w:rFonts w:ascii="Arial" w:cs="Arial" w:eastAsia="Microsoft YaHei" w:hAnsi="Arial"/>
          <w:sz w:val="21"/>
          <w:szCs w:val="21"/>
        </w:rPr>
        <w:t xml:space="preserve">配套Excel模型按“业务经营—投资折旧—营运资本—融资”四个模块拆分并联动三张报表：分业务（通信系统设备 / 光纤及线缆=销量×价格 / 数据网络产品 / 其他）驱动收入与毛利；研发投入与资本化率驱动研发费用、开发支出与无形资产摊销；在建工程—转固—按原值计提折旧；应收/存货/应付天数驱动营运资本；短期借款作为平衡项、利息按期初余额计提（无循环引用）；广发基金单列为非经营性资产。估值采用DCF（FCFF）、分部加总（SOTP，含P/S下限）与目标PE三种方法，并给出市场隐含预期。所有历史数据与年报/Wind核对一致（核对表全部为0）。</w:t>
      </w:r>
    </w:p>
    <w:p>
      <w:pPr>
        <w:pStyle w:val="Heading2"/>
        <w:spacing w:after="120" w:before="300"/>
      </w:pPr>
      <w:r>
        <w:rPr>
          <w:rFonts w:ascii="Arial" w:cs="Arial" w:eastAsia="Microsoft YaHei" w:hAnsi="Arial"/>
          <w:b/>
          <w:bCs/>
          <w:color w:val="1F3864"/>
          <w:sz w:val="27"/>
          <w:szCs w:val="27"/>
        </w:rPr>
        <w:t xml:space="preserve">三情景关键输出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12"/>
        <w:gridCol w:w="2013"/>
        <w:gridCol w:w="2013"/>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指标</w:t>
            </w:r>
          </w:p>
        </w:tc>
        <w:tc>
          <w:tcPr>
            <w:tcW w:type="dxa" w:w="20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基准</w:t>
            </w:r>
          </w:p>
        </w:tc>
        <w:tc>
          <w:tcPr>
            <w:tcW w:type="dxa" w:w="20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乐观</w:t>
            </w:r>
          </w:p>
        </w:tc>
        <w:tc>
          <w:tcPr>
            <w:tcW w:type="dxa" w:w="20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悲观</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营业收入 2026E（亿元）</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275.64</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287.86</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263.36</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营业收入 2027E（亿元）</w:t>
            </w:r>
          </w:p>
        </w:tc>
        <w:tc>
          <w:tcPr>
            <w:tcW w:type="dxa" w:w="201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294.05</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328.20</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253.23</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营业收入 2028E（亿元）</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308.68</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358.08</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253.75</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归母净利润 2026E（亿元）</w:t>
            </w:r>
          </w:p>
        </w:tc>
        <w:tc>
          <w:tcPr>
            <w:tcW w:type="dxa" w:w="201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7.52</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16.81</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-0.30</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归母净利润 2027E（亿元）</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10.76</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27.79</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-5.76</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归母净利润 2028E（亿元）</w:t>
            </w:r>
          </w:p>
        </w:tc>
        <w:tc>
          <w:tcPr>
            <w:tcW w:type="dxa" w:w="201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11.53</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31.71</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-7.80</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EPS 2026E（元）</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0.55</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1.24</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-0.02</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EPS 2027E（元）</w:t>
            </w:r>
          </w:p>
        </w:tc>
        <w:tc>
          <w:tcPr>
            <w:tcW w:type="dxa" w:w="201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0.74</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1.91</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-0.42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扣除广发基金后归母净利润 2027E（亿元）</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4.07</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19.92</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-10.57</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光纤及线缆毛利 2027E（亿元）</w:t>
            </w:r>
          </w:p>
        </w:tc>
        <w:tc>
          <w:tcPr>
            <w:tcW w:type="dxa" w:w="201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23.64</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35.25</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14.05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FCFF 2027E（亿元）</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2.63</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15.91</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-3.19</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净负债 2026E末（亿元）</w:t>
            </w:r>
          </w:p>
        </w:tc>
        <w:tc>
          <w:tcPr>
            <w:tcW w:type="dxa" w:w="201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57.39</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37.75</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81.22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DCF每股价值（元）</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13.48</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38.57</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-10.46</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SOTP每股价值（元）</w:t>
            </w:r>
          </w:p>
        </w:tc>
        <w:tc>
          <w:tcPr>
            <w:tcW w:type="dxa" w:w="201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35.58</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50.49</w:t>
            </w:r>
          </w:p>
        </w:tc>
        <w:tc>
          <w:tcPr>
            <w:tcW w:type="dxa" w:w="20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20.94</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目标PE（30x 2027E）每股价值（元）</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22.18</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57.29</w:t>
            </w:r>
          </w:p>
        </w:tc>
        <w:tc>
          <w:tcPr>
            <w:tcW w:type="dxa" w:w="2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right"/>
            </w:pPr>
            <w:r>
              <w:rPr>
                <w:rFonts w:ascii="Arial" w:cs="Arial" w:eastAsia="Microsoft YaHei" w:hAnsi="Arial"/>
                <w:sz w:val="18"/>
                <w:szCs w:val="18"/>
              </w:rPr>
              <w:t xml:space="preserve">n.m.</w:t>
            </w:r>
          </w:p>
        </w:tc>
      </w:tr>
    </w:tbl>
    <w:p>
      <w:pPr>
        <w:spacing w:after="60" w:before="0"/>
      </w:pPr>
      <w:r>
        <w:rPr>
          <w:rFonts w:ascii="Arial" w:cs="Arial" w:eastAsia="Microsoft YaHei" w:hAnsi="Arial"/>
          <w:sz w:val="21"/>
          <w:szCs w:val="21"/>
        </w:rPr>
        <w:t xml:space="preserve"/>
      </w:r>
    </w:p>
    <w:p>
      <w:pPr>
        <w:pStyle w:val="ListParagraph"/>
        <w:numPr>
          <w:ilvl w:val="0"/>
          <w:numId w:val="2"/>
        </w:numPr>
        <w:spacing w:after="60" w:before="20" w:line="320"/>
        <w:jc w:val="left"/>
      </w:pPr>
      <w:r>
        <w:rPr>
          <w:rFonts w:ascii="Arial" w:cs="Arial" w:eastAsia="Microsoft YaHei" w:hAnsi="Arial"/>
          <w:b/>
          <w:bCs/>
          <w:sz w:val="21"/>
          <w:szCs w:val="21"/>
        </w:rPr>
        <w:t xml:space="preserve">基准情景下现价偏贵、乐观情景下有空间</w:t>
      </w:r>
      <w:r>
        <w:rPr>
          <w:rFonts w:ascii="Arial" w:cs="Arial" w:eastAsia="Microsoft YaHei" w:hAnsi="Arial"/>
          <w:sz w:val="21"/>
          <w:szCs w:val="21"/>
        </w:rPr>
        <w:t xml:space="preserve">：基准DCF 13.48元、SOTP 35.58元、目标PE 22.18元；乐观情景对应38.57–57.29元。现价约35.7元大致处在“SOTP基准值”附近，意味着市场已给光纤业务和广发基金较充分的定价，主业（通信系统设备）仍被赋予期权价值。</w:t>
      </w:r>
    </w:p>
    <w:p>
      <w:pPr>
        <w:pStyle w:val="ListParagraph"/>
        <w:numPr>
          <w:ilvl w:val="0"/>
          <w:numId w:val="2"/>
        </w:numPr>
        <w:spacing w:after="60" w:before="20" w:line="320"/>
        <w:jc w:val="left"/>
      </w:pPr>
      <w:r>
        <w:rPr>
          <w:rFonts w:ascii="Arial" w:cs="Arial" w:eastAsia="Microsoft YaHei" w:hAnsi="Arial"/>
          <w:b/>
          <w:bCs/>
          <w:sz w:val="21"/>
          <w:szCs w:val="21"/>
        </w:rPr>
        <w:t xml:space="preserve">广发基金股权是估值“托底”</w:t>
      </w:r>
      <w:r>
        <w:rPr>
          <w:rFonts w:ascii="Arial" w:cs="Arial" w:eastAsia="Microsoft YaHei" w:hAnsi="Arial"/>
          <w:sz w:val="21"/>
          <w:szCs w:val="21"/>
        </w:rPr>
        <w:t xml:space="preserve">：按2027E净利润×15倍PE、30%少数股权折价约70亿元，约合5.1元/股（未折价约100亿元）。</w:t>
      </w:r>
    </w:p>
    <w:p>
      <w:pPr>
        <w:pStyle w:val="ListParagraph"/>
        <w:numPr>
          <w:ilvl w:val="0"/>
          <w:numId w:val="2"/>
        </w:numPr>
        <w:spacing w:after="60" w:before="20" w:line="320"/>
        <w:jc w:val="left"/>
      </w:pPr>
      <w:r>
        <w:rPr>
          <w:rFonts w:ascii="Arial" w:cs="Arial" w:eastAsia="Microsoft YaHei" w:hAnsi="Arial"/>
          <w:b/>
          <w:bCs/>
          <w:sz w:val="21"/>
          <w:szCs w:val="21"/>
        </w:rPr>
        <w:t xml:space="preserve">研发资本化贡献了大部分利润</w:t>
      </w:r>
      <w:r>
        <w:rPr>
          <w:rFonts w:ascii="Arial" w:cs="Arial" w:eastAsia="Microsoft YaHei" w:hAnsi="Arial"/>
          <w:sz w:val="21"/>
          <w:szCs w:val="21"/>
        </w:rPr>
        <w:t xml:space="preserve">：相对2021–2023年约7%的资本化率，2024–2025年每年“超额资本化”约3.7–4.5亿元；若研发全部费用化，2025年归母净利约1.1亿元（报表4.36亿元）。</w:t>
      </w:r>
    </w:p>
    <w:p>
      <w:pPr>
        <w:pStyle w:val="ListParagraph"/>
        <w:numPr>
          <w:ilvl w:val="0"/>
          <w:numId w:val="2"/>
        </w:numPr>
        <w:spacing w:after="60" w:before="20" w:line="320"/>
        <w:jc w:val="left"/>
      </w:pPr>
      <w:r>
        <w:rPr>
          <w:rFonts w:ascii="Arial" w:cs="Arial" w:eastAsia="Microsoft YaHei" w:hAnsi="Arial"/>
          <w:b/>
          <w:bCs/>
          <w:sz w:val="21"/>
          <w:szCs w:val="21"/>
        </w:rPr>
        <w:t xml:space="preserve">现金流取决于回款，且历史现金流被列报“美化”</w:t>
      </w:r>
      <w:r>
        <w:rPr>
          <w:rFonts w:ascii="Arial" w:cs="Arial" w:eastAsia="Microsoft YaHei" w:hAnsi="Arial"/>
          <w:sz w:val="21"/>
          <w:szCs w:val="21"/>
        </w:rPr>
        <w:t xml:space="preserve">：2024–2025年经营现金流46–48亿元，剔除供应链融资列报后约为−22亿/−12亿元；模型预测期不假设新增供应链融资，应收账款周转天数每改善10天约释放7–8亿元现金，基准假设从217天回落至170天，是FCFF转正的主要来源。</w:t>
      </w:r>
    </w:p>
    <w:p>
      <w:pPr>
        <w:pStyle w:val="ListParagraph"/>
        <w:numPr>
          <w:ilvl w:val="0"/>
          <w:numId w:val="2"/>
        </w:numPr>
        <w:spacing w:after="60" w:before="20" w:line="320"/>
        <w:jc w:val="left"/>
      </w:pPr>
      <w:r>
        <w:rPr>
          <w:rFonts w:ascii="Arial" w:cs="Arial" w:eastAsia="Microsoft YaHei" w:hAnsi="Arial"/>
          <w:b/>
          <w:bCs/>
          <w:sz w:val="21"/>
          <w:szCs w:val="21"/>
        </w:rPr>
        <w:t xml:space="preserve">悲观情景的启示</w:t>
      </w:r>
      <w:r>
        <w:rPr>
          <w:rFonts w:ascii="Arial" w:cs="Arial" w:eastAsia="Microsoft YaHei" w:hAnsi="Arial"/>
          <w:sz w:val="21"/>
          <w:szCs w:val="21"/>
        </w:rPr>
        <w:t xml:space="preserve">：若通信系统设备毛利率停留在14%、光纤价格2027年回落20%，公司将重新陷入亏损——这说明“光纤景气持续时间”与“主业毛利率修复”是两个最关键的变量，也是选题1、3、4的出发点。</w:t>
      </w:r>
    </w:p>
    <w:p>
      <w:pPr>
        <w:pStyle w:val="Heading2"/>
        <w:spacing w:after="120" w:before="300"/>
      </w:pPr>
      <w:r>
        <w:rPr>
          <w:rFonts w:ascii="Arial" w:cs="Arial" w:eastAsia="Microsoft YaHei" w:hAnsi="Arial"/>
          <w:b/>
          <w:bCs/>
          <w:color w:val="1F3864"/>
          <w:sz w:val="27"/>
          <w:szCs w:val="27"/>
        </w:rPr>
        <w:t xml:space="preserve">模型结构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工作表</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内容</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封面</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市场数据、核心财务摘要、估值汇总、导航、颜色约定、关键发现</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假设</w:t>
            </w:r>
          </w:p>
        </w:tc>
        <w:tc>
          <w:tcPr>
            <w:tcW w:type="dxa" w:w="72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情景开关（1基准/2乐观/3悲观）；市场与估值参数；全部经营驱动（三情景+历史实际值对照）</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分业务</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四大分部收入/成本/毛利（光纤=量×价）；分地区；2025H1 vs 2026H1对比；成本构成</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费用</w:t>
            </w:r>
          </w:p>
        </w:tc>
        <w:tc>
          <w:tcPr>
            <w:tcW w:type="dxa" w:w="72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期间费用；研发投入/资本化；其他收益与减值；广发基金投资收益；盈利质量（核心经营利润、扣除广发、全费用化利润）</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资本开支折旧</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固定资产原值/累计折旧滚动、在建工程转固、无形资产与开发支出、D&amp;A与资本开支汇总</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营运资本</w:t>
            </w:r>
          </w:p>
        </w:tc>
        <w:tc>
          <w:tcPr>
            <w:tcW w:type="dxa" w:w="72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应收/存货/预付/应付/合同负债等周转天数与余额，净营运资本变动</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融资</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现金与受限资金、短期借款平衡项、长期借款、利息、股本与定增、分红、少数股东、偿债指标</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利润表/资产负债表/现金流量表</w:t>
            </w:r>
          </w:p>
        </w:tc>
        <w:tc>
          <w:tcPr>
            <w:tcW w:type="dxa" w:w="72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三表联动，历史与报表逐项核对</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估值_DCF / 估值_SOTP / 估值_相对</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FCFF折现及WACC×g敏感性；分部加总、2026H1利润来源拆解、市场隐含预期；可比PE、一致预期对比、PE×EPS矩阵</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情景分析 / 季度数据 / 历史报表 / 核对</w:t>
            </w:r>
          </w:p>
        </w:tc>
        <w:tc>
          <w:tcPr>
            <w:tcW w:type="dxa" w:w="72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三情景快照；单季利润表与2026H2隐含值校验；Wind原始三表2019–2026H1；全模型核对</w:t>
            </w:r>
          </w:p>
        </w:tc>
      </w:tr>
    </w:tbl>
    <w:p>
      <w:pPr>
        <w:pStyle w:val="Heading1"/>
        <w:spacing w:after="160" w:before="360"/>
      </w:pPr>
      <w:r>
        <w:rPr>
          <w:rFonts w:ascii="Arial" w:cs="Arial" w:eastAsia="Microsoft YaHei" w:hAnsi="Arial"/>
          <w:b/>
          <w:bCs/>
          <w:color w:val="1F3864"/>
          <w:sz w:val="32"/>
          <w:szCs w:val="32"/>
        </w:rPr>
        <w:t xml:space="preserve">六、跟踪日历（未来6–9个月）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时间</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事件</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80"/>
              <w:jc w:val="left"/>
            </w:pPr>
            <w:r>
              <w:rPr>
                <w:rFonts w:ascii="Arial" w:cs="Arial" w:eastAsia="Microsoft YaHei" w:hAnsi="Arial"/>
                <w:b/>
                <w:bCs/>
                <w:color w:val="FFFFFF"/>
                <w:sz w:val="18"/>
                <w:szCs w:val="18"/>
              </w:rPr>
              <w:t xml:space="preserve">关注点</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2026年10月下旬</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2026年三季报（法定截止10-31）</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Q3单季归母净利与联营收益（广发基金）；光纤线缆毛利率能否维持40%+；通信系统设备毛利率；应收与存货变化；一致预期下修幅度</w:t>
            </w:r>
          </w:p>
        </w:tc>
      </w:tr>
      <w:tr>
        <w:trPr>
          <w:cantSplit/>
        </w:trPr>
        <w:tc>
          <w:tcPr>
            <w:tcW w:type="dxa" w:w="1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2026年10–12月</w:t>
            </w:r>
          </w:p>
        </w:tc>
        <w:tc>
          <w:tcPr>
            <w:tcW w:type="dxa" w:w="3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光纤现货与光棒价格月度数据（CRU、行业媒体）</w:t>
            </w:r>
          </w:p>
        </w:tc>
        <w:tc>
          <w:tcPr>
            <w:tcW w:type="dxa" w:w="5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G.652D裸纤是否从105–110元/芯公里见顶回落；A2光棒价格；新产能点火进度</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2026年Q4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中国移动/电信/联通集采结果陆续公布</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光缆长协价格执行；OTN、PON、SPN份额与中标价；AI服务器/超节点集采份额</w:t>
            </w:r>
          </w:p>
        </w:tc>
      </w:tr>
      <w:tr>
        <w:trPr>
          <w:cantSplit/>
        </w:trPr>
        <w:tc>
          <w:tcPr>
            <w:tcW w:type="dxa" w:w="1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2026年Q4–2027年Q1</w:t>
            </w:r>
          </w:p>
        </w:tc>
        <w:tc>
          <w:tcPr>
            <w:tcW w:type="dxa" w:w="3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2026年定增审核与发行（≤29.13亿元）</w:t>
            </w:r>
          </w:p>
        </w:tc>
        <w:tc>
          <w:tcPr>
            <w:tcW w:type="dxa" w:w="5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发行价（不低于定价基准日前20日均价80%）、认购方结构（中国信科是否参与）、藤仓烽火60%股权收购交割</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2027年1月</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2026年度业绩预告（如触发披露标准）</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全年利润区间、减值计提、研发资本化变化</w:t>
            </w:r>
          </w:p>
        </w:tc>
      </w:tr>
      <w:tr>
        <w:trPr>
          <w:cantSplit/>
        </w:trPr>
        <w:tc>
          <w:tcPr>
            <w:tcW w:type="dxa" w:w="1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2027年3月</w:t>
            </w:r>
          </w:p>
        </w:tc>
        <w:tc>
          <w:tcPr>
            <w:tcW w:type="dxa" w:w="3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三大运营商2026年报及2027年资本开支指引</w:t>
            </w:r>
          </w:p>
        </w:tc>
        <w:tc>
          <w:tcPr>
            <w:tcW w:type="dxa" w:w="5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通信网络与算力网络投资结构；光缆、传输设备投资增速</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2027年4月下旬</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2026年年报与2027年一季报</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分部毛利率（H2倒算）、主要子公司利润（武汉烽火光纤、长江计算、烽火星空、烽火国际）、广发基金全年净利、研发投入与资本化率、分红</w:t>
            </w:r>
          </w:p>
        </w:tc>
      </w:tr>
      <w:tr>
        <w:trPr>
          <w:cantSplit/>
        </w:trPr>
        <w:tc>
          <w:tcPr>
            <w:tcW w:type="dxa" w:w="1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2027年H1–H2</w:t>
            </w:r>
          </w:p>
        </w:tc>
        <w:tc>
          <w:tcPr>
            <w:tcW w:type="dxa" w:w="3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行业新增光棒产能集中释放窗口</w:t>
            </w:r>
          </w:p>
        </w:tc>
        <w:tc>
          <w:tcPr>
            <w:tcW w:type="dxa" w:w="5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0" w:before="0" w:line="280"/>
              <w:jc w:val="left"/>
            </w:pPr>
            <w:r>
              <w:rPr>
                <w:rFonts w:ascii="Arial" w:cs="Arial" w:eastAsia="Microsoft YaHei" w:hAnsi="Arial"/>
                <w:sz w:val="18"/>
                <w:szCs w:val="18"/>
              </w:rPr>
              <w:t xml:space="preserve">光纤价格拐点是否出现在2027H2；烽火大尺寸光棒（300mm）成本优势是否兑现</w:t>
            </w:r>
          </w:p>
        </w:tc>
      </w:tr>
    </w:tbl>
    <w:p>
      <w:pPr>
        <w:pStyle w:val="Heading1"/>
        <w:spacing w:after="160" w:before="360"/>
      </w:pPr>
      <w:r>
        <w:rPr>
          <w:rFonts w:ascii="Arial" w:cs="Arial" w:eastAsia="Microsoft YaHei" w:hAnsi="Arial"/>
          <w:b/>
          <w:bCs/>
          <w:color w:val="1F3864"/>
          <w:sz w:val="32"/>
          <w:szCs w:val="32"/>
        </w:rPr>
        <w:t xml:space="preserve">附录</w:t>
      </w:r>
    </w:p>
    <w:p>
      <w:pPr>
        <w:pStyle w:val="Heading2"/>
        <w:spacing w:after="120" w:before="300"/>
      </w:pPr>
      <w:r>
        <w:rPr>
          <w:rFonts w:ascii="Arial" w:cs="Arial" w:eastAsia="Microsoft YaHei" w:hAnsi="Arial"/>
          <w:b/>
          <w:bCs/>
          <w:color w:val="1F3864"/>
          <w:sz w:val="27"/>
          <w:szCs w:val="27"/>
        </w:rPr>
        <w:t xml:space="preserve">A. 数据来源</w:t>
      </w:r>
    </w:p>
    <w:p>
      <w:pPr>
        <w:pStyle w:val="ListParagraph"/>
        <w:numPr>
          <w:ilvl w:val="0"/>
          <w:numId w:val="2"/>
        </w:numPr>
        <w:spacing w:after="60" w:before="20" w:line="320"/>
        <w:jc w:val="left"/>
      </w:pPr>
      <w:r>
        <w:rPr>
          <w:rFonts w:ascii="Arial" w:cs="Arial" w:eastAsia="Microsoft YaHei" w:hAnsi="Arial"/>
          <w:sz w:val="21"/>
          <w:szCs w:val="21"/>
        </w:rPr>
        <w:t xml:space="preserve">烽火通信2021年一季报至2026年半年报（巨潮资讯 www.cninfo.com.cn），重点：主营业务分产品/地区、成本分析表、研发投入情况表、主要控股参股公司分析、长期股权投资及重要联营企业附注、固定资产/无形资产/开发支出变动表、存货与预付款项附注、借款与财务费用附注、股本变动与利润分配。</w:t>
      </w:r>
    </w:p>
    <w:p>
      <w:pPr>
        <w:pStyle w:val="ListParagraph"/>
        <w:numPr>
          <w:ilvl w:val="0"/>
          <w:numId w:val="2"/>
        </w:numPr>
        <w:spacing w:after="60" w:before="20" w:line="320"/>
        <w:jc w:val="left"/>
      </w:pPr>
      <w:r>
        <w:rPr>
          <w:rFonts w:ascii="Arial" w:cs="Arial" w:eastAsia="Microsoft YaHei" w:hAnsi="Arial"/>
          <w:sz w:val="21"/>
          <w:szCs w:val="21"/>
        </w:rPr>
        <w:t xml:space="preserve">Wind导出：烽火通信合并利润表/资产负债表/现金流量表（含单季）、主营构成（按指标）、盈利预测（一致预期，2026-10-06）、上证e互动投资者问答、接待投资者调研纪要。</w:t>
      </w:r>
    </w:p>
    <w:p>
      <w:pPr>
        <w:pStyle w:val="ListParagraph"/>
        <w:numPr>
          <w:ilvl w:val="0"/>
          <w:numId w:val="2"/>
        </w:numPr>
        <w:spacing w:after="60" w:before="20" w:line="320"/>
        <w:jc w:val="left"/>
      </w:pPr>
      <w:r>
        <w:rPr>
          <w:rFonts w:ascii="Arial" w:cs="Arial" w:eastAsia="Microsoft YaHei" w:hAnsi="Arial"/>
          <w:sz w:val="21"/>
          <w:szCs w:val="21"/>
        </w:rPr>
        <w:t xml:space="preserve">光纤价格与集采：CRU（经媒体转引，2026-03）、腾讯新闻2026-09-11（现货价）、新浪财经/腾讯新闻2026-09-07（中国移动2026–27普缆集采）、财联社（光棒价格）。</w:t>
      </w:r>
    </w:p>
    <w:p>
      <w:pPr>
        <w:pStyle w:val="ListParagraph"/>
        <w:numPr>
          <w:ilvl w:val="0"/>
          <w:numId w:val="2"/>
        </w:numPr>
        <w:spacing w:after="60" w:before="20" w:line="320"/>
        <w:jc w:val="left"/>
      </w:pPr>
      <w:r>
        <w:rPr>
          <w:rFonts w:ascii="Arial" w:cs="Arial" w:eastAsia="Microsoft YaHei" w:hAnsi="Arial"/>
          <w:sz w:val="21"/>
          <w:szCs w:val="21"/>
        </w:rPr>
        <w:t xml:space="preserve">同业业绩与估值：中国证券网2026-07-15、腾讯新闻2026-08-27（长飞/亨通/中天2026H1）、同花顺“昨日估值”（PE TTM，2026-08/09）。</w:t>
      </w:r>
    </w:p>
    <w:p>
      <w:pPr>
        <w:pStyle w:val="ListParagraph"/>
        <w:numPr>
          <w:ilvl w:val="0"/>
          <w:numId w:val="2"/>
        </w:numPr>
        <w:spacing w:after="60" w:before="20" w:line="320"/>
        <w:jc w:val="left"/>
      </w:pPr>
      <w:r>
        <w:rPr>
          <w:rFonts w:ascii="Arial" w:cs="Arial" w:eastAsia="Microsoft YaHei" w:hAnsi="Arial"/>
          <w:sz w:val="21"/>
          <w:szCs w:val="21"/>
        </w:rPr>
        <w:t xml:space="preserve">公司事件：定增预案（2026-07-10，新浪财经/中财网转载）、藤仓烽火收购公告（经济观察网2026-07-14）、股价异动报道（新浪财经2026-07-16、搜狐/凤凰网2026-09-28）。</w:t>
      </w:r>
    </w:p>
    <w:p>
      <w:pPr>
        <w:pStyle w:val="ListParagraph"/>
        <w:numPr>
          <w:ilvl w:val="0"/>
          <w:numId w:val="2"/>
        </w:numPr>
        <w:spacing w:after="60" w:before="20" w:line="320"/>
        <w:jc w:val="left"/>
      </w:pPr>
      <w:r>
        <w:rPr>
          <w:rFonts w:ascii="Arial" w:cs="Arial" w:eastAsia="Microsoft YaHei" w:hAnsi="Arial"/>
          <w:sz w:val="21"/>
          <w:szCs w:val="21"/>
        </w:rPr>
        <w:t xml:space="preserve">中国信科（CICT）数据通信/光通信板块数据：联合资信跟踪评级报告（经搜索摘要获取，原文待核）。</w:t>
      </w:r>
    </w:p>
    <w:p>
      <w:pPr>
        <w:pStyle w:val="Heading2"/>
        <w:spacing w:after="120" w:before="300"/>
      </w:pPr>
      <w:r>
        <w:rPr>
          <w:rFonts w:ascii="Arial" w:cs="Arial" w:eastAsia="Microsoft YaHei" w:hAnsi="Arial"/>
          <w:b/>
          <w:bCs/>
          <w:color w:val="1F3864"/>
          <w:sz w:val="27"/>
          <w:szCs w:val="27"/>
        </w:rPr>
        <w:t xml:space="preserve">B. 待核实事项与局限</w:t>
      </w:r>
    </w:p>
    <w:p>
      <w:pPr>
        <w:pStyle w:val="ListParagraph"/>
        <w:numPr>
          <w:ilvl w:val="0"/>
          <w:numId w:val="2"/>
        </w:numPr>
        <w:spacing w:after="60" w:before="20" w:line="320"/>
        <w:jc w:val="left"/>
      </w:pPr>
      <w:r>
        <w:rPr>
          <w:rFonts w:ascii="Arial" w:cs="Arial" w:eastAsia="Microsoft YaHei" w:hAnsi="Arial"/>
          <w:sz w:val="21"/>
          <w:szCs w:val="21"/>
        </w:rPr>
        <w:t xml:space="preserve">股价约35.70元为Wind一致预期页PE倒推值（9/29收盘37.00元为媒体报道），请以交易终端最新价为准；模型中股价为可修改输入。</w:t>
      </w:r>
    </w:p>
    <w:p>
      <w:pPr>
        <w:pStyle w:val="ListParagraph"/>
        <w:numPr>
          <w:ilvl w:val="0"/>
          <w:numId w:val="2"/>
        </w:numPr>
        <w:spacing w:after="60" w:before="20" w:line="320"/>
        <w:jc w:val="left"/>
      </w:pPr>
      <w:r>
        <w:rPr>
          <w:rFonts w:ascii="Arial" w:cs="Arial" w:eastAsia="Microsoft YaHei" w:hAnsi="Arial"/>
          <w:sz w:val="21"/>
          <w:szCs w:val="21"/>
        </w:rPr>
        <w:t xml:space="preserve">中信科数据通信板块（≈长江计算）收入与毛利率、长江计算70.71%持股比例、同业2026H1业绩、中国移动集采份额与均价来自二手报道/摘要，标注为“待核实”。</w:t>
      </w:r>
    </w:p>
    <w:p>
      <w:pPr>
        <w:pStyle w:val="ListParagraph"/>
        <w:numPr>
          <w:ilvl w:val="0"/>
          <w:numId w:val="2"/>
        </w:numPr>
        <w:spacing w:after="60" w:before="20" w:line="320"/>
        <w:jc w:val="left"/>
      </w:pPr>
      <w:r>
        <w:rPr>
          <w:rFonts w:ascii="Arial" w:cs="Arial" w:eastAsia="Microsoft YaHei" w:hAnsi="Arial"/>
          <w:sz w:val="21"/>
          <w:szCs w:val="21"/>
        </w:rPr>
        <w:t xml:space="preserve">武汉烽火光纤收购少数股权前后的利润切分（约0.9亿/4.0亿）为根据资本公积变动的推算，非公司披露。</w:t>
      </w:r>
    </w:p>
    <w:p>
      <w:pPr>
        <w:pStyle w:val="ListParagraph"/>
        <w:numPr>
          <w:ilvl w:val="0"/>
          <w:numId w:val="2"/>
        </w:numPr>
        <w:spacing w:after="60" w:before="20" w:line="320"/>
        <w:jc w:val="left"/>
      </w:pPr>
      <w:r>
        <w:rPr>
          <w:rFonts w:ascii="Arial" w:cs="Arial" w:eastAsia="Microsoft YaHei" w:hAnsi="Arial"/>
          <w:sz w:val="21"/>
          <w:szCs w:val="21"/>
        </w:rPr>
        <w:t xml:space="preserve">公司未披露光纤/光缆产销量、产能与单价，模型中光纤“量×价”拆分为假设性驱动，用于情景分析而非精确还原。</w:t>
      </w:r>
    </w:p>
    <w:p>
      <w:pPr>
        <w:pStyle w:val="ListParagraph"/>
        <w:numPr>
          <w:ilvl w:val="0"/>
          <w:numId w:val="2"/>
        </w:numPr>
        <w:spacing w:after="60" w:before="20" w:line="320"/>
        <w:jc w:val="left"/>
      </w:pPr>
      <w:r>
        <w:rPr>
          <w:rFonts w:ascii="Arial" w:cs="Arial" w:eastAsia="Microsoft YaHei" w:hAnsi="Arial"/>
          <w:sz w:val="21"/>
          <w:szCs w:val="21"/>
        </w:rPr>
        <w:t xml:space="preserve">可比公司估值仅为PE（TTM）且日期不一，未做盈利预测口径统一；广发基金股权估值倍数（15x）与折价（30%）为假设，可在模型中调整。</w:t>
      </w:r>
    </w:p>
    <w:p>
      <w:pPr>
        <w:pStyle w:val="ListParagraph"/>
        <w:numPr>
          <w:ilvl w:val="0"/>
          <w:numId w:val="2"/>
        </w:numPr>
        <w:spacing w:after="60" w:before="20" w:line="320"/>
        <w:jc w:val="left"/>
      </w:pPr>
      <w:r>
        <w:rPr>
          <w:rFonts w:ascii="Arial" w:cs="Arial" w:eastAsia="Microsoft YaHei" w:hAnsi="Arial"/>
          <w:sz w:val="21"/>
          <w:szCs w:val="21"/>
        </w:rPr>
        <w:t xml:space="preserve">跌停日期：媒体报道9月28日烽火随板块跌停，Wind背景数据为9月29日收37.00元，需按交易所行情统一；52周高点不同来源为87.48/87.58元。</w:t>
      </w:r>
    </w:p>
    <w:p>
      <w:pPr>
        <w:pStyle w:val="ListParagraph"/>
        <w:numPr>
          <w:ilvl w:val="0"/>
          <w:numId w:val="2"/>
        </w:numPr>
        <w:spacing w:after="60" w:before="20" w:line="320"/>
        <w:jc w:val="left"/>
      </w:pPr>
      <w:r>
        <w:rPr>
          <w:rFonts w:ascii="Arial" w:cs="Arial" w:eastAsia="Microsoft YaHei" w:hAnsi="Arial"/>
          <w:sz w:val="21"/>
          <w:szCs w:val="21"/>
        </w:rPr>
        <w:t xml:space="preserve">外币货币性项目附注中的外币应收与合并应收账款口径不同（2021年附注外币应收86.4亿元高于合并应收42.2亿元），比索敞口等结论需核对附注口径。</w:t>
      </w:r>
    </w:p>
    <w:p>
      <w:pPr>
        <w:pStyle w:val="ListParagraph"/>
        <w:numPr>
          <w:ilvl w:val="0"/>
          <w:numId w:val="2"/>
        </w:numPr>
        <w:spacing w:after="60" w:before="20" w:line="320"/>
        <w:jc w:val="left"/>
      </w:pPr>
      <w:r>
        <w:rPr>
          <w:rFonts w:ascii="Arial" w:cs="Arial" w:eastAsia="Microsoft YaHei" w:hAnsi="Arial"/>
          <w:sz w:val="21"/>
          <w:szCs w:val="21"/>
        </w:rPr>
        <w:t xml:space="preserve">少数股东损益“残差法”推算长江计算利润误差较大：2026年4月前武汉烽火光纤仍有40%少数股东（一季报资本公积未变，收购在3月31日后完成）。</w:t>
      </w:r>
    </w:p>
    <w:p>
      <w:pPr>
        <w:pStyle w:val="ListParagraph"/>
        <w:numPr>
          <w:ilvl w:val="0"/>
          <w:numId w:val="2"/>
        </w:numPr>
        <w:spacing w:after="60" w:before="20" w:line="320"/>
        <w:jc w:val="left"/>
      </w:pPr>
      <w:r>
        <w:rPr>
          <w:rFonts w:ascii="Arial" w:cs="Arial" w:eastAsia="Microsoft YaHei" w:hAnsi="Arial"/>
          <w:sz w:val="21"/>
          <w:szCs w:val="21"/>
        </w:rPr>
        <w:t xml:space="preserve">季报不披露分部与子公司数据，三季报验证只能使用合并口径指标。</w:t>
      </w:r>
    </w:p>
    <w:p>
      <w:pPr>
        <w:pStyle w:val="ListParagraph"/>
        <w:numPr>
          <w:ilvl w:val="0"/>
          <w:numId w:val="2"/>
        </w:numPr>
        <w:spacing w:after="60" w:before="20" w:line="320"/>
        <w:jc w:val="left"/>
      </w:pPr>
      <w:r>
        <w:rPr>
          <w:rFonts w:ascii="Arial" w:cs="Arial" w:eastAsia="Microsoft YaHei" w:hAnsi="Arial"/>
          <w:sz w:val="21"/>
          <w:szCs w:val="21"/>
        </w:rPr>
        <w:t xml:space="preserve">Wind一致预期样本仅6家且多为中报前预测，均值参考意义有限。</w:t>
      </w:r>
    </w:p>
    <w:p>
      <w:pPr>
        <w:pStyle w:val="Heading2"/>
        <w:spacing w:after="120" w:before="300"/>
      </w:pPr>
      <w:r>
        <w:rPr>
          <w:rFonts w:ascii="Arial" w:cs="Arial" w:eastAsia="Microsoft YaHei" w:hAnsi="Arial"/>
          <w:b/>
          <w:bCs/>
          <w:color w:val="1F3864"/>
          <w:sz w:val="27"/>
          <w:szCs w:val="27"/>
        </w:rPr>
        <w:t xml:space="preserve">C. 声明</w:t>
      </w:r>
    </w:p>
    <w:p>
      <w:pPr>
        <w:spacing w:after="100" w:before="60" w:line="340"/>
        <w:jc w:val="both"/>
      </w:pPr>
      <w:r>
        <w:rPr>
          <w:rFonts w:ascii="Arial" w:cs="Arial" w:eastAsia="Microsoft YaHei" w:hAnsi="Arial"/>
          <w:color w:val="666666"/>
          <w:sz w:val="18"/>
          <w:szCs w:val="18"/>
        </w:rPr>
        <w:t xml:space="preserve">本文为研究选题建议与研究框架，基于公开信息与模型假设整理，不构成任何投资建议或对未来业绩的保证。文中部分行业与市场数据来自网络公开报道的摘要，已标注“待核实”，引用前请以原始公告与权威数据库复核。模型预测高度依赖光纤价格、运营商资本开支、服务器订单、广发基金盈利及回款等假设，实际结果可能存在重大差异。</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icrosoft YaHei"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Arial" w:cs="Arial" w:eastAsia="Microsoft YaHei" w:hAnsi="Arial"/>
        <w:color w:val="666666"/>
        <w:sz w:val="16"/>
        <w:szCs w:val="16"/>
      </w:rPr>
      <w:t xml:space="preserve">烽火通信（600498.SH）深度研报选题建议｜2026-10-06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840" w:hanging="28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abstractNum w:abstractNumId="7" w15:restartNumberingAfterBreak="0">
    <w:multiLevelType w:val="hybridMultilevel"/>
    <w:lvl w:ilvl="0" w15:tentative="1">
      <w:start w:val="1"/>
      <w:numFmt w:val="decimal"/>
      <w:lvlText w:val="%1."/>
      <w:lvlJc w:val="left"/>
      <w:pPr>
        <w:ind w:left="420" w:hanging="320"/>
      </w:pPr>
    </w:lvl>
  </w:abstractNum>
  <w:abstractNum w:abstractNumId="8" w15:restartNumberingAfterBreak="0">
    <w:multiLevelType w:val="hybridMultilevel"/>
    <w:lvl w:ilvl="0" w15:tentative="1">
      <w:start w:val="1"/>
      <w:numFmt w:val="decimal"/>
      <w:lvlText w:val="%1."/>
      <w:lvlJc w:val="left"/>
      <w:pPr>
        <w:ind w:left="420" w:hanging="320"/>
      </w:pPr>
    </w:lvl>
  </w:abstractNum>
  <w:abstractNum w:abstractNumId="9" w15:restartNumberingAfterBreak="0">
    <w:multiLevelType w:val="hybridMultilevel"/>
    <w:lvl w:ilvl="0" w15:tentative="1">
      <w:start w:val="1"/>
      <w:numFmt w:val="decimal"/>
      <w:lvlText w:val="%1."/>
      <w:lvlJc w:val="left"/>
      <w:pPr>
        <w:ind w:left="420" w:hanging="320"/>
      </w:pPr>
    </w:lvl>
  </w:abstractNum>
  <w:abstractNum w:abstractNumId="10" w15:restartNumberingAfterBreak="0">
    <w:multiLevelType w:val="hybridMultilevel"/>
    <w:lvl w:ilvl="0" w15:tentative="1">
      <w:start w:val="1"/>
      <w:numFmt w:val="decimal"/>
      <w:lvlText w:val="%1."/>
      <w:lvlJc w:val="left"/>
      <w:pPr>
        <w:ind w:left="420" w:hanging="320"/>
      </w:pPr>
    </w:lvl>
  </w:abstractNum>
  <w:abstractNum w:abstractNumId="11"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icrosoft YaHei"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Microsoft YaHei"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Microsoft YaHei" w:hAnsi="Arial"/>
      <w:b/>
      <w:bCs/>
      <w:color w:val="1F3864"/>
      <w:sz w:val="27"/>
      <w:szCs w:val="27"/>
    </w:rPr>
  </w:style>
  <w:style w:type="paragraph" w:styleId="Heading3">
    <w:name w:val="Heading 3"/>
    <w:basedOn w:val="Normal"/>
    <w:next w:val="Normal"/>
    <w:qFormat/>
    <w:pPr>
      <w:spacing w:after="60" w:before="180"/>
      <w:outlineLvl w:val="2"/>
    </w:pPr>
    <w:rPr>
      <w:rFonts w:ascii="Arial" w:cs="Arial" w:eastAsia="Microsoft YaHei"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基金经理当前最关注的烽火通信问题</dc:title>
  <dc:creator>Claude</dc:creator>
  <dc:description>9个值得写深度报告的题目——核心问题、可证伪假设、证据、研究框架与跟踪指标（附配套财务与估值模型）</dc:description>
  <cp:lastModifiedBy>Un-named</cp:lastModifiedBy>
  <cp:revision>1</cp:revision>
  <dcterms:created xsi:type="dcterms:W3CDTF">2026-10-06T03:45:46.769Z</dcterms:created>
  <dcterms:modified xsi:type="dcterms:W3CDTF">2026-10-06T03:45:46.769Z</dcterms:modified>
</cp:coreProperties>
</file>

<file path=docProps/custom.xml><?xml version="1.0" encoding="utf-8"?>
<Properties xmlns="http://schemas.openxmlformats.org/officeDocument/2006/custom-properties" xmlns:vt="http://schemas.openxmlformats.org/officeDocument/2006/docPropsVTypes"/>
</file>